
<file path=[Content_Types].xml><?xml version="1.0" encoding="utf-8"?>
<Types xmlns="http://schemas.openxmlformats.org/package/2006/content-types">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diagrams/quickStyle11.xml" ContentType="application/vnd.openxmlformats-officedocument.drawingml.diagramStyle+xml"/>
  <Override PartName="/word/diagrams/layout16.xml" ContentType="application/vnd.openxmlformats-officedocument.drawingml.diagramLayout+xml"/>
  <Override PartName="/word/diagrams/colors19.xml" ContentType="application/vnd.openxmlformats-officedocument.drawingml.diagramColors+xml"/>
  <Override PartName="/customXml/itemProps1.xml" ContentType="application/vnd.openxmlformats-officedocument.customXmlProperties+xml"/>
  <Override PartName="/word/diagrams/data14.xml" ContentType="application/vnd.openxmlformats-officedocument.drawingml.diagramData+xml"/>
  <Override PartName="/word/diagrams/colors1.xml" ContentType="application/vnd.openxmlformats-officedocument.drawingml.diagramColors+xml"/>
  <Override PartName="/word/diagrams/drawing6.xml" ContentType="application/vnd.ms-office.drawingml.diagramDrawing+xml"/>
  <Override PartName="/word/diagrams/layout12.xml" ContentType="application/vnd.openxmlformats-officedocument.drawingml.diagramLayout+xml"/>
  <Override PartName="/word/diagrams/colors15.xml" ContentType="application/vnd.openxmlformats-officedocument.drawingml.diagramColors+xml"/>
  <Override PartName="/word/diagrams/drawing19.xml" ContentType="application/vnd.ms-office.drawingml.diagramDrawing+xml"/>
  <Override PartName="/word/diagrams/data21.xml" ContentType="application/vnd.openxmlformats-officedocument.drawingml.diagramData+xml"/>
  <Override PartName="/word/diagrams/layout23.xml" ContentType="application/vnd.openxmlformats-officedocument.drawingml.diagramLayout+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diagrams/data10.xml" ContentType="application/vnd.openxmlformats-officedocument.drawingml.diagramData+xml"/>
  <Override PartName="/word/stylesWithEffects.xml" ContentType="application/vnd.ms-word.stylesWithEffects+xml"/>
  <Override PartName="/word/diagrams/drawing2.xml" ContentType="application/vnd.ms-office.drawingml.diagramDrawing+xml"/>
  <Override PartName="/word/diagrams/layout7.xml" ContentType="application/vnd.openxmlformats-officedocument.drawingml.diagramLayout+xml"/>
  <Override PartName="/word/diagrams/colors11.xml" ContentType="application/vnd.openxmlformats-officedocument.drawingml.diagramColors+xml"/>
  <Override PartName="/word/diagrams/drawing15.xml" ContentType="application/vnd.ms-office.drawingml.diagramDrawing+xml"/>
  <Override PartName="/word/diagrams/colors22.xml" ContentType="application/vnd.openxmlformats-officedocument.drawingml.diagramColors+xml"/>
  <Override PartName="/word/diagrams/quickStyle7.xml" ContentType="application/vnd.openxmlformats-officedocument.drawingml.diagramStyle+xml"/>
  <Override PartName="/word/diagrams/drawing22.xml" ContentType="application/vnd.ms-office.drawingml.diagramDrawing+xml"/>
  <Override PartName="/word/diagrams/layout3.xml" ContentType="application/vnd.openxmlformats-officedocument.drawingml.diagramLayout+xml"/>
  <Override PartName="/word/diagrams/data8.xml" ContentType="application/vnd.openxmlformats-officedocument.drawingml.diagramData+xml"/>
  <Override PartName="/word/diagrams/drawing11.xml" ContentType="application/vnd.ms-office.drawingml.diagramDrawing+xml"/>
  <Override PartName="/word/diagrams/quickStyle16.xml" ContentType="application/vnd.openxmlformats-officedocument.drawingml.diagramStyle+xml"/>
  <Override PartName="/word/glossary/webSettings.xml" ContentType="application/vnd.openxmlformats-officedocument.wordprocessingml.webSettings+xml"/>
  <Override PartName="/word/diagrams/quickStyle3.xml" ContentType="application/vnd.openxmlformats-officedocument.drawingml.diagramStyle+xml"/>
  <Override PartName="/word/diagrams/colors6.xml" ContentType="application/vnd.openxmlformats-officedocument.drawingml.diagramColors+xml"/>
  <Override PartName="/word/diagrams/quickStyle12.xml" ContentType="application/vnd.openxmlformats-officedocument.drawingml.diagramStyle+xml"/>
  <Override PartName="/word/diagrams/data19.xml" ContentType="application/vnd.openxmlformats-officedocument.drawingml.diagramData+xml"/>
  <Override PartName="/word/diagrams/quickStyle23.xml" ContentType="application/vnd.openxmlformats-officedocument.drawingml.diagramStyle+xml"/>
  <Override PartName="/customXml/itemProps2.xml" ContentType="application/vnd.openxmlformats-officedocument.customXmlProperties+xml"/>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diagrams/drawing9.xml" ContentType="application/vnd.ms-office.drawingml.diagramDrawing+xml"/>
  <Override PartName="/word/diagrams/quickStyle10.xml" ContentType="application/vnd.openxmlformats-officedocument.drawingml.diagramStyle+xml"/>
  <Override PartName="/word/diagrams/data17.xml" ContentType="application/vnd.openxmlformats-officedocument.drawingml.diagramData+xml"/>
  <Override PartName="/word/diagrams/layout17.xml" ContentType="application/vnd.openxmlformats-officedocument.drawingml.diagramLayout+xml"/>
  <Override PartName="/word/diagrams/quickStyle21.xml" ContentType="application/vnd.openxmlformats-officedocument.drawingml.diagramStyle+xml"/>
  <Override PartName="/word/diagrams/data2.xml" ContentType="application/vnd.openxmlformats-officedocument.drawingml.diagramData+xml"/>
  <Override PartName="/word/diagrams/colors2.xml" ContentType="application/vnd.openxmlformats-officedocument.drawingml.diagramColors+xml"/>
  <Override PartName="/word/diagrams/drawing7.xml" ContentType="application/vnd.ms-office.drawingml.diagramDrawing+xml"/>
  <Override PartName="/word/diagrams/data13.xml" ContentType="application/vnd.openxmlformats-officedocument.drawingml.diagramData+xml"/>
  <Override PartName="/word/diagrams/data15.xml" ContentType="application/vnd.openxmlformats-officedocument.drawingml.diagramData+xml"/>
  <Override PartName="/word/diagrams/layout15.xml" ContentType="application/vnd.openxmlformats-officedocument.drawingml.diagramLayout+xml"/>
  <Override PartName="/word/diagrams/colors18.xml" ContentType="application/vnd.openxmlformats-officedocument.drawingml.diagramColors+xml"/>
  <Default Extension="emf" ContentType="image/x-emf"/>
  <Default Extension="jpeg" ContentType="image/jpeg"/>
  <Override PartName="/word/diagrams/drawing5.xml" ContentType="application/vnd.ms-office.drawingml.diagramDrawing+xml"/>
  <Override PartName="/word/diagrams/data11.xml" ContentType="application/vnd.openxmlformats-officedocument.drawingml.diagramData+xml"/>
  <Override PartName="/word/diagrams/layout13.xml" ContentType="application/vnd.openxmlformats-officedocument.drawingml.diagramLayout+xml"/>
  <Override PartName="/word/diagrams/colors16.xml" ContentType="application/vnd.openxmlformats-officedocument.drawingml.diagramColors+xml"/>
  <Override PartName="/word/diagrams/drawing18.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glossary/fontTable.xml" ContentType="application/vnd.openxmlformats-officedocument.wordprocessingml.fontTable+xml"/>
  <Override PartName="/word/numbering.xml" ContentType="application/vnd.openxmlformats-officedocument.wordprocessingml.numbering+xml"/>
  <Override PartName="/word/endnotes.xml" ContentType="application/vnd.openxmlformats-officedocument.wordprocessingml.endnotes+xml"/>
  <Override PartName="/word/diagrams/drawing3.xml" ContentType="application/vnd.ms-office.drawingml.diagramDrawing+xml"/>
  <Override PartName="/word/diagrams/layout11.xml" ContentType="application/vnd.openxmlformats-officedocument.drawingml.diagramLayout+xml"/>
  <Override PartName="/word/diagrams/colors14.xml" ContentType="application/vnd.openxmlformats-officedocument.drawingml.diagramColors+xml"/>
  <Override PartName="/word/diagrams/drawing16.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colors23.xml" ContentType="application/vnd.openxmlformats-officedocument.drawingml.diagramColor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layout8.xml" ContentType="application/vnd.openxmlformats-officedocument.drawingml.diagramLayout+xml"/>
  <Override PartName="/word/diagrams/colors12.xml" ContentType="application/vnd.openxmlformats-officedocument.drawingml.diagramColors+xml"/>
  <Override PartName="/word/diagrams/drawing14.xml" ContentType="application/vnd.ms-office.drawingml.diagramDrawing+xml"/>
  <Override PartName="/word/diagrams/quickStyle19.xml" ContentType="application/vnd.openxmlformats-officedocument.drawingml.diagramStyle+xml"/>
  <Override PartName="/word/diagrams/colors21.xml" ContentType="application/vnd.openxmlformats-officedocument.drawingml.diagramColors+xml"/>
  <Override PartName="/word/glossary/document.xml" ContentType="application/vnd.openxmlformats-officedocument.wordprocessingml.document.glossary+xml"/>
  <Default Extension="gif" ContentType="image/gif"/>
  <Override PartName="/word/diagrams/layout6.xml" ContentType="application/vnd.openxmlformats-officedocument.drawingml.diagramLayout+xml"/>
  <Override PartName="/word/diagrams/quickStyle8.xml" ContentType="application/vnd.openxmlformats-officedocument.drawingml.diagramStyle+xml"/>
  <Override PartName="/word/diagrams/data9.xml" ContentType="application/vnd.openxmlformats-officedocument.drawingml.diagramData+xml"/>
  <Override PartName="/word/diagrams/colors10.xml" ContentType="application/vnd.openxmlformats-officedocument.drawingml.diagramColors+xml"/>
  <Override PartName="/word/diagrams/drawing12.xml" ContentType="application/vnd.ms-office.drawingml.diagramDrawing+xml"/>
  <Override PartName="/word/diagrams/quickStyle17.xml" ContentType="application/vnd.openxmlformats-officedocument.drawingml.diagramStyle+xml"/>
  <Override PartName="/word/diagrams/drawing21.xml" ContentType="application/vnd.ms-office.drawingml.diagramDrawing+xml"/>
  <Override PartName="/word/diagrams/drawing23.xml" ContentType="application/vnd.ms-office.drawingml.diagramDrawing+xml"/>
  <Override PartName="/word/theme/theme1.xml" ContentType="application/vnd.openxmlformats-officedocument.theme+xml"/>
  <Override PartName="/word/diagrams/layout4.xml" ContentType="application/vnd.openxmlformats-officedocument.drawingml.diagramLayout+xml"/>
  <Override PartName="/word/diagrams/quickStyle6.xml" ContentType="application/vnd.openxmlformats-officedocument.drawingml.diagramStyle+xml"/>
  <Override PartName="/word/diagrams/data7.xml" ContentType="application/vnd.openxmlformats-officedocument.drawingml.diagramData+xml"/>
  <Override PartName="/word/diagrams/colors9.xml" ContentType="application/vnd.openxmlformats-officedocument.drawingml.diagramColors+xml"/>
  <Override PartName="/word/diagrams/drawing10.xml" ContentType="application/vnd.ms-office.drawingml.diagramDrawing+xml"/>
  <Override PartName="/word/diagrams/quickStyle15.xml" ContentType="application/vnd.openxmlformats-officedocument.drawingml.diagramStyle+xml"/>
  <Override PartName="/word/fontTable.xml" ContentType="application/vnd.openxmlformats-officedocument.wordprocessingml.fontTable+xml"/>
  <Override PartName="/word/glossary/styles.xml" ContentType="application/vnd.openxmlformats-officedocument.wordprocessingml.styles+xml"/>
  <Override PartName="/word/webSettings.xml" ContentType="application/vnd.openxmlformats-officedocument.wordprocessingml.webSettings+xml"/>
  <Override PartName="/word/diagrams/layout2.xml" ContentType="application/vnd.openxmlformats-officedocument.drawingml.diagramLayout+xml"/>
  <Override PartName="/word/diagrams/quickStyle4.xml" ContentType="application/vnd.openxmlformats-officedocument.drawingml.diagramStyle+xml"/>
  <Override PartName="/word/diagrams/data5.xml" ContentType="application/vnd.openxmlformats-officedocument.drawingml.diagramData+xml"/>
  <Override PartName="/word/diagrams/colors7.xml" ContentType="application/vnd.openxmlformats-officedocument.drawingml.diagramColors+xml"/>
  <Override PartName="/word/diagrams/quickStyle13.xml" ContentType="application/vnd.openxmlformats-officedocument.drawingml.diagramStyle+xml"/>
  <Override PartName="/word/diagrams/data18.xml" ContentType="application/vnd.openxmlformats-officedocument.drawingml.diagramData+xml"/>
  <Override PartName="/word/diagrams/layout18.xml" ContentType="application/vnd.openxmlformats-officedocument.drawingml.diagramLayout+xml"/>
  <Override PartName="/word/diagrams/quickStyle22.xml" ContentType="application/vnd.openxmlformats-officedocument.drawingml.diagramStyle+xml"/>
  <Override PartName="/word/header1.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diagrams/data16.xml" ContentType="application/vnd.openxmlformats-officedocument.drawingml.diagramData+xml"/>
  <Override PartName="/word/diagrams/quickStyle20.xml" ContentType="application/vnd.openxmlformats-officedocument.drawingml.diagramStyle+xml"/>
  <Override PartName="/word/diagrams/data1.xml" ContentType="application/vnd.openxmlformats-officedocument.drawingml.diagramData+xml"/>
  <Override PartName="/word/diagrams/colors3.xml" ContentType="application/vnd.openxmlformats-officedocument.drawingml.diagramColors+xml"/>
  <Override PartName="/word/diagrams/drawing8.xml" ContentType="application/vnd.ms-office.drawingml.diagramDrawing+xml"/>
  <Override PartName="/word/diagrams/layout14.xml" ContentType="application/vnd.openxmlformats-officedocument.drawingml.diagramLayout+xml"/>
  <Override PartName="/word/diagrams/colors17.xml" ContentType="application/vnd.openxmlformats-officedocument.drawingml.diagramColors+xml"/>
  <Override PartName="/word/diagrams/data23.xml" ContentType="application/vnd.openxmlformats-officedocument.drawingml.diagramData+xml"/>
  <Override PartName="/word/diagrams/data12.xml" ContentType="application/vnd.openxmlformats-officedocument.drawingml.diagramData+xml"/>
  <Default Extension="wmf" ContentType="image/x-wmf"/>
  <Override PartName="/word/diagrams/layout21.xml" ContentType="application/vnd.openxmlformats-officedocument.drawingml.diagramLayout+xml"/>
  <Default Extension="rels" ContentType="application/vnd.openxmlformats-package.relationships+xml"/>
  <Override PartName="/word/diagrams/drawing4.xml" ContentType="application/vnd.ms-office.drawingml.diagramDrawing+xml"/>
  <Override PartName="/word/diagrams/layout9.xml" ContentType="application/vnd.openxmlformats-officedocument.drawingml.diagramLayout+xml"/>
  <Override PartName="/word/diagrams/layout10.xml" ContentType="application/vnd.openxmlformats-officedocument.drawingml.diagramLayout+xml"/>
  <Override PartName="/word/diagrams/colors13.xml" ContentType="application/vnd.openxmlformats-officedocument.drawingml.diagramColors+xml"/>
  <Override PartName="/word/diagrams/drawing17.xml" ContentType="application/vnd.ms-office.drawingml.diagramDrawing+xml"/>
  <Override PartName="/word/diagrams/quickStyle9.xml" ContentType="application/vnd.openxmlformats-officedocument.drawingml.diagramStyle+xml"/>
  <Override PartName="/word/diagrams/colors20.xml" ContentType="application/vnd.openxmlformats-officedocument.drawingml.diagramColors+xml"/>
  <Override PartName="/word/diagrams/layout5.xml" ContentType="application/vnd.openxmlformats-officedocument.drawingml.diagramLayout+xml"/>
  <Override PartName="/word/diagrams/drawing13.xml" ContentType="application/vnd.ms-office.drawingml.diagramDrawing+xml"/>
  <Override PartName="/word/diagrams/quickStyle18.xml" ContentType="application/vnd.openxmlformats-officedocument.drawingml.diagramStyle+xml"/>
  <Override PartName="/word/footer1.xml" ContentType="application/vnd.openxmlformats-officedocument.wordprocessingml.footer+xml"/>
  <Override PartName="/word/diagrams/quickStyle5.xml" ContentType="application/vnd.openxmlformats-officedocument.drawingml.diagramStyle+xml"/>
  <Override PartName="/word/diagrams/colors8.xml" ContentType="application/vnd.openxmlformats-officedocument.drawingml.diagramColors+xml"/>
  <Override PartName="/word/diagrams/quickStyle14.xml" ContentType="application/vnd.openxmlformats-officedocument.drawingml.diagramStyle+xml"/>
  <Override PartName="/word/diagrams/drawing20.xml" ContentType="application/vnd.ms-office.drawingml.diagramDrawing+xml"/>
  <Override PartName="/word/glossary/settings.xml" ContentType="application/vnd.openxmlformats-officedocument.wordprocessingml.settings+xml"/>
  <Override PartName="/word/diagrams/layout1.xml" ContentType="application/vnd.openxmlformats-officedocument.drawingml.diagramLayout+xml"/>
  <Override PartName="/word/diagrams/data6.xml" ContentType="application/vnd.openxmlformats-officedocument.drawingml.diagramData+xml"/>
  <Override PartName="/word/diagrams/layout19.xml" ContentType="application/vnd.openxmlformats-officedocument.drawingml.diagramLayout+xml"/>
  <Default Extension="sldx" ContentType="application/vnd.openxmlformats-officedocument.presentationml.slide"/>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Arial" w:eastAsiaTheme="majorEastAsia" w:hAnsi="Arial" w:cs="Arial"/>
          <w:sz w:val="56"/>
        </w:rPr>
        <w:id w:val="16001078"/>
        <w:docPartObj>
          <w:docPartGallery w:val="Cover Pages"/>
          <w:docPartUnique/>
        </w:docPartObj>
      </w:sdtPr>
      <w:sdtEndPr>
        <w:rPr>
          <w:rFonts w:eastAsiaTheme="minorEastAsia"/>
          <w:b/>
          <w:sz w:val="22"/>
          <w:u w:val="single"/>
          <w:lang w:val="es-MX"/>
        </w:rPr>
      </w:sdtEndPr>
      <w:sdtContent>
        <w:tbl>
          <w:tblPr>
            <w:tblpPr w:leftFromText="187" w:rightFromText="187" w:vertAnchor="page" w:horzAnchor="page" w:tblpXSpec="center" w:tblpYSpec="center"/>
            <w:tblW w:w="5000" w:type="pct"/>
            <w:tblCellMar>
              <w:top w:w="216" w:type="dxa"/>
              <w:left w:w="216" w:type="dxa"/>
              <w:bottom w:w="216" w:type="dxa"/>
              <w:right w:w="216" w:type="dxa"/>
            </w:tblCellMar>
            <w:tblLook w:val="04A0"/>
          </w:tblPr>
          <w:tblGrid>
            <w:gridCol w:w="4475"/>
            <w:gridCol w:w="943"/>
            <w:gridCol w:w="3852"/>
          </w:tblGrid>
          <w:tr w:rsidR="00377374" w:rsidRPr="00377374" w:rsidTr="00377374">
            <w:sdt>
              <w:sdtPr>
                <w:rPr>
                  <w:rFonts w:ascii="Arial" w:eastAsiaTheme="majorEastAsia" w:hAnsi="Arial" w:cs="Arial"/>
                  <w:sz w:val="56"/>
                </w:rPr>
                <w:alias w:val="Título"/>
                <w:id w:val="276713177"/>
                <w:placeholder>
                  <w:docPart w:val="AE26A16AFFBA40D1B7DFC48DC98B6798"/>
                </w:placeholder>
                <w:dataBinding w:prefixMappings="xmlns:ns0='http://schemas.openxmlformats.org/package/2006/metadata/core-properties' xmlns:ns1='http://purl.org/dc/elements/1.1/'" w:xpath="/ns0:coreProperties[1]/ns1:title[1]" w:storeItemID="{6C3C8BC8-F283-45AE-878A-BAB7291924A1}"/>
                <w:text/>
              </w:sdtPr>
              <w:sdtEndPr>
                <w:rPr>
                  <w:sz w:val="72"/>
                </w:rPr>
              </w:sdtEndPr>
              <w:sdtContent>
                <w:tc>
                  <w:tcPr>
                    <w:tcW w:w="2964" w:type="dxa"/>
                    <w:tcBorders>
                      <w:bottom w:val="single" w:sz="18" w:space="0" w:color="808080" w:themeColor="background1" w:themeShade="80"/>
                      <w:right w:val="single" w:sz="18" w:space="0" w:color="808080" w:themeColor="background1" w:themeShade="80"/>
                    </w:tcBorders>
                    <w:vAlign w:val="center"/>
                  </w:tcPr>
                  <w:p w:rsidR="00377374" w:rsidRPr="00377374" w:rsidRDefault="00377374" w:rsidP="00377374">
                    <w:pPr>
                      <w:pStyle w:val="Sinespaciado"/>
                      <w:rPr>
                        <w:rFonts w:ascii="Arial" w:eastAsiaTheme="majorEastAsia" w:hAnsi="Arial" w:cs="Arial"/>
                        <w:sz w:val="56"/>
                      </w:rPr>
                    </w:pPr>
                    <w:r w:rsidRPr="00377374">
                      <w:rPr>
                        <w:rFonts w:ascii="Arial" w:eastAsiaTheme="majorEastAsia" w:hAnsi="Arial" w:cs="Arial"/>
                        <w:sz w:val="72"/>
                      </w:rPr>
                      <w:t>Presupuesto Ciudadano</w:t>
                    </w:r>
                  </w:p>
                </w:tc>
              </w:sdtContent>
            </w:sdt>
            <w:tc>
              <w:tcPr>
                <w:tcW w:w="6306" w:type="dxa"/>
                <w:gridSpan w:val="2"/>
                <w:tcBorders>
                  <w:left w:val="single" w:sz="18" w:space="0" w:color="808080" w:themeColor="background1" w:themeShade="80"/>
                  <w:bottom w:val="single" w:sz="18" w:space="0" w:color="808080" w:themeColor="background1" w:themeShade="80"/>
                </w:tcBorders>
                <w:vAlign w:val="center"/>
              </w:tcPr>
              <w:sdt>
                <w:sdtPr>
                  <w:rPr>
                    <w:rFonts w:ascii="Arial" w:hAnsi="Arial" w:cs="Arial"/>
                    <w:sz w:val="160"/>
                  </w:rPr>
                  <w:alias w:val="Año"/>
                  <w:id w:val="276713170"/>
                  <w:placeholder>
                    <w:docPart w:val="421B2CBF7FCB44B893CA23E7DE88A591"/>
                  </w:placeholder>
                  <w:dataBinding w:prefixMappings="xmlns:ns0='http://schemas.microsoft.com/office/2006/coverPageProps'" w:xpath="/ns0:CoverPageProperties[1]/ns0:PublishDate[1]" w:storeItemID="{55AF091B-3C7A-41E3-B477-F2FDAA23CFDA}"/>
                  <w:date w:fullDate="2018-01-01T00:00:00Z">
                    <w:dateFormat w:val="yyyy"/>
                    <w:lid w:val="es-ES"/>
                    <w:storeMappedDataAs w:val="dateTime"/>
                    <w:calendar w:val="gregorian"/>
                  </w:date>
                </w:sdtPr>
                <w:sdtContent>
                  <w:p w:rsidR="00377374" w:rsidRPr="00377374" w:rsidRDefault="00377374" w:rsidP="00377374">
                    <w:pPr>
                      <w:pStyle w:val="Sinespaciado"/>
                      <w:rPr>
                        <w:rFonts w:ascii="Arial" w:hAnsi="Arial" w:cs="Arial"/>
                      </w:rPr>
                    </w:pPr>
                    <w:r w:rsidRPr="00377374">
                      <w:rPr>
                        <w:rFonts w:ascii="Arial" w:hAnsi="Arial" w:cs="Arial"/>
                        <w:sz w:val="160"/>
                      </w:rPr>
                      <w:t>2018</w:t>
                    </w:r>
                  </w:p>
                </w:sdtContent>
              </w:sdt>
            </w:tc>
          </w:tr>
          <w:tr w:rsidR="00377374" w:rsidRPr="00377374" w:rsidTr="00377374">
            <w:sdt>
              <w:sdtPr>
                <w:rPr>
                  <w:rFonts w:ascii="Arial" w:hAnsi="Arial" w:cs="Arial"/>
                </w:rPr>
                <w:alias w:val="Abstracto"/>
                <w:id w:val="276713183"/>
                <w:placeholder>
                  <w:docPart w:val="BB27CC47C78B40B385BFE28E2D2EA4A7"/>
                </w:placeholder>
                <w:dataBinding w:prefixMappings="xmlns:ns0='http://schemas.microsoft.com/office/2006/coverPageProps'" w:xpath="/ns0:CoverPageProperties[1]/ns0:Abstract[1]" w:storeItemID="{55AF091B-3C7A-41E3-B477-F2FDAA23CFDA}"/>
                <w:text/>
              </w:sdtPr>
              <w:sdtContent>
                <w:tc>
                  <w:tcPr>
                    <w:tcW w:w="5418" w:type="dxa"/>
                    <w:gridSpan w:val="2"/>
                    <w:tcBorders>
                      <w:top w:val="single" w:sz="18" w:space="0" w:color="808080" w:themeColor="background1" w:themeShade="80"/>
                    </w:tcBorders>
                    <w:vAlign w:val="center"/>
                  </w:tcPr>
                  <w:p w:rsidR="00377374" w:rsidRPr="00377374" w:rsidRDefault="00377374" w:rsidP="00377374">
                    <w:pPr>
                      <w:pStyle w:val="Sinespaciado"/>
                      <w:jc w:val="both"/>
                      <w:rPr>
                        <w:rFonts w:ascii="Arial" w:hAnsi="Arial" w:cs="Arial"/>
                      </w:rPr>
                    </w:pPr>
                    <w:r w:rsidRPr="00377374">
                      <w:rPr>
                        <w:rFonts w:ascii="Arial" w:hAnsi="Arial" w:cs="Arial"/>
                      </w:rPr>
                      <w:t xml:space="preserve"> En virtud que el Proyecto de Presupuesto 2017 no fue aprobado por el Congreso de la República de Guatemala, queda en vigencia para el año 2018, el Presupuesto General de Ingresos y Egresos del Estado para el Ejercicio Fiscal 2017 aprobado mediante Decreto No. 50-2016. [Constitución Política de la República de Guatemala, artículo 171, literal b)]</w:t>
                    </w:r>
                  </w:p>
                </w:tc>
              </w:sdtContent>
            </w:sdt>
            <w:tc>
              <w:tcPr>
                <w:tcW w:w="3852" w:type="dxa"/>
                <w:tcBorders>
                  <w:top w:val="single" w:sz="18" w:space="0" w:color="808080" w:themeColor="background1" w:themeShade="80"/>
                </w:tcBorders>
                <w:vAlign w:val="center"/>
              </w:tcPr>
              <w:p w:rsidR="00377374" w:rsidRPr="00377374" w:rsidRDefault="00377374" w:rsidP="00377374">
                <w:pPr>
                  <w:pStyle w:val="Sinespaciado"/>
                  <w:rPr>
                    <w:rFonts w:ascii="Arial" w:eastAsiaTheme="majorEastAsia" w:hAnsi="Arial" w:cs="Arial"/>
                  </w:rPr>
                </w:pPr>
                <w:r w:rsidRPr="00377374">
                  <w:rPr>
                    <w:rFonts w:ascii="Arial" w:eastAsiaTheme="majorEastAsia" w:hAnsi="Arial" w:cs="Arial"/>
                    <w:noProof/>
                    <w:lang w:val="es-ES" w:eastAsia="es-ES"/>
                  </w:rPr>
                  <w:drawing>
                    <wp:inline distT="0" distB="0" distL="0" distR="0">
                      <wp:extent cx="2152650" cy="1600200"/>
                      <wp:effectExtent l="19050" t="0" r="0" b="0"/>
                      <wp:docPr id="683" name="Imagen 3"/>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9" cstate="print"/>
                              <a:srcRect/>
                              <a:stretch>
                                <a:fillRect/>
                              </a:stretch>
                            </pic:blipFill>
                            <pic:spPr bwMode="auto">
                              <a:xfrm>
                                <a:off x="0" y="0"/>
                                <a:ext cx="2154414" cy="1601512"/>
                              </a:xfrm>
                              <a:prstGeom prst="rect">
                                <a:avLst/>
                              </a:prstGeom>
                              <a:noFill/>
                              <a:ln w="9525">
                                <a:noFill/>
                                <a:miter lim="800000"/>
                                <a:headEnd/>
                                <a:tailEnd/>
                              </a:ln>
                              <a:effectLst/>
                            </pic:spPr>
                          </pic:pic>
                        </a:graphicData>
                      </a:graphic>
                    </wp:inline>
                  </w:drawing>
                </w:r>
              </w:p>
            </w:tc>
          </w:tr>
        </w:tbl>
        <w:p w:rsidR="00377374" w:rsidRPr="00377374" w:rsidRDefault="00377374">
          <w:pPr>
            <w:rPr>
              <w:rFonts w:ascii="Arial" w:hAnsi="Arial" w:cs="Arial"/>
              <w:b/>
              <w:u w:val="single"/>
              <w:lang w:val="es-MX"/>
            </w:rPr>
          </w:pPr>
          <w:r w:rsidRPr="00377374">
            <w:rPr>
              <w:rFonts w:ascii="Arial" w:hAnsi="Arial" w:cs="Arial"/>
              <w:noProof/>
              <w:lang w:val="es-ES" w:eastAsia="es-ES"/>
            </w:rPr>
            <w:drawing>
              <wp:inline distT="0" distB="0" distL="0" distR="0">
                <wp:extent cx="2181225" cy="1504950"/>
                <wp:effectExtent l="19050" t="0" r="9525" b="0"/>
                <wp:docPr id="688" name="Imagen 1" descr="Macintosh HD:Users:Administrador:Desktop:baja.jpg"/>
                <wp:cNvGraphicFramePr/>
                <a:graphic xmlns:a="http://schemas.openxmlformats.org/drawingml/2006/main">
                  <a:graphicData uri="http://schemas.openxmlformats.org/drawingml/2006/picture">
                    <pic:pic xmlns:pic="http://schemas.openxmlformats.org/drawingml/2006/picture">
                      <pic:nvPicPr>
                        <pic:cNvPr id="4" name="3 Imagen" descr="Macintosh HD:Users:Administrador:Desktop:baja.jp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5009" cy="1507561"/>
                        </a:xfrm>
                        <a:prstGeom prst="rect">
                          <a:avLst/>
                        </a:prstGeom>
                        <a:noFill/>
                        <a:ln>
                          <a:noFill/>
                        </a:ln>
                      </pic:spPr>
                    </pic:pic>
                  </a:graphicData>
                </a:graphic>
              </wp:inline>
            </w:drawing>
          </w:r>
        </w:p>
      </w:sdtContent>
    </w:sdt>
    <w:p w:rsidR="00377374" w:rsidRPr="00377374" w:rsidRDefault="00377374" w:rsidP="00377374">
      <w:pPr>
        <w:jc w:val="center"/>
        <w:rPr>
          <w:rFonts w:ascii="Arial" w:hAnsi="Arial" w:cs="Arial"/>
          <w:b/>
          <w:color w:val="996633"/>
          <w:u w:val="single"/>
          <w:lang w:val="es-MX"/>
        </w:rPr>
      </w:pPr>
      <w:r w:rsidRPr="00377374">
        <w:rPr>
          <w:rFonts w:ascii="Arial" w:hAnsi="Arial" w:cs="Arial"/>
          <w:b/>
          <w:noProof/>
          <w:color w:val="996633"/>
          <w:sz w:val="40"/>
          <w:szCs w:val="40"/>
          <w:u w:val="single"/>
          <w:lang w:val="es-ES" w:eastAsia="es-ES"/>
        </w:rPr>
        <w:drawing>
          <wp:inline distT="0" distB="0" distL="0" distR="0">
            <wp:extent cx="2228850" cy="1678092"/>
            <wp:effectExtent l="19050" t="0" r="0" b="0"/>
            <wp:docPr id="686" name="Imagen 1" descr="Resultado de imagen para libros niño 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ibros niño dibujo"/>
                    <pic:cNvPicPr>
                      <a:picLocks noChangeAspect="1" noChangeArrowheads="1"/>
                    </pic:cNvPicPr>
                  </pic:nvPicPr>
                  <pic:blipFill>
                    <a:blip r:embed="rId11" cstate="print"/>
                    <a:srcRect/>
                    <a:stretch>
                      <a:fillRect/>
                    </a:stretch>
                  </pic:blipFill>
                  <pic:spPr bwMode="auto">
                    <a:xfrm>
                      <a:off x="0" y="0"/>
                      <a:ext cx="2228850" cy="1678092"/>
                    </a:xfrm>
                    <a:prstGeom prst="rect">
                      <a:avLst/>
                    </a:prstGeom>
                    <a:noFill/>
                    <a:ln w="9525">
                      <a:noFill/>
                      <a:miter lim="800000"/>
                      <a:headEnd/>
                      <a:tailEnd/>
                    </a:ln>
                  </pic:spPr>
                </pic:pic>
              </a:graphicData>
            </a:graphic>
          </wp:inline>
        </w:drawing>
      </w:r>
    </w:p>
    <w:p w:rsidR="00377374" w:rsidRPr="00441A8F" w:rsidRDefault="00377374" w:rsidP="00377374">
      <w:pPr>
        <w:pStyle w:val="Sinespaciado"/>
        <w:jc w:val="center"/>
        <w:rPr>
          <w:rFonts w:ascii="Arial" w:eastAsiaTheme="majorEastAsia" w:hAnsi="Arial" w:cs="Arial"/>
          <w:b/>
          <w:sz w:val="24"/>
          <w:szCs w:val="36"/>
        </w:rPr>
      </w:pPr>
      <w:r w:rsidRPr="00441A8F">
        <w:rPr>
          <w:rFonts w:ascii="Arial" w:eastAsiaTheme="majorEastAsia" w:hAnsi="Arial" w:cs="Arial"/>
          <w:b/>
          <w:sz w:val="24"/>
          <w:szCs w:val="36"/>
        </w:rPr>
        <w:t>Dirección de Evaluación Fiscal</w:t>
      </w:r>
    </w:p>
    <w:p w:rsidR="00377374" w:rsidRPr="00441A8F" w:rsidRDefault="00377374" w:rsidP="00377374">
      <w:pPr>
        <w:pStyle w:val="Sinespaciado"/>
        <w:jc w:val="center"/>
        <w:rPr>
          <w:rFonts w:ascii="Arial" w:eastAsiaTheme="majorEastAsia" w:hAnsi="Arial" w:cs="Arial"/>
          <w:b/>
          <w:sz w:val="24"/>
          <w:szCs w:val="36"/>
        </w:rPr>
      </w:pPr>
      <w:r w:rsidRPr="00441A8F">
        <w:rPr>
          <w:rFonts w:ascii="Arial" w:eastAsiaTheme="majorEastAsia" w:hAnsi="Arial" w:cs="Arial"/>
          <w:b/>
          <w:sz w:val="24"/>
          <w:szCs w:val="36"/>
        </w:rPr>
        <w:t>Ministerio de Finanzas Públicas</w:t>
      </w:r>
    </w:p>
    <w:p w:rsidR="00377374" w:rsidRPr="004A6AD0" w:rsidRDefault="00377374" w:rsidP="00377374">
      <w:pPr>
        <w:pStyle w:val="Sinespaciado"/>
        <w:jc w:val="center"/>
        <w:rPr>
          <w:rFonts w:ascii="Arial" w:eastAsiaTheme="majorEastAsia" w:hAnsi="Arial" w:cs="Arial"/>
          <w:b/>
          <w:sz w:val="24"/>
          <w:szCs w:val="28"/>
        </w:rPr>
      </w:pPr>
      <w:r w:rsidRPr="004A6AD0">
        <w:rPr>
          <w:rFonts w:ascii="Arial" w:eastAsiaTheme="majorEastAsia" w:hAnsi="Arial" w:cs="Arial"/>
          <w:b/>
          <w:sz w:val="24"/>
          <w:szCs w:val="28"/>
        </w:rPr>
        <w:t>Guatemala, Enero 2018</w:t>
      </w:r>
    </w:p>
    <w:p w:rsidR="0028011B" w:rsidRPr="007129FD" w:rsidRDefault="0028011B" w:rsidP="0028011B">
      <w:pPr>
        <w:spacing w:after="0" w:line="240" w:lineRule="auto"/>
        <w:jc w:val="center"/>
        <w:rPr>
          <w:rFonts w:ascii="Arial" w:hAnsi="Arial" w:cs="Arial"/>
          <w:b/>
          <w:color w:val="996633"/>
          <w:sz w:val="40"/>
          <w:szCs w:val="40"/>
          <w:u w:val="single"/>
          <w:lang w:val="es-MX"/>
        </w:rPr>
      </w:pPr>
      <w:r w:rsidRPr="007129FD">
        <w:rPr>
          <w:rFonts w:ascii="Arial" w:hAnsi="Arial" w:cs="Arial"/>
          <w:b/>
          <w:color w:val="996633"/>
          <w:sz w:val="40"/>
          <w:szCs w:val="40"/>
          <w:u w:val="single"/>
          <w:lang w:val="es-MX"/>
        </w:rPr>
        <w:lastRenderedPageBreak/>
        <w:t>ÍNDICE</w:t>
      </w:r>
    </w:p>
    <w:p w:rsidR="0028011B" w:rsidRPr="00883687" w:rsidRDefault="0028011B" w:rsidP="0028011B">
      <w:pPr>
        <w:spacing w:after="0" w:line="240" w:lineRule="auto"/>
        <w:jc w:val="center"/>
        <w:rPr>
          <w:rFonts w:ascii="Arial" w:hAnsi="Arial" w:cs="Arial"/>
          <w:b/>
          <w:sz w:val="28"/>
          <w:szCs w:val="28"/>
          <w:u w:val="single"/>
          <w:lang w:val="es-MX"/>
        </w:rPr>
      </w:pPr>
    </w:p>
    <w:tbl>
      <w:tblPr>
        <w:tblW w:w="0" w:type="auto"/>
        <w:tblLook w:val="04A0"/>
      </w:tblPr>
      <w:tblGrid>
        <w:gridCol w:w="7196"/>
        <w:gridCol w:w="1858"/>
      </w:tblGrid>
      <w:tr w:rsidR="0028011B" w:rsidRPr="00883687" w:rsidTr="00D644BD">
        <w:trPr>
          <w:trHeight w:val="396"/>
          <w:tblHeader/>
        </w:trPr>
        <w:tc>
          <w:tcPr>
            <w:tcW w:w="7196" w:type="dxa"/>
            <w:shd w:val="clear" w:color="auto" w:fill="FDE9D9" w:themeFill="accent6" w:themeFillTint="33"/>
          </w:tcPr>
          <w:p w:rsidR="0028011B" w:rsidRPr="00DC4ABD" w:rsidRDefault="0028011B" w:rsidP="00B8551B">
            <w:pPr>
              <w:tabs>
                <w:tab w:val="left" w:pos="5535"/>
              </w:tabs>
              <w:spacing w:after="0" w:line="480" w:lineRule="auto"/>
              <w:rPr>
                <w:rFonts w:ascii="Arial" w:hAnsi="Arial" w:cs="Arial"/>
                <w:lang w:val="es-MX"/>
              </w:rPr>
            </w:pPr>
          </w:p>
        </w:tc>
        <w:tc>
          <w:tcPr>
            <w:tcW w:w="1858" w:type="dxa"/>
            <w:shd w:val="clear" w:color="auto" w:fill="FDE9D9" w:themeFill="accent6" w:themeFillTint="33"/>
            <w:vAlign w:val="bottom"/>
          </w:tcPr>
          <w:p w:rsidR="0028011B" w:rsidRPr="00DC4ABD" w:rsidRDefault="0028011B" w:rsidP="00B8551B">
            <w:pPr>
              <w:spacing w:after="0" w:line="360" w:lineRule="auto"/>
              <w:jc w:val="center"/>
              <w:rPr>
                <w:rFonts w:ascii="Arial" w:hAnsi="Arial" w:cs="Arial"/>
                <w:b/>
                <w:sz w:val="24"/>
                <w:szCs w:val="24"/>
                <w:lang w:val="es-MX"/>
              </w:rPr>
            </w:pPr>
            <w:r w:rsidRPr="00DC4ABD">
              <w:rPr>
                <w:rFonts w:ascii="Arial" w:hAnsi="Arial" w:cs="Arial"/>
                <w:b/>
                <w:sz w:val="24"/>
                <w:szCs w:val="24"/>
                <w:lang w:val="es-MX"/>
              </w:rPr>
              <w:t>Página</w:t>
            </w:r>
          </w:p>
        </w:tc>
      </w:tr>
      <w:tr w:rsidR="0028011B" w:rsidRPr="00883687" w:rsidTr="00B8551B">
        <w:trPr>
          <w:cantSplit/>
          <w:trHeight w:val="639"/>
        </w:trPr>
        <w:tc>
          <w:tcPr>
            <w:tcW w:w="7196" w:type="dxa"/>
            <w:vAlign w:val="bottom"/>
          </w:tcPr>
          <w:p w:rsidR="0028011B" w:rsidRPr="00883687" w:rsidRDefault="00472C07" w:rsidP="00B8551B">
            <w:pPr>
              <w:spacing w:after="0" w:line="480" w:lineRule="auto"/>
              <w:ind w:left="567" w:hanging="567"/>
              <w:jc w:val="center"/>
              <w:rPr>
                <w:rFonts w:ascii="Arial" w:hAnsi="Arial" w:cs="Arial"/>
                <w:b/>
                <w:lang w:val="es-MX"/>
              </w:rPr>
            </w:pPr>
            <w:r>
              <w:rPr>
                <w:rFonts w:ascii="Arial" w:hAnsi="Arial" w:cs="Arial"/>
                <w:b/>
                <w:lang w:val="es-MX"/>
              </w:rPr>
              <w:t>INTRODUCCIÓ</w:t>
            </w:r>
            <w:r w:rsidR="0028011B" w:rsidRPr="00883687">
              <w:rPr>
                <w:rFonts w:ascii="Arial" w:hAnsi="Arial" w:cs="Arial"/>
                <w:b/>
                <w:lang w:val="es-MX"/>
              </w:rPr>
              <w:t>N</w:t>
            </w:r>
          </w:p>
        </w:tc>
        <w:tc>
          <w:tcPr>
            <w:tcW w:w="1858" w:type="dxa"/>
            <w:vAlign w:val="bottom"/>
          </w:tcPr>
          <w:p w:rsidR="0028011B" w:rsidRPr="00883687" w:rsidRDefault="0028011B" w:rsidP="00B8551B">
            <w:pPr>
              <w:spacing w:after="0" w:line="360" w:lineRule="auto"/>
              <w:jc w:val="center"/>
              <w:rPr>
                <w:rFonts w:ascii="Arial" w:hAnsi="Arial" w:cs="Arial"/>
                <w:lang w:val="es-MX"/>
              </w:rPr>
            </w:pPr>
            <w:r w:rsidRPr="00883687">
              <w:rPr>
                <w:rFonts w:ascii="Arial" w:hAnsi="Arial" w:cs="Arial"/>
                <w:lang w:val="es-MX"/>
              </w:rPr>
              <w:t>05</w:t>
            </w:r>
          </w:p>
        </w:tc>
      </w:tr>
      <w:tr w:rsidR="0028011B" w:rsidRPr="00883687" w:rsidTr="00B8551B">
        <w:trPr>
          <w:cantSplit/>
          <w:trHeight w:val="779"/>
        </w:trPr>
        <w:tc>
          <w:tcPr>
            <w:tcW w:w="7196" w:type="dxa"/>
            <w:vAlign w:val="bottom"/>
          </w:tcPr>
          <w:p w:rsidR="0028011B" w:rsidRPr="00883687" w:rsidRDefault="00DD2346" w:rsidP="00B8551B">
            <w:pPr>
              <w:spacing w:after="0" w:line="480" w:lineRule="auto"/>
              <w:ind w:left="851" w:hanging="567"/>
              <w:jc w:val="center"/>
              <w:rPr>
                <w:rFonts w:ascii="Arial" w:hAnsi="Arial" w:cs="Arial"/>
                <w:b/>
                <w:lang w:val="es-MX"/>
              </w:rPr>
            </w:pPr>
            <w:r>
              <w:rPr>
                <w:rFonts w:ascii="Arial" w:hAnsi="Arial" w:cs="Arial"/>
                <w:b/>
                <w:lang w:val="es-MX"/>
              </w:rPr>
              <w:t>CAPÍ</w:t>
            </w:r>
            <w:r w:rsidR="0028011B" w:rsidRPr="00883687">
              <w:rPr>
                <w:rFonts w:ascii="Arial" w:hAnsi="Arial" w:cs="Arial"/>
                <w:b/>
                <w:lang w:val="es-MX"/>
              </w:rPr>
              <w:t>TULO I</w:t>
            </w:r>
          </w:p>
        </w:tc>
        <w:tc>
          <w:tcPr>
            <w:tcW w:w="1858" w:type="dxa"/>
            <w:vAlign w:val="center"/>
          </w:tcPr>
          <w:p w:rsidR="0028011B" w:rsidRPr="00883687" w:rsidRDefault="0028011B" w:rsidP="00B8551B">
            <w:pPr>
              <w:spacing w:after="0" w:line="360" w:lineRule="auto"/>
              <w:jc w:val="center"/>
              <w:rPr>
                <w:rFonts w:ascii="Arial" w:hAnsi="Arial" w:cs="Arial"/>
                <w:lang w:val="es-MX"/>
              </w:rPr>
            </w:pPr>
          </w:p>
        </w:tc>
      </w:tr>
      <w:tr w:rsidR="0028011B" w:rsidRPr="00883687" w:rsidTr="00B8551B">
        <w:trPr>
          <w:cantSplit/>
          <w:trHeight w:val="900"/>
        </w:trPr>
        <w:tc>
          <w:tcPr>
            <w:tcW w:w="7196" w:type="dxa"/>
            <w:vAlign w:val="bottom"/>
          </w:tcPr>
          <w:p w:rsidR="0028011B" w:rsidRPr="00883687" w:rsidRDefault="0028011B" w:rsidP="0028011B">
            <w:pPr>
              <w:pStyle w:val="Prrafodelista"/>
              <w:numPr>
                <w:ilvl w:val="0"/>
                <w:numId w:val="6"/>
              </w:numPr>
              <w:spacing w:after="0" w:line="480" w:lineRule="auto"/>
              <w:ind w:left="851" w:hanging="567"/>
              <w:rPr>
                <w:rFonts w:ascii="Arial" w:hAnsi="Arial" w:cs="Arial"/>
                <w:b/>
                <w:lang w:val="es-MX"/>
              </w:rPr>
            </w:pPr>
            <w:r w:rsidRPr="00883687">
              <w:rPr>
                <w:rFonts w:ascii="Arial" w:hAnsi="Arial" w:cs="Arial"/>
                <w:b/>
                <w:lang w:val="es-MX"/>
              </w:rPr>
              <w:t>ALGUNOS ASPECTOS TEÓRICOS</w:t>
            </w:r>
          </w:p>
        </w:tc>
        <w:tc>
          <w:tcPr>
            <w:tcW w:w="1858" w:type="dxa"/>
            <w:vAlign w:val="center"/>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06</w:t>
            </w:r>
          </w:p>
        </w:tc>
      </w:tr>
      <w:tr w:rsidR="0028011B" w:rsidRPr="00883687" w:rsidTr="00B8551B">
        <w:trPr>
          <w:trHeight w:val="326"/>
        </w:trPr>
        <w:tc>
          <w:tcPr>
            <w:tcW w:w="7196" w:type="dxa"/>
            <w:vAlign w:val="center"/>
          </w:tcPr>
          <w:p w:rsidR="0028011B" w:rsidRPr="00883687" w:rsidRDefault="0028011B" w:rsidP="0028011B">
            <w:pPr>
              <w:pStyle w:val="Prrafodelista"/>
              <w:numPr>
                <w:ilvl w:val="0"/>
                <w:numId w:val="7"/>
              </w:numPr>
              <w:spacing w:after="0" w:line="480" w:lineRule="auto"/>
              <w:ind w:left="1418" w:hanging="567"/>
              <w:rPr>
                <w:rFonts w:ascii="Arial" w:hAnsi="Arial" w:cs="Arial"/>
                <w:lang w:val="es-MX"/>
              </w:rPr>
            </w:pPr>
            <w:r w:rsidRPr="00883687">
              <w:rPr>
                <w:rFonts w:ascii="Arial" w:hAnsi="Arial" w:cs="Arial"/>
                <w:lang w:val="es-MX"/>
              </w:rPr>
              <w:t>Presupuesto Ciudadano</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06</w:t>
            </w:r>
          </w:p>
        </w:tc>
      </w:tr>
      <w:tr w:rsidR="0028011B" w:rsidRPr="00883687" w:rsidTr="00B8551B">
        <w:tc>
          <w:tcPr>
            <w:tcW w:w="7196" w:type="dxa"/>
            <w:vAlign w:val="center"/>
          </w:tcPr>
          <w:p w:rsidR="0028011B" w:rsidRPr="00883687" w:rsidRDefault="0028011B" w:rsidP="0028011B">
            <w:pPr>
              <w:pStyle w:val="Prrafodelista"/>
              <w:numPr>
                <w:ilvl w:val="0"/>
                <w:numId w:val="7"/>
              </w:numPr>
              <w:spacing w:after="0" w:line="240" w:lineRule="auto"/>
              <w:ind w:left="1418" w:hanging="567"/>
              <w:rPr>
                <w:rFonts w:ascii="Arial" w:hAnsi="Arial" w:cs="Arial"/>
                <w:lang w:val="es-MX"/>
              </w:rPr>
            </w:pPr>
            <w:r w:rsidRPr="00883687">
              <w:rPr>
                <w:rFonts w:ascii="Arial" w:hAnsi="Arial" w:cs="Arial"/>
                <w:lang w:val="es-MX"/>
              </w:rPr>
              <w:t>Presupuesto General de Ingresos y Egresos del Estado</w:t>
            </w:r>
          </w:p>
          <w:p w:rsidR="0028011B" w:rsidRPr="00883687" w:rsidRDefault="0028011B" w:rsidP="00B8551B">
            <w:pPr>
              <w:pStyle w:val="Prrafodelista"/>
              <w:spacing w:after="0" w:line="240" w:lineRule="auto"/>
              <w:ind w:left="1418"/>
              <w:rPr>
                <w:rFonts w:ascii="Arial" w:hAnsi="Arial" w:cs="Arial"/>
                <w:lang w:val="es-MX"/>
              </w:rPr>
            </w:pP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06</w:t>
            </w:r>
          </w:p>
        </w:tc>
      </w:tr>
      <w:tr w:rsidR="0028011B" w:rsidRPr="00883687" w:rsidTr="00B8551B">
        <w:tc>
          <w:tcPr>
            <w:tcW w:w="7196" w:type="dxa"/>
            <w:vAlign w:val="center"/>
          </w:tcPr>
          <w:p w:rsidR="0028011B" w:rsidRPr="00883687" w:rsidRDefault="0028011B" w:rsidP="0028011B">
            <w:pPr>
              <w:pStyle w:val="Prrafodelista"/>
              <w:numPr>
                <w:ilvl w:val="0"/>
                <w:numId w:val="7"/>
              </w:numPr>
              <w:spacing w:after="0" w:line="480" w:lineRule="auto"/>
              <w:ind w:left="1418" w:hanging="567"/>
              <w:rPr>
                <w:rFonts w:ascii="Arial" w:hAnsi="Arial" w:cs="Arial"/>
              </w:rPr>
            </w:pPr>
            <w:r w:rsidRPr="00883687">
              <w:rPr>
                <w:rFonts w:ascii="Arial" w:hAnsi="Arial" w:cs="Arial"/>
              </w:rPr>
              <w:t>Presupuesto por Resultados</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09</w:t>
            </w:r>
          </w:p>
        </w:tc>
      </w:tr>
      <w:tr w:rsidR="0028011B" w:rsidRPr="00883687" w:rsidTr="00B8551B">
        <w:tc>
          <w:tcPr>
            <w:tcW w:w="7196" w:type="dxa"/>
            <w:vAlign w:val="center"/>
          </w:tcPr>
          <w:p w:rsidR="0028011B" w:rsidRPr="00883687" w:rsidRDefault="0028011B" w:rsidP="0028011B">
            <w:pPr>
              <w:pStyle w:val="Prrafodelista"/>
              <w:numPr>
                <w:ilvl w:val="0"/>
                <w:numId w:val="7"/>
              </w:numPr>
              <w:spacing w:after="0" w:line="480" w:lineRule="auto"/>
              <w:ind w:left="1418" w:hanging="567"/>
              <w:rPr>
                <w:rFonts w:ascii="Arial" w:hAnsi="Arial" w:cs="Arial"/>
                <w:lang w:val="es-MX"/>
              </w:rPr>
            </w:pPr>
            <w:r w:rsidRPr="00883687">
              <w:rPr>
                <w:rFonts w:ascii="Arial" w:hAnsi="Arial" w:cs="Arial"/>
              </w:rPr>
              <w:t>Proceso Presupuestario</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11</w:t>
            </w:r>
          </w:p>
        </w:tc>
      </w:tr>
      <w:tr w:rsidR="0028011B" w:rsidRPr="00883687" w:rsidTr="00B8551B">
        <w:tc>
          <w:tcPr>
            <w:tcW w:w="7196" w:type="dxa"/>
            <w:vAlign w:val="center"/>
          </w:tcPr>
          <w:p w:rsidR="0028011B" w:rsidRPr="00883687" w:rsidRDefault="0028011B" w:rsidP="0028011B">
            <w:pPr>
              <w:pStyle w:val="Prrafodelista"/>
              <w:numPr>
                <w:ilvl w:val="0"/>
                <w:numId w:val="7"/>
              </w:numPr>
              <w:spacing w:after="0" w:line="480" w:lineRule="auto"/>
              <w:ind w:left="1418" w:hanging="567"/>
              <w:rPr>
                <w:rFonts w:ascii="Arial" w:hAnsi="Arial" w:cs="Arial"/>
              </w:rPr>
            </w:pPr>
            <w:r w:rsidRPr="00883687">
              <w:rPr>
                <w:rFonts w:ascii="Arial" w:hAnsi="Arial" w:cs="Arial"/>
              </w:rPr>
              <w:t>Marco legal que rige al presupuesto</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1</w:t>
            </w:r>
            <w:r w:rsidR="000B231F">
              <w:rPr>
                <w:rFonts w:ascii="Arial" w:hAnsi="Arial" w:cs="Arial"/>
                <w:lang w:val="es-MX"/>
              </w:rPr>
              <w:t>7</w:t>
            </w:r>
          </w:p>
        </w:tc>
      </w:tr>
      <w:tr w:rsidR="0028011B" w:rsidRPr="00883687" w:rsidTr="00B8551B">
        <w:tc>
          <w:tcPr>
            <w:tcW w:w="7196" w:type="dxa"/>
            <w:vAlign w:val="center"/>
          </w:tcPr>
          <w:p w:rsidR="0028011B" w:rsidRPr="00883687" w:rsidRDefault="0028011B" w:rsidP="0028011B">
            <w:pPr>
              <w:pStyle w:val="Prrafodelista"/>
              <w:numPr>
                <w:ilvl w:val="0"/>
                <w:numId w:val="7"/>
              </w:numPr>
              <w:spacing w:after="0" w:line="480" w:lineRule="auto"/>
              <w:ind w:left="1418" w:hanging="567"/>
              <w:rPr>
                <w:rFonts w:ascii="Arial" w:hAnsi="Arial" w:cs="Arial"/>
              </w:rPr>
            </w:pPr>
            <w:r w:rsidRPr="00883687">
              <w:rPr>
                <w:rFonts w:ascii="Arial" w:hAnsi="Arial" w:cs="Arial"/>
              </w:rPr>
              <w:t>Procedencia de los recursos públicos</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1</w:t>
            </w:r>
            <w:r w:rsidR="0061019D">
              <w:rPr>
                <w:rFonts w:ascii="Arial" w:hAnsi="Arial" w:cs="Arial"/>
                <w:lang w:val="es-MX"/>
              </w:rPr>
              <w:t>7</w:t>
            </w:r>
          </w:p>
        </w:tc>
      </w:tr>
      <w:tr w:rsidR="0028011B" w:rsidRPr="00883687" w:rsidTr="00B8551B">
        <w:tc>
          <w:tcPr>
            <w:tcW w:w="7196" w:type="dxa"/>
            <w:vAlign w:val="center"/>
          </w:tcPr>
          <w:p w:rsidR="0028011B" w:rsidRPr="00883687" w:rsidRDefault="0028011B" w:rsidP="0028011B">
            <w:pPr>
              <w:pStyle w:val="Prrafodelista"/>
              <w:numPr>
                <w:ilvl w:val="0"/>
                <w:numId w:val="7"/>
              </w:numPr>
              <w:spacing w:after="0" w:line="480" w:lineRule="auto"/>
              <w:ind w:left="1418" w:hanging="567"/>
              <w:rPr>
                <w:rFonts w:ascii="Arial" w:hAnsi="Arial" w:cs="Arial"/>
                <w:lang w:val="es-MX"/>
              </w:rPr>
            </w:pPr>
            <w:r w:rsidRPr="00883687">
              <w:rPr>
                <w:rFonts w:ascii="Arial" w:hAnsi="Arial" w:cs="Arial"/>
                <w:lang w:val="es-MX"/>
              </w:rPr>
              <w:t>Impuesto</w:t>
            </w:r>
            <w:r w:rsidR="00D32435">
              <w:rPr>
                <w:rFonts w:ascii="Arial" w:hAnsi="Arial" w:cs="Arial"/>
                <w:lang w:val="es-MX"/>
              </w:rPr>
              <w:t>s</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1</w:t>
            </w:r>
            <w:r w:rsidR="0061019D">
              <w:rPr>
                <w:rFonts w:ascii="Arial" w:hAnsi="Arial" w:cs="Arial"/>
                <w:lang w:val="es-MX"/>
              </w:rPr>
              <w:t>7</w:t>
            </w:r>
          </w:p>
        </w:tc>
      </w:tr>
      <w:tr w:rsidR="0028011B" w:rsidRPr="00883687" w:rsidTr="00B8551B">
        <w:tc>
          <w:tcPr>
            <w:tcW w:w="7196" w:type="dxa"/>
            <w:vAlign w:val="center"/>
          </w:tcPr>
          <w:p w:rsidR="0028011B" w:rsidRPr="00883687" w:rsidRDefault="0028011B" w:rsidP="0028011B">
            <w:pPr>
              <w:pStyle w:val="Prrafodelista"/>
              <w:numPr>
                <w:ilvl w:val="0"/>
                <w:numId w:val="7"/>
              </w:numPr>
              <w:spacing w:after="0" w:line="480" w:lineRule="auto"/>
              <w:ind w:left="1418" w:hanging="567"/>
              <w:rPr>
                <w:rFonts w:ascii="Arial" w:hAnsi="Arial" w:cs="Arial"/>
              </w:rPr>
            </w:pPr>
            <w:r w:rsidRPr="00883687">
              <w:rPr>
                <w:rFonts w:ascii="Arial" w:hAnsi="Arial" w:cs="Arial"/>
              </w:rPr>
              <w:t>Equilibrio Presupuestario</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1</w:t>
            </w:r>
            <w:r w:rsidR="0061019D">
              <w:rPr>
                <w:rFonts w:ascii="Arial" w:hAnsi="Arial" w:cs="Arial"/>
                <w:lang w:val="es-MX"/>
              </w:rPr>
              <w:t>8</w:t>
            </w:r>
          </w:p>
        </w:tc>
      </w:tr>
      <w:tr w:rsidR="0028011B" w:rsidRPr="00883687" w:rsidTr="00B8551B">
        <w:tc>
          <w:tcPr>
            <w:tcW w:w="7196" w:type="dxa"/>
            <w:vAlign w:val="center"/>
          </w:tcPr>
          <w:p w:rsidR="0028011B" w:rsidRPr="00883687" w:rsidRDefault="0028011B" w:rsidP="0028011B">
            <w:pPr>
              <w:pStyle w:val="Prrafodelista"/>
              <w:numPr>
                <w:ilvl w:val="0"/>
                <w:numId w:val="7"/>
              </w:numPr>
              <w:spacing w:after="0" w:line="480" w:lineRule="auto"/>
              <w:ind w:left="1418" w:hanging="567"/>
              <w:rPr>
                <w:rFonts w:ascii="Arial" w:hAnsi="Arial" w:cs="Arial"/>
              </w:rPr>
            </w:pPr>
            <w:r w:rsidRPr="00883687">
              <w:rPr>
                <w:rFonts w:ascii="Arial" w:hAnsi="Arial" w:cs="Arial"/>
              </w:rPr>
              <w:t>Gasto público</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1</w:t>
            </w:r>
            <w:r w:rsidR="000B231F">
              <w:rPr>
                <w:rFonts w:ascii="Arial" w:hAnsi="Arial" w:cs="Arial"/>
                <w:lang w:val="es-MX"/>
              </w:rPr>
              <w:t>9</w:t>
            </w:r>
          </w:p>
        </w:tc>
      </w:tr>
      <w:tr w:rsidR="0028011B" w:rsidRPr="00883687" w:rsidTr="00B8551B">
        <w:trPr>
          <w:trHeight w:val="365"/>
        </w:trPr>
        <w:tc>
          <w:tcPr>
            <w:tcW w:w="7196" w:type="dxa"/>
            <w:vAlign w:val="bottom"/>
          </w:tcPr>
          <w:p w:rsidR="0028011B" w:rsidRPr="00883687" w:rsidRDefault="0028011B" w:rsidP="00B8551B">
            <w:pPr>
              <w:pStyle w:val="Prrafodelista"/>
              <w:spacing w:after="0" w:line="480" w:lineRule="auto"/>
              <w:ind w:left="0"/>
              <w:jc w:val="center"/>
              <w:rPr>
                <w:rFonts w:ascii="Arial" w:hAnsi="Arial" w:cs="Arial"/>
              </w:rPr>
            </w:pPr>
            <w:r w:rsidRPr="00883687">
              <w:rPr>
                <w:rFonts w:ascii="Arial" w:hAnsi="Arial" w:cs="Arial"/>
                <w:b/>
                <w:lang w:val="es-MX"/>
              </w:rPr>
              <w:t>CAPÍTULO II</w:t>
            </w:r>
          </w:p>
        </w:tc>
        <w:tc>
          <w:tcPr>
            <w:tcW w:w="1858" w:type="dxa"/>
            <w:vAlign w:val="center"/>
          </w:tcPr>
          <w:p w:rsidR="0028011B" w:rsidRPr="00883687" w:rsidRDefault="0028011B" w:rsidP="00B8551B">
            <w:pPr>
              <w:spacing w:after="0" w:line="240" w:lineRule="auto"/>
              <w:ind w:left="34"/>
              <w:jc w:val="center"/>
              <w:rPr>
                <w:rFonts w:ascii="Arial" w:hAnsi="Arial" w:cs="Arial"/>
                <w:lang w:val="es-MX"/>
              </w:rPr>
            </w:pPr>
          </w:p>
        </w:tc>
      </w:tr>
      <w:tr w:rsidR="0028011B" w:rsidRPr="00883687" w:rsidTr="00B8551B">
        <w:trPr>
          <w:cantSplit/>
          <w:trHeight w:val="698"/>
        </w:trPr>
        <w:tc>
          <w:tcPr>
            <w:tcW w:w="7196" w:type="dxa"/>
            <w:vAlign w:val="bottom"/>
          </w:tcPr>
          <w:p w:rsidR="0028011B" w:rsidRPr="00883687" w:rsidRDefault="0028011B" w:rsidP="0028011B">
            <w:pPr>
              <w:pStyle w:val="Prrafodelista"/>
              <w:numPr>
                <w:ilvl w:val="0"/>
                <w:numId w:val="5"/>
              </w:numPr>
              <w:spacing w:after="0" w:line="480" w:lineRule="auto"/>
              <w:ind w:left="851" w:hanging="567"/>
              <w:rPr>
                <w:rFonts w:ascii="Arial" w:hAnsi="Arial" w:cs="Arial"/>
                <w:b/>
                <w:lang w:val="es-MX"/>
              </w:rPr>
            </w:pPr>
            <w:r w:rsidRPr="00883687">
              <w:rPr>
                <w:rFonts w:ascii="Arial" w:hAnsi="Arial" w:cs="Arial"/>
                <w:b/>
                <w:lang w:val="es-MX"/>
              </w:rPr>
              <w:t>ESCENARIO MACROECONÓMICO</w:t>
            </w:r>
          </w:p>
        </w:tc>
        <w:tc>
          <w:tcPr>
            <w:tcW w:w="1858" w:type="dxa"/>
            <w:vAlign w:val="center"/>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2</w:t>
            </w:r>
            <w:r w:rsidR="000B231F">
              <w:rPr>
                <w:rFonts w:ascii="Arial" w:hAnsi="Arial" w:cs="Arial"/>
                <w:lang w:val="es-MX"/>
              </w:rPr>
              <w:t>1</w:t>
            </w:r>
          </w:p>
        </w:tc>
      </w:tr>
      <w:tr w:rsidR="003C2971" w:rsidRPr="00883687" w:rsidTr="00B8551B">
        <w:tc>
          <w:tcPr>
            <w:tcW w:w="7196" w:type="dxa"/>
            <w:vAlign w:val="bottom"/>
          </w:tcPr>
          <w:p w:rsidR="003C2971" w:rsidRPr="00883687" w:rsidRDefault="003C2971" w:rsidP="0028011B">
            <w:pPr>
              <w:pStyle w:val="Prrafodelista"/>
              <w:numPr>
                <w:ilvl w:val="0"/>
                <w:numId w:val="2"/>
              </w:numPr>
              <w:spacing w:after="0" w:line="480" w:lineRule="auto"/>
              <w:ind w:left="1418" w:hanging="567"/>
              <w:rPr>
                <w:rFonts w:ascii="Arial" w:hAnsi="Arial" w:cs="Arial"/>
                <w:lang w:val="es-MX"/>
              </w:rPr>
            </w:pPr>
            <w:r>
              <w:rPr>
                <w:rFonts w:ascii="Arial" w:hAnsi="Arial" w:cs="Arial"/>
                <w:lang w:val="es-MX"/>
              </w:rPr>
              <w:t>Crecimiento económico</w:t>
            </w:r>
          </w:p>
        </w:tc>
        <w:tc>
          <w:tcPr>
            <w:tcW w:w="1858" w:type="dxa"/>
          </w:tcPr>
          <w:p w:rsidR="003C2971" w:rsidRPr="00883687" w:rsidRDefault="003C2971" w:rsidP="00B8551B">
            <w:pPr>
              <w:spacing w:after="0" w:line="240" w:lineRule="auto"/>
              <w:ind w:left="34"/>
              <w:jc w:val="center"/>
              <w:rPr>
                <w:rFonts w:ascii="Arial" w:hAnsi="Arial" w:cs="Arial"/>
                <w:lang w:val="es-MX"/>
              </w:rPr>
            </w:pPr>
            <w:r>
              <w:rPr>
                <w:rFonts w:ascii="Arial" w:hAnsi="Arial" w:cs="Arial"/>
                <w:lang w:val="es-MX"/>
              </w:rPr>
              <w:t>2</w:t>
            </w:r>
            <w:r w:rsidR="000B231F">
              <w:rPr>
                <w:rFonts w:ascii="Arial" w:hAnsi="Arial" w:cs="Arial"/>
                <w:lang w:val="es-MX"/>
              </w:rPr>
              <w:t>2</w:t>
            </w:r>
          </w:p>
        </w:tc>
      </w:tr>
      <w:tr w:rsidR="0028011B" w:rsidRPr="00883687" w:rsidTr="00B8551B">
        <w:tc>
          <w:tcPr>
            <w:tcW w:w="7196" w:type="dxa"/>
            <w:vAlign w:val="bottom"/>
          </w:tcPr>
          <w:p w:rsidR="0028011B" w:rsidRPr="00883687" w:rsidRDefault="0028011B" w:rsidP="0028011B">
            <w:pPr>
              <w:pStyle w:val="Prrafodelista"/>
              <w:numPr>
                <w:ilvl w:val="0"/>
                <w:numId w:val="2"/>
              </w:numPr>
              <w:spacing w:after="0" w:line="480" w:lineRule="auto"/>
              <w:ind w:left="1418" w:hanging="567"/>
              <w:rPr>
                <w:rFonts w:ascii="Arial" w:hAnsi="Arial" w:cs="Arial"/>
                <w:lang w:val="es-MX"/>
              </w:rPr>
            </w:pPr>
            <w:r w:rsidRPr="00883687">
              <w:rPr>
                <w:rFonts w:ascii="Arial" w:hAnsi="Arial" w:cs="Arial"/>
                <w:lang w:val="es-MX"/>
              </w:rPr>
              <w:t>Carga Tributaria</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2</w:t>
            </w:r>
            <w:r w:rsidR="000B231F">
              <w:rPr>
                <w:rFonts w:ascii="Arial" w:hAnsi="Arial" w:cs="Arial"/>
                <w:lang w:val="es-MX"/>
              </w:rPr>
              <w:t>3</w:t>
            </w:r>
          </w:p>
        </w:tc>
      </w:tr>
      <w:tr w:rsidR="0028011B" w:rsidRPr="00883687" w:rsidTr="00B8551B">
        <w:tc>
          <w:tcPr>
            <w:tcW w:w="7196" w:type="dxa"/>
            <w:vAlign w:val="bottom"/>
          </w:tcPr>
          <w:p w:rsidR="0028011B" w:rsidRPr="00883687" w:rsidRDefault="0028011B" w:rsidP="0028011B">
            <w:pPr>
              <w:pStyle w:val="Prrafodelista"/>
              <w:numPr>
                <w:ilvl w:val="0"/>
                <w:numId w:val="2"/>
              </w:numPr>
              <w:spacing w:after="0" w:line="480" w:lineRule="auto"/>
              <w:ind w:left="1418" w:hanging="567"/>
              <w:rPr>
                <w:rFonts w:ascii="Arial" w:hAnsi="Arial" w:cs="Arial"/>
                <w:lang w:val="es-MX"/>
              </w:rPr>
            </w:pPr>
            <w:r w:rsidRPr="00883687">
              <w:rPr>
                <w:rFonts w:ascii="Arial" w:hAnsi="Arial" w:cs="Arial"/>
                <w:lang w:val="es-MX"/>
              </w:rPr>
              <w:t>Endeudamiento Neto</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2</w:t>
            </w:r>
            <w:r w:rsidR="000B231F">
              <w:rPr>
                <w:rFonts w:ascii="Arial" w:hAnsi="Arial" w:cs="Arial"/>
                <w:lang w:val="es-MX"/>
              </w:rPr>
              <w:t>4</w:t>
            </w:r>
          </w:p>
        </w:tc>
      </w:tr>
      <w:tr w:rsidR="0028011B" w:rsidRPr="00883687" w:rsidTr="00B8551B">
        <w:tc>
          <w:tcPr>
            <w:tcW w:w="7196" w:type="dxa"/>
            <w:vAlign w:val="bottom"/>
          </w:tcPr>
          <w:p w:rsidR="0028011B" w:rsidRPr="00883687" w:rsidRDefault="0028011B" w:rsidP="0028011B">
            <w:pPr>
              <w:pStyle w:val="Prrafodelista"/>
              <w:numPr>
                <w:ilvl w:val="0"/>
                <w:numId w:val="2"/>
              </w:numPr>
              <w:spacing w:after="0" w:line="480" w:lineRule="auto"/>
              <w:ind w:left="1418" w:hanging="567"/>
              <w:rPr>
                <w:rFonts w:ascii="Arial" w:hAnsi="Arial" w:cs="Arial"/>
                <w:lang w:val="es-MX"/>
              </w:rPr>
            </w:pPr>
            <w:r w:rsidRPr="00883687">
              <w:rPr>
                <w:rFonts w:ascii="Arial" w:hAnsi="Arial" w:cs="Arial"/>
                <w:lang w:val="es-MX"/>
              </w:rPr>
              <w:t>Déficit Fiscal</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2</w:t>
            </w:r>
            <w:r w:rsidR="000B231F">
              <w:rPr>
                <w:rFonts w:ascii="Arial" w:hAnsi="Arial" w:cs="Arial"/>
                <w:lang w:val="es-MX"/>
              </w:rPr>
              <w:t>5</w:t>
            </w:r>
          </w:p>
        </w:tc>
      </w:tr>
      <w:tr w:rsidR="0028011B" w:rsidRPr="00883687" w:rsidTr="00B8551B">
        <w:tc>
          <w:tcPr>
            <w:tcW w:w="7196" w:type="dxa"/>
            <w:vAlign w:val="bottom"/>
          </w:tcPr>
          <w:p w:rsidR="0028011B" w:rsidRPr="00883687" w:rsidRDefault="0028011B" w:rsidP="0028011B">
            <w:pPr>
              <w:pStyle w:val="Prrafodelista"/>
              <w:numPr>
                <w:ilvl w:val="0"/>
                <w:numId w:val="2"/>
              </w:numPr>
              <w:spacing w:after="0" w:line="480" w:lineRule="auto"/>
              <w:ind w:left="1418" w:hanging="567"/>
              <w:rPr>
                <w:rFonts w:ascii="Arial" w:hAnsi="Arial" w:cs="Arial"/>
                <w:lang w:val="es-MX"/>
              </w:rPr>
            </w:pPr>
            <w:r w:rsidRPr="00883687">
              <w:rPr>
                <w:rFonts w:ascii="Arial" w:hAnsi="Arial" w:cs="Arial"/>
                <w:lang w:val="es-MX"/>
              </w:rPr>
              <w:t>Presupuesto Aprobado respecto del PIB</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2</w:t>
            </w:r>
            <w:r w:rsidR="000B231F">
              <w:rPr>
                <w:rFonts w:ascii="Arial" w:hAnsi="Arial" w:cs="Arial"/>
                <w:lang w:val="es-MX"/>
              </w:rPr>
              <w:t>6</w:t>
            </w:r>
          </w:p>
        </w:tc>
      </w:tr>
      <w:tr w:rsidR="0028011B" w:rsidRPr="00883687" w:rsidTr="00B8551B">
        <w:tc>
          <w:tcPr>
            <w:tcW w:w="7196" w:type="dxa"/>
            <w:vAlign w:val="bottom"/>
          </w:tcPr>
          <w:p w:rsidR="0028011B" w:rsidRPr="00883687" w:rsidRDefault="0028011B" w:rsidP="0028011B">
            <w:pPr>
              <w:pStyle w:val="Prrafodelista"/>
              <w:numPr>
                <w:ilvl w:val="0"/>
                <w:numId w:val="2"/>
              </w:numPr>
              <w:spacing w:after="0" w:line="480" w:lineRule="auto"/>
              <w:ind w:left="1418" w:hanging="567"/>
              <w:rPr>
                <w:rFonts w:ascii="Arial" w:hAnsi="Arial" w:cs="Arial"/>
              </w:rPr>
            </w:pPr>
            <w:r w:rsidRPr="00883687">
              <w:rPr>
                <w:rFonts w:ascii="Arial" w:hAnsi="Arial" w:cs="Arial"/>
              </w:rPr>
              <w:t>Presupuesto Ejecutado respecto del PIB</w:t>
            </w:r>
          </w:p>
        </w:tc>
        <w:tc>
          <w:tcPr>
            <w:tcW w:w="1858" w:type="dxa"/>
          </w:tcPr>
          <w:p w:rsidR="000B231F" w:rsidRPr="00883687" w:rsidRDefault="0028011B" w:rsidP="000B231F">
            <w:pPr>
              <w:spacing w:after="0" w:line="240" w:lineRule="auto"/>
              <w:ind w:left="34"/>
              <w:jc w:val="center"/>
              <w:rPr>
                <w:rFonts w:ascii="Arial" w:hAnsi="Arial" w:cs="Arial"/>
                <w:lang w:val="es-MX"/>
              </w:rPr>
            </w:pPr>
            <w:r w:rsidRPr="00883687">
              <w:rPr>
                <w:rFonts w:ascii="Arial" w:hAnsi="Arial" w:cs="Arial"/>
                <w:lang w:val="es-MX"/>
              </w:rPr>
              <w:t>2</w:t>
            </w:r>
            <w:r w:rsidR="000B231F">
              <w:rPr>
                <w:rFonts w:ascii="Arial" w:hAnsi="Arial" w:cs="Arial"/>
                <w:lang w:val="es-MX"/>
              </w:rPr>
              <w:t>7</w:t>
            </w:r>
          </w:p>
        </w:tc>
      </w:tr>
      <w:tr w:rsidR="0028011B" w:rsidRPr="00883687" w:rsidTr="00B8551B">
        <w:tc>
          <w:tcPr>
            <w:tcW w:w="7196" w:type="dxa"/>
            <w:vAlign w:val="bottom"/>
          </w:tcPr>
          <w:p w:rsidR="0028011B" w:rsidRPr="00883687" w:rsidRDefault="0028011B" w:rsidP="00B8551B">
            <w:pPr>
              <w:spacing w:after="0" w:line="480" w:lineRule="auto"/>
              <w:rPr>
                <w:rFonts w:ascii="Arial" w:hAnsi="Arial" w:cs="Arial"/>
              </w:rPr>
            </w:pPr>
          </w:p>
        </w:tc>
        <w:tc>
          <w:tcPr>
            <w:tcW w:w="1858" w:type="dxa"/>
            <w:vAlign w:val="center"/>
          </w:tcPr>
          <w:p w:rsidR="0028011B" w:rsidRPr="00883687" w:rsidRDefault="0028011B" w:rsidP="00B8551B">
            <w:pPr>
              <w:spacing w:after="0" w:line="240" w:lineRule="auto"/>
              <w:ind w:left="34"/>
              <w:jc w:val="center"/>
              <w:rPr>
                <w:rFonts w:ascii="Arial" w:hAnsi="Arial" w:cs="Arial"/>
                <w:lang w:val="es-MX"/>
              </w:rPr>
            </w:pPr>
          </w:p>
        </w:tc>
      </w:tr>
      <w:tr w:rsidR="0028011B" w:rsidRPr="00883687" w:rsidTr="00B8551B">
        <w:trPr>
          <w:cantSplit/>
          <w:trHeight w:val="801"/>
        </w:trPr>
        <w:tc>
          <w:tcPr>
            <w:tcW w:w="7196" w:type="dxa"/>
            <w:vAlign w:val="bottom"/>
          </w:tcPr>
          <w:p w:rsidR="0028011B" w:rsidRPr="00883687" w:rsidRDefault="0028011B" w:rsidP="00B8551B">
            <w:pPr>
              <w:pStyle w:val="Prrafodelista"/>
              <w:spacing w:after="0" w:line="480" w:lineRule="auto"/>
              <w:ind w:left="709"/>
              <w:jc w:val="center"/>
              <w:rPr>
                <w:rFonts w:ascii="Arial" w:hAnsi="Arial" w:cs="Arial"/>
                <w:b/>
                <w:lang w:val="es-MX"/>
              </w:rPr>
            </w:pPr>
          </w:p>
          <w:p w:rsidR="0028011B" w:rsidRPr="00883687" w:rsidRDefault="0028011B" w:rsidP="00B8551B">
            <w:pPr>
              <w:pStyle w:val="Prrafodelista"/>
              <w:spacing w:after="0" w:line="480" w:lineRule="auto"/>
              <w:ind w:left="709"/>
              <w:jc w:val="center"/>
              <w:rPr>
                <w:rFonts w:ascii="Arial" w:hAnsi="Arial" w:cs="Arial"/>
                <w:b/>
                <w:lang w:val="es-MX"/>
              </w:rPr>
            </w:pPr>
            <w:r w:rsidRPr="00883687">
              <w:rPr>
                <w:rFonts w:ascii="Arial" w:hAnsi="Arial" w:cs="Arial"/>
                <w:b/>
                <w:lang w:val="es-MX"/>
              </w:rPr>
              <w:t>CAPÍTULO III</w:t>
            </w:r>
          </w:p>
        </w:tc>
        <w:tc>
          <w:tcPr>
            <w:tcW w:w="1858" w:type="dxa"/>
            <w:vAlign w:val="center"/>
          </w:tcPr>
          <w:p w:rsidR="0028011B" w:rsidRPr="00883687" w:rsidRDefault="0028011B" w:rsidP="00B8551B">
            <w:pPr>
              <w:spacing w:after="0" w:line="480" w:lineRule="auto"/>
              <w:ind w:left="34"/>
              <w:jc w:val="center"/>
              <w:rPr>
                <w:rFonts w:ascii="Arial" w:hAnsi="Arial" w:cs="Arial"/>
                <w:lang w:val="es-MX"/>
              </w:rPr>
            </w:pPr>
          </w:p>
        </w:tc>
      </w:tr>
      <w:tr w:rsidR="0028011B" w:rsidRPr="00883687" w:rsidTr="00B8551B">
        <w:trPr>
          <w:cantSplit/>
          <w:trHeight w:val="723"/>
        </w:trPr>
        <w:tc>
          <w:tcPr>
            <w:tcW w:w="7196" w:type="dxa"/>
            <w:vAlign w:val="bottom"/>
          </w:tcPr>
          <w:p w:rsidR="0028011B" w:rsidRPr="00883687" w:rsidRDefault="0028011B" w:rsidP="0028011B">
            <w:pPr>
              <w:pStyle w:val="Prrafodelista"/>
              <w:numPr>
                <w:ilvl w:val="0"/>
                <w:numId w:val="5"/>
              </w:numPr>
              <w:spacing w:after="0" w:line="480" w:lineRule="auto"/>
              <w:ind w:left="709" w:hanging="567"/>
              <w:rPr>
                <w:rFonts w:ascii="Arial" w:hAnsi="Arial" w:cs="Arial"/>
                <w:lang w:val="es-MX"/>
              </w:rPr>
            </w:pPr>
            <w:r w:rsidRPr="00883687">
              <w:rPr>
                <w:rFonts w:ascii="Arial" w:hAnsi="Arial" w:cs="Arial"/>
                <w:b/>
                <w:lang w:val="es-MX"/>
              </w:rPr>
              <w:t>PRESUPUESTO 201</w:t>
            </w:r>
            <w:r w:rsidR="00B659CA">
              <w:rPr>
                <w:rFonts w:ascii="Arial" w:hAnsi="Arial" w:cs="Arial"/>
                <w:b/>
                <w:lang w:val="es-MX"/>
              </w:rPr>
              <w:t>8</w:t>
            </w:r>
          </w:p>
        </w:tc>
        <w:tc>
          <w:tcPr>
            <w:tcW w:w="1858" w:type="dxa"/>
            <w:vAlign w:val="center"/>
          </w:tcPr>
          <w:p w:rsidR="0028011B" w:rsidRPr="00883687" w:rsidRDefault="00F97637" w:rsidP="00F97637">
            <w:pPr>
              <w:spacing w:after="0" w:line="480" w:lineRule="auto"/>
              <w:ind w:left="34"/>
              <w:jc w:val="center"/>
              <w:rPr>
                <w:rFonts w:ascii="Arial" w:hAnsi="Arial" w:cs="Arial"/>
                <w:lang w:val="es-MX"/>
              </w:rPr>
            </w:pPr>
            <w:r>
              <w:rPr>
                <w:rFonts w:ascii="Arial" w:hAnsi="Arial" w:cs="Arial"/>
                <w:lang w:val="es-MX"/>
              </w:rPr>
              <w:t>2</w:t>
            </w:r>
            <w:r w:rsidR="00B659CA">
              <w:rPr>
                <w:rFonts w:ascii="Arial" w:hAnsi="Arial" w:cs="Arial"/>
                <w:lang w:val="es-MX"/>
              </w:rPr>
              <w:t>9</w:t>
            </w:r>
          </w:p>
        </w:tc>
      </w:tr>
      <w:tr w:rsidR="0028011B" w:rsidRPr="00883687" w:rsidTr="00B8551B">
        <w:tc>
          <w:tcPr>
            <w:tcW w:w="7196" w:type="dxa"/>
            <w:vAlign w:val="bottom"/>
          </w:tcPr>
          <w:p w:rsidR="0028011B" w:rsidRPr="00883687" w:rsidRDefault="00B2601F" w:rsidP="00B2601F">
            <w:pPr>
              <w:pStyle w:val="Prrafodelista"/>
              <w:numPr>
                <w:ilvl w:val="0"/>
                <w:numId w:val="3"/>
              </w:numPr>
              <w:spacing w:after="0" w:line="480" w:lineRule="auto"/>
              <w:ind w:left="1418" w:hanging="567"/>
              <w:rPr>
                <w:rFonts w:ascii="Arial" w:hAnsi="Arial" w:cs="Arial"/>
                <w:lang w:val="es-MX"/>
              </w:rPr>
            </w:pPr>
            <w:r>
              <w:rPr>
                <w:rFonts w:ascii="Arial" w:hAnsi="Arial" w:cs="Arial"/>
                <w:lang w:val="es-MX"/>
              </w:rPr>
              <w:t>Presupuesto de Ingresos 201</w:t>
            </w:r>
            <w:r w:rsidR="00B659CA">
              <w:rPr>
                <w:rFonts w:ascii="Arial" w:hAnsi="Arial" w:cs="Arial"/>
                <w:lang w:val="es-MX"/>
              </w:rPr>
              <w:t>8</w:t>
            </w:r>
          </w:p>
        </w:tc>
        <w:tc>
          <w:tcPr>
            <w:tcW w:w="1858" w:type="dxa"/>
            <w:vAlign w:val="center"/>
          </w:tcPr>
          <w:p w:rsidR="0028011B" w:rsidRPr="00883687" w:rsidRDefault="00B659CA" w:rsidP="00B8551B">
            <w:pPr>
              <w:spacing w:after="0" w:line="480" w:lineRule="auto"/>
              <w:ind w:left="34"/>
              <w:jc w:val="center"/>
              <w:rPr>
                <w:rFonts w:ascii="Arial" w:hAnsi="Arial" w:cs="Arial"/>
              </w:rPr>
            </w:pPr>
            <w:r>
              <w:rPr>
                <w:rFonts w:ascii="Arial" w:hAnsi="Arial" w:cs="Arial"/>
                <w:lang w:val="es-MX"/>
              </w:rPr>
              <w:t>31</w:t>
            </w:r>
          </w:p>
        </w:tc>
      </w:tr>
      <w:tr w:rsidR="0028011B" w:rsidRPr="00883687" w:rsidTr="00B8551B">
        <w:tc>
          <w:tcPr>
            <w:tcW w:w="7196" w:type="dxa"/>
            <w:vAlign w:val="bottom"/>
          </w:tcPr>
          <w:p w:rsidR="0028011B" w:rsidRPr="00883687" w:rsidRDefault="00B2601F" w:rsidP="00B2601F">
            <w:pPr>
              <w:pStyle w:val="Prrafodelista"/>
              <w:numPr>
                <w:ilvl w:val="0"/>
                <w:numId w:val="3"/>
              </w:numPr>
              <w:spacing w:after="0" w:line="480" w:lineRule="auto"/>
              <w:ind w:left="1418" w:hanging="567"/>
              <w:rPr>
                <w:rFonts w:ascii="Arial" w:hAnsi="Arial" w:cs="Arial"/>
                <w:lang w:val="es-MX"/>
              </w:rPr>
            </w:pPr>
            <w:r>
              <w:rPr>
                <w:rFonts w:ascii="Arial" w:hAnsi="Arial" w:cs="Arial"/>
                <w:lang w:val="es-MX"/>
              </w:rPr>
              <w:t>Presupuesto de Egresos 201</w:t>
            </w:r>
            <w:r w:rsidR="00B659CA">
              <w:rPr>
                <w:rFonts w:ascii="Arial" w:hAnsi="Arial" w:cs="Arial"/>
                <w:lang w:val="es-MX"/>
              </w:rPr>
              <w:t>8</w:t>
            </w:r>
          </w:p>
        </w:tc>
        <w:tc>
          <w:tcPr>
            <w:tcW w:w="1858" w:type="dxa"/>
            <w:vAlign w:val="center"/>
          </w:tcPr>
          <w:p w:rsidR="0028011B" w:rsidRPr="00883687" w:rsidRDefault="0028011B" w:rsidP="00B8551B">
            <w:pPr>
              <w:spacing w:after="0" w:line="480" w:lineRule="auto"/>
              <w:ind w:left="34"/>
              <w:jc w:val="center"/>
              <w:rPr>
                <w:rFonts w:ascii="Arial" w:hAnsi="Arial" w:cs="Arial"/>
                <w:lang w:val="es-MX"/>
              </w:rPr>
            </w:pPr>
            <w:r w:rsidRPr="00883687">
              <w:rPr>
                <w:rFonts w:ascii="Arial" w:hAnsi="Arial" w:cs="Arial"/>
                <w:lang w:val="es-MX"/>
              </w:rPr>
              <w:t>3</w:t>
            </w:r>
            <w:r w:rsidR="00B659CA">
              <w:rPr>
                <w:rFonts w:ascii="Arial" w:hAnsi="Arial" w:cs="Arial"/>
                <w:lang w:val="es-MX"/>
              </w:rPr>
              <w:t>3</w:t>
            </w:r>
          </w:p>
        </w:tc>
      </w:tr>
      <w:tr w:rsidR="0028011B" w:rsidRPr="00883687" w:rsidTr="00B8551B">
        <w:tc>
          <w:tcPr>
            <w:tcW w:w="7196" w:type="dxa"/>
            <w:vAlign w:val="bottom"/>
          </w:tcPr>
          <w:p w:rsidR="0028011B" w:rsidRPr="00883687" w:rsidRDefault="0028011B" w:rsidP="0028011B">
            <w:pPr>
              <w:pStyle w:val="Prrafodelista"/>
              <w:numPr>
                <w:ilvl w:val="0"/>
                <w:numId w:val="4"/>
              </w:numPr>
              <w:ind w:left="1985" w:hanging="567"/>
              <w:rPr>
                <w:rFonts w:ascii="Arial" w:hAnsi="Arial" w:cs="Arial"/>
              </w:rPr>
            </w:pPr>
            <w:r w:rsidRPr="00883687">
              <w:rPr>
                <w:rFonts w:ascii="Arial" w:hAnsi="Arial" w:cs="Arial"/>
              </w:rPr>
              <w:t xml:space="preserve">Por tipo de gasto y subgrupo </w:t>
            </w:r>
            <w:r w:rsidR="00541923">
              <w:rPr>
                <w:rFonts w:ascii="Arial" w:hAnsi="Arial" w:cs="Arial"/>
              </w:rPr>
              <w:t xml:space="preserve">tipo </w:t>
            </w:r>
            <w:r w:rsidRPr="00883687">
              <w:rPr>
                <w:rFonts w:ascii="Arial" w:hAnsi="Arial" w:cs="Arial"/>
              </w:rPr>
              <w:t>de gasto</w:t>
            </w:r>
          </w:p>
        </w:tc>
        <w:tc>
          <w:tcPr>
            <w:tcW w:w="1858" w:type="dxa"/>
            <w:vAlign w:val="center"/>
          </w:tcPr>
          <w:p w:rsidR="0028011B" w:rsidRPr="00883687" w:rsidRDefault="0028011B" w:rsidP="00541923">
            <w:pPr>
              <w:spacing w:after="0" w:line="480" w:lineRule="auto"/>
              <w:ind w:left="34"/>
              <w:jc w:val="center"/>
              <w:rPr>
                <w:rFonts w:ascii="Arial" w:hAnsi="Arial" w:cs="Arial"/>
                <w:lang w:val="es-MX"/>
              </w:rPr>
            </w:pPr>
            <w:r w:rsidRPr="00883687">
              <w:rPr>
                <w:rFonts w:ascii="Arial" w:hAnsi="Arial" w:cs="Arial"/>
                <w:lang w:val="es-MX"/>
              </w:rPr>
              <w:t>3</w:t>
            </w:r>
            <w:r w:rsidR="00B659CA">
              <w:rPr>
                <w:rFonts w:ascii="Arial" w:hAnsi="Arial" w:cs="Arial"/>
                <w:lang w:val="es-MX"/>
              </w:rPr>
              <w:t>3</w:t>
            </w:r>
          </w:p>
        </w:tc>
      </w:tr>
      <w:tr w:rsidR="0028011B" w:rsidRPr="00883687" w:rsidTr="00B8551B">
        <w:trPr>
          <w:trHeight w:val="338"/>
        </w:trPr>
        <w:tc>
          <w:tcPr>
            <w:tcW w:w="7196" w:type="dxa"/>
            <w:vAlign w:val="bottom"/>
          </w:tcPr>
          <w:p w:rsidR="0028011B" w:rsidRPr="00883687" w:rsidRDefault="0028011B" w:rsidP="0028011B">
            <w:pPr>
              <w:pStyle w:val="Prrafodelista"/>
              <w:numPr>
                <w:ilvl w:val="0"/>
                <w:numId w:val="4"/>
              </w:numPr>
              <w:spacing w:after="0" w:line="480" w:lineRule="auto"/>
              <w:ind w:left="1985" w:hanging="567"/>
              <w:rPr>
                <w:rFonts w:ascii="Arial" w:hAnsi="Arial" w:cs="Arial"/>
                <w:lang w:val="es-MX"/>
              </w:rPr>
            </w:pPr>
            <w:r w:rsidRPr="00883687">
              <w:rPr>
                <w:rFonts w:ascii="Arial" w:hAnsi="Arial" w:cs="Arial"/>
              </w:rPr>
              <w:t>Por finalidad del gasto</w:t>
            </w:r>
          </w:p>
        </w:tc>
        <w:tc>
          <w:tcPr>
            <w:tcW w:w="1858" w:type="dxa"/>
            <w:vAlign w:val="center"/>
          </w:tcPr>
          <w:p w:rsidR="0028011B" w:rsidRPr="00883687" w:rsidRDefault="0028011B" w:rsidP="00B8551B">
            <w:pPr>
              <w:spacing w:after="0" w:line="480" w:lineRule="auto"/>
              <w:ind w:left="34"/>
              <w:jc w:val="center"/>
              <w:rPr>
                <w:rFonts w:ascii="Arial" w:hAnsi="Arial" w:cs="Arial"/>
                <w:lang w:val="es-MX"/>
              </w:rPr>
            </w:pPr>
            <w:r w:rsidRPr="00883687">
              <w:rPr>
                <w:rFonts w:ascii="Arial" w:hAnsi="Arial" w:cs="Arial"/>
                <w:lang w:val="es-MX"/>
              </w:rPr>
              <w:t>3</w:t>
            </w:r>
            <w:r w:rsidR="00B659CA">
              <w:rPr>
                <w:rFonts w:ascii="Arial" w:hAnsi="Arial" w:cs="Arial"/>
                <w:lang w:val="es-MX"/>
              </w:rPr>
              <w:t>6</w:t>
            </w:r>
          </w:p>
        </w:tc>
      </w:tr>
      <w:tr w:rsidR="0028011B" w:rsidRPr="00883687" w:rsidTr="00B8551B">
        <w:trPr>
          <w:trHeight w:val="338"/>
        </w:trPr>
        <w:tc>
          <w:tcPr>
            <w:tcW w:w="7196" w:type="dxa"/>
            <w:vAlign w:val="bottom"/>
          </w:tcPr>
          <w:p w:rsidR="0028011B" w:rsidRPr="00883687" w:rsidRDefault="0028011B" w:rsidP="0028011B">
            <w:pPr>
              <w:pStyle w:val="Prrafodelista"/>
              <w:numPr>
                <w:ilvl w:val="0"/>
                <w:numId w:val="4"/>
              </w:numPr>
              <w:spacing w:after="0" w:line="480" w:lineRule="auto"/>
              <w:ind w:left="1985" w:hanging="567"/>
              <w:rPr>
                <w:rFonts w:ascii="Arial" w:hAnsi="Arial" w:cs="Arial"/>
                <w:lang w:val="es-MX"/>
              </w:rPr>
            </w:pPr>
            <w:r w:rsidRPr="00883687">
              <w:rPr>
                <w:rFonts w:ascii="Arial" w:hAnsi="Arial" w:cs="Arial"/>
                <w:lang w:val="es-MX"/>
              </w:rPr>
              <w:t>Por fuente de financiamiento</w:t>
            </w:r>
          </w:p>
        </w:tc>
        <w:tc>
          <w:tcPr>
            <w:tcW w:w="1858" w:type="dxa"/>
            <w:vAlign w:val="center"/>
          </w:tcPr>
          <w:p w:rsidR="0028011B" w:rsidRPr="00883687" w:rsidRDefault="0028011B" w:rsidP="00B8551B">
            <w:pPr>
              <w:spacing w:after="0" w:line="480" w:lineRule="auto"/>
              <w:ind w:left="34"/>
              <w:jc w:val="center"/>
              <w:rPr>
                <w:rFonts w:ascii="Arial" w:hAnsi="Arial" w:cs="Arial"/>
                <w:lang w:val="es-MX"/>
              </w:rPr>
            </w:pPr>
            <w:r w:rsidRPr="00883687">
              <w:rPr>
                <w:rFonts w:ascii="Arial" w:hAnsi="Arial" w:cs="Arial"/>
                <w:lang w:val="es-MX"/>
              </w:rPr>
              <w:t>3</w:t>
            </w:r>
            <w:r w:rsidR="00B659CA">
              <w:rPr>
                <w:rFonts w:ascii="Arial" w:hAnsi="Arial" w:cs="Arial"/>
                <w:lang w:val="es-MX"/>
              </w:rPr>
              <w:t>7</w:t>
            </w:r>
          </w:p>
        </w:tc>
      </w:tr>
      <w:tr w:rsidR="0028011B" w:rsidRPr="00883687" w:rsidTr="00B8551B">
        <w:trPr>
          <w:trHeight w:val="338"/>
        </w:trPr>
        <w:tc>
          <w:tcPr>
            <w:tcW w:w="7196" w:type="dxa"/>
            <w:vAlign w:val="bottom"/>
          </w:tcPr>
          <w:p w:rsidR="0028011B" w:rsidRPr="00883687" w:rsidRDefault="0028011B" w:rsidP="0028011B">
            <w:pPr>
              <w:pStyle w:val="Prrafodelista"/>
              <w:numPr>
                <w:ilvl w:val="0"/>
                <w:numId w:val="4"/>
              </w:numPr>
              <w:spacing w:after="0" w:line="480" w:lineRule="auto"/>
              <w:ind w:left="1985" w:hanging="567"/>
              <w:rPr>
                <w:rFonts w:ascii="Arial" w:hAnsi="Arial" w:cs="Arial"/>
                <w:lang w:val="es-MX"/>
              </w:rPr>
            </w:pPr>
            <w:r w:rsidRPr="00883687">
              <w:rPr>
                <w:rFonts w:ascii="Arial" w:hAnsi="Arial" w:cs="Arial"/>
                <w:lang w:val="es-MX"/>
              </w:rPr>
              <w:t>Por institución</w:t>
            </w:r>
          </w:p>
        </w:tc>
        <w:tc>
          <w:tcPr>
            <w:tcW w:w="1858" w:type="dxa"/>
            <w:vAlign w:val="center"/>
          </w:tcPr>
          <w:p w:rsidR="0028011B" w:rsidRPr="00883687" w:rsidRDefault="0028011B" w:rsidP="00B8551B">
            <w:pPr>
              <w:spacing w:after="0" w:line="480" w:lineRule="auto"/>
              <w:ind w:left="34"/>
              <w:jc w:val="center"/>
              <w:rPr>
                <w:rFonts w:ascii="Arial" w:hAnsi="Arial" w:cs="Arial"/>
                <w:lang w:val="es-MX"/>
              </w:rPr>
            </w:pPr>
            <w:r w:rsidRPr="00883687">
              <w:rPr>
                <w:rFonts w:ascii="Arial" w:hAnsi="Arial" w:cs="Arial"/>
                <w:lang w:val="es-MX"/>
              </w:rPr>
              <w:t>3</w:t>
            </w:r>
            <w:r w:rsidR="00B659CA">
              <w:rPr>
                <w:rFonts w:ascii="Arial" w:hAnsi="Arial" w:cs="Arial"/>
                <w:lang w:val="es-MX"/>
              </w:rPr>
              <w:t>9</w:t>
            </w:r>
          </w:p>
        </w:tc>
      </w:tr>
      <w:tr w:rsidR="0028011B" w:rsidRPr="00883687" w:rsidTr="00B8551B">
        <w:trPr>
          <w:trHeight w:val="338"/>
        </w:trPr>
        <w:tc>
          <w:tcPr>
            <w:tcW w:w="7196" w:type="dxa"/>
            <w:vAlign w:val="bottom"/>
          </w:tcPr>
          <w:p w:rsidR="0028011B" w:rsidRPr="00883687" w:rsidRDefault="0028011B" w:rsidP="0028011B">
            <w:pPr>
              <w:pStyle w:val="Prrafodelista"/>
              <w:numPr>
                <w:ilvl w:val="0"/>
                <w:numId w:val="4"/>
              </w:numPr>
              <w:spacing w:after="0" w:line="240" w:lineRule="auto"/>
              <w:ind w:left="1985" w:hanging="567"/>
              <w:rPr>
                <w:rFonts w:ascii="Arial" w:hAnsi="Arial" w:cs="Arial"/>
              </w:rPr>
            </w:pPr>
            <w:r w:rsidRPr="00883687">
              <w:rPr>
                <w:rFonts w:ascii="Arial" w:hAnsi="Arial" w:cs="Arial"/>
              </w:rPr>
              <w:t>Por el cumplimiento de obligaciones constitucionales y de los Acuerdos de Paz</w:t>
            </w:r>
          </w:p>
          <w:p w:rsidR="0028011B" w:rsidRPr="00883687" w:rsidRDefault="0028011B" w:rsidP="00B8551B">
            <w:pPr>
              <w:pStyle w:val="Prrafodelista"/>
              <w:spacing w:after="0" w:line="240" w:lineRule="auto"/>
              <w:ind w:left="1985"/>
              <w:rPr>
                <w:rFonts w:ascii="Arial" w:hAnsi="Arial" w:cs="Arial"/>
              </w:rPr>
            </w:pPr>
          </w:p>
        </w:tc>
        <w:tc>
          <w:tcPr>
            <w:tcW w:w="1858" w:type="dxa"/>
            <w:vAlign w:val="center"/>
          </w:tcPr>
          <w:p w:rsidR="0028011B" w:rsidRPr="00883687" w:rsidRDefault="0028011B" w:rsidP="00B8551B">
            <w:pPr>
              <w:spacing w:after="0" w:line="480" w:lineRule="auto"/>
              <w:ind w:left="34"/>
              <w:jc w:val="center"/>
              <w:rPr>
                <w:rFonts w:ascii="Arial" w:hAnsi="Arial" w:cs="Arial"/>
                <w:lang w:val="es-MX"/>
              </w:rPr>
            </w:pPr>
            <w:r w:rsidRPr="00883687">
              <w:rPr>
                <w:rFonts w:ascii="Arial" w:hAnsi="Arial" w:cs="Arial"/>
                <w:lang w:val="es-MX"/>
              </w:rPr>
              <w:t>4</w:t>
            </w:r>
            <w:r w:rsidR="00B659CA">
              <w:rPr>
                <w:rFonts w:ascii="Arial" w:hAnsi="Arial" w:cs="Arial"/>
                <w:lang w:val="es-MX"/>
              </w:rPr>
              <w:t>3</w:t>
            </w:r>
          </w:p>
        </w:tc>
      </w:tr>
      <w:tr w:rsidR="009F51CC" w:rsidRPr="00883687" w:rsidTr="00B8551B">
        <w:trPr>
          <w:trHeight w:val="338"/>
        </w:trPr>
        <w:tc>
          <w:tcPr>
            <w:tcW w:w="7196" w:type="dxa"/>
            <w:vAlign w:val="bottom"/>
          </w:tcPr>
          <w:p w:rsidR="009F51CC" w:rsidRPr="00883687" w:rsidRDefault="009F51CC" w:rsidP="007338DF">
            <w:pPr>
              <w:pStyle w:val="Prrafodelista"/>
              <w:numPr>
                <w:ilvl w:val="0"/>
                <w:numId w:val="4"/>
              </w:numPr>
              <w:spacing w:after="0" w:line="480" w:lineRule="auto"/>
              <w:ind w:left="1985" w:hanging="567"/>
              <w:rPr>
                <w:rFonts w:ascii="Arial" w:hAnsi="Arial" w:cs="Arial"/>
                <w:lang w:val="es-MX"/>
              </w:rPr>
            </w:pPr>
            <w:r w:rsidRPr="00883687">
              <w:rPr>
                <w:rFonts w:ascii="Arial" w:hAnsi="Arial" w:cs="Arial"/>
                <w:lang w:val="es-MX"/>
              </w:rPr>
              <w:t>Por la rigidez de los recursos</w:t>
            </w:r>
          </w:p>
        </w:tc>
        <w:tc>
          <w:tcPr>
            <w:tcW w:w="1858" w:type="dxa"/>
            <w:vAlign w:val="center"/>
          </w:tcPr>
          <w:p w:rsidR="009F51CC" w:rsidRPr="00883687" w:rsidRDefault="009F51CC" w:rsidP="007338DF">
            <w:pPr>
              <w:spacing w:after="0" w:line="480" w:lineRule="auto"/>
              <w:ind w:left="34"/>
              <w:jc w:val="center"/>
              <w:rPr>
                <w:rFonts w:ascii="Arial" w:hAnsi="Arial" w:cs="Arial"/>
                <w:lang w:val="es-MX"/>
              </w:rPr>
            </w:pPr>
            <w:r w:rsidRPr="00883687">
              <w:rPr>
                <w:rFonts w:ascii="Arial" w:hAnsi="Arial" w:cs="Arial"/>
                <w:lang w:val="es-MX"/>
              </w:rPr>
              <w:t>4</w:t>
            </w:r>
            <w:r w:rsidR="00B659CA">
              <w:rPr>
                <w:rFonts w:ascii="Arial" w:hAnsi="Arial" w:cs="Arial"/>
                <w:lang w:val="es-MX"/>
              </w:rPr>
              <w:t>5</w:t>
            </w:r>
          </w:p>
        </w:tc>
      </w:tr>
      <w:tr w:rsidR="009F51CC" w:rsidRPr="00883687" w:rsidTr="00F22B54">
        <w:trPr>
          <w:trHeight w:val="400"/>
        </w:trPr>
        <w:tc>
          <w:tcPr>
            <w:tcW w:w="7196" w:type="dxa"/>
            <w:vAlign w:val="bottom"/>
          </w:tcPr>
          <w:p w:rsidR="009F51CC" w:rsidRPr="00883687" w:rsidRDefault="009F51CC" w:rsidP="009F51CC">
            <w:pPr>
              <w:pStyle w:val="Prrafodelista"/>
              <w:numPr>
                <w:ilvl w:val="0"/>
                <w:numId w:val="3"/>
              </w:numPr>
              <w:spacing w:after="0" w:line="240" w:lineRule="auto"/>
              <w:ind w:left="1418" w:hanging="567"/>
              <w:rPr>
                <w:rFonts w:ascii="Arial" w:hAnsi="Arial" w:cs="Arial"/>
              </w:rPr>
            </w:pPr>
            <w:r w:rsidRPr="00883687">
              <w:rPr>
                <w:rFonts w:ascii="Arial" w:hAnsi="Arial" w:cs="Arial"/>
              </w:rPr>
              <w:t>Presupuesto 201</w:t>
            </w:r>
            <w:r w:rsidR="00B659CA">
              <w:rPr>
                <w:rFonts w:ascii="Arial" w:hAnsi="Arial" w:cs="Arial"/>
              </w:rPr>
              <w:t>8</w:t>
            </w:r>
            <w:r w:rsidRPr="00883687">
              <w:rPr>
                <w:rFonts w:ascii="Arial" w:hAnsi="Arial" w:cs="Arial"/>
              </w:rPr>
              <w:t xml:space="preserve"> y la Política General de Gobierno </w:t>
            </w:r>
          </w:p>
        </w:tc>
        <w:tc>
          <w:tcPr>
            <w:tcW w:w="1858" w:type="dxa"/>
            <w:vAlign w:val="bottom"/>
          </w:tcPr>
          <w:p w:rsidR="009F51CC" w:rsidRPr="00230F68" w:rsidRDefault="009F51CC" w:rsidP="00230F68">
            <w:pPr>
              <w:jc w:val="center"/>
            </w:pPr>
            <w:r w:rsidRPr="00230F68">
              <w:t>4</w:t>
            </w:r>
            <w:r w:rsidR="00B659CA">
              <w:t>7</w:t>
            </w:r>
          </w:p>
        </w:tc>
      </w:tr>
      <w:tr w:rsidR="009F51CC" w:rsidRPr="00883687" w:rsidTr="00B8551B">
        <w:trPr>
          <w:trHeight w:val="784"/>
        </w:trPr>
        <w:tc>
          <w:tcPr>
            <w:tcW w:w="7196" w:type="dxa"/>
            <w:vAlign w:val="bottom"/>
          </w:tcPr>
          <w:p w:rsidR="009F51CC" w:rsidRPr="00883687" w:rsidRDefault="009F51CC" w:rsidP="00B8551B">
            <w:pPr>
              <w:pStyle w:val="Prrafodelista"/>
              <w:spacing w:after="0" w:line="240" w:lineRule="auto"/>
              <w:ind w:left="0"/>
              <w:jc w:val="center"/>
              <w:rPr>
                <w:rFonts w:ascii="Arial" w:hAnsi="Arial" w:cs="Arial"/>
              </w:rPr>
            </w:pPr>
            <w:r w:rsidRPr="00883687">
              <w:rPr>
                <w:rFonts w:ascii="Arial" w:hAnsi="Arial" w:cs="Arial"/>
                <w:b/>
                <w:lang w:val="es-MX"/>
              </w:rPr>
              <w:t>CAPÍTULO IV</w:t>
            </w:r>
          </w:p>
        </w:tc>
        <w:tc>
          <w:tcPr>
            <w:tcW w:w="1858" w:type="dxa"/>
            <w:vAlign w:val="center"/>
          </w:tcPr>
          <w:p w:rsidR="009F51CC" w:rsidRPr="00883687" w:rsidRDefault="009F51CC" w:rsidP="00B8551B">
            <w:pPr>
              <w:spacing w:after="0" w:line="480" w:lineRule="auto"/>
              <w:ind w:left="34"/>
              <w:jc w:val="center"/>
              <w:rPr>
                <w:rFonts w:ascii="Arial" w:hAnsi="Arial" w:cs="Arial"/>
                <w:u w:val="single"/>
                <w:lang w:val="es-MX"/>
              </w:rPr>
            </w:pPr>
          </w:p>
        </w:tc>
      </w:tr>
      <w:tr w:rsidR="009F51CC" w:rsidRPr="00883687" w:rsidTr="00B8551B">
        <w:trPr>
          <w:cantSplit/>
          <w:trHeight w:val="838"/>
        </w:trPr>
        <w:tc>
          <w:tcPr>
            <w:tcW w:w="7196" w:type="dxa"/>
            <w:vAlign w:val="center"/>
          </w:tcPr>
          <w:p w:rsidR="009F51CC" w:rsidRPr="00883687" w:rsidRDefault="009F51CC" w:rsidP="0028011B">
            <w:pPr>
              <w:pStyle w:val="Prrafodelista"/>
              <w:numPr>
                <w:ilvl w:val="0"/>
                <w:numId w:val="5"/>
              </w:numPr>
              <w:spacing w:after="0" w:line="240" w:lineRule="auto"/>
              <w:ind w:firstLine="1978"/>
              <w:rPr>
                <w:rFonts w:ascii="Arial" w:hAnsi="Arial" w:cs="Arial"/>
                <w:b/>
              </w:rPr>
            </w:pPr>
            <w:r w:rsidRPr="00883687">
              <w:rPr>
                <w:rFonts w:ascii="Arial" w:hAnsi="Arial" w:cs="Arial"/>
                <w:b/>
              </w:rPr>
              <w:t>CONSIDERACIONES FINALES</w:t>
            </w:r>
          </w:p>
        </w:tc>
        <w:tc>
          <w:tcPr>
            <w:tcW w:w="1858" w:type="dxa"/>
            <w:vAlign w:val="bottom"/>
          </w:tcPr>
          <w:p w:rsidR="009F51CC" w:rsidRPr="00883687" w:rsidRDefault="008610B4" w:rsidP="00B8551B">
            <w:pPr>
              <w:spacing w:after="0" w:line="480" w:lineRule="auto"/>
              <w:ind w:left="34"/>
              <w:jc w:val="center"/>
              <w:rPr>
                <w:rFonts w:ascii="Arial" w:hAnsi="Arial" w:cs="Arial"/>
                <w:lang w:val="es-MX"/>
              </w:rPr>
            </w:pPr>
            <w:r>
              <w:rPr>
                <w:rFonts w:ascii="Arial" w:hAnsi="Arial" w:cs="Arial"/>
                <w:lang w:val="es-MX"/>
              </w:rPr>
              <w:t>51</w:t>
            </w:r>
          </w:p>
        </w:tc>
      </w:tr>
      <w:tr w:rsidR="009F51CC" w:rsidRPr="00883687" w:rsidTr="00B8551B">
        <w:trPr>
          <w:cantSplit/>
          <w:trHeight w:val="842"/>
        </w:trPr>
        <w:tc>
          <w:tcPr>
            <w:tcW w:w="7196" w:type="dxa"/>
            <w:vAlign w:val="bottom"/>
          </w:tcPr>
          <w:p w:rsidR="009F51CC" w:rsidRPr="00883687" w:rsidRDefault="009F51CC" w:rsidP="00B8551B">
            <w:pPr>
              <w:pStyle w:val="Prrafodelista"/>
              <w:spacing w:after="0" w:line="240" w:lineRule="auto"/>
              <w:ind w:left="0"/>
              <w:jc w:val="center"/>
              <w:rPr>
                <w:rFonts w:ascii="Arial" w:hAnsi="Arial" w:cs="Arial"/>
                <w:b/>
              </w:rPr>
            </w:pPr>
            <w:r w:rsidRPr="00883687">
              <w:rPr>
                <w:rFonts w:ascii="Arial" w:hAnsi="Arial" w:cs="Arial"/>
                <w:b/>
                <w:lang w:val="es-MX"/>
              </w:rPr>
              <w:t>CAPÍTULO V</w:t>
            </w:r>
          </w:p>
        </w:tc>
        <w:tc>
          <w:tcPr>
            <w:tcW w:w="1858" w:type="dxa"/>
            <w:vAlign w:val="center"/>
          </w:tcPr>
          <w:p w:rsidR="009F51CC" w:rsidRPr="00883687" w:rsidRDefault="009F51CC" w:rsidP="00B8551B">
            <w:pPr>
              <w:spacing w:after="0" w:line="480" w:lineRule="auto"/>
              <w:ind w:left="34"/>
              <w:jc w:val="center"/>
              <w:rPr>
                <w:rFonts w:ascii="Arial" w:hAnsi="Arial" w:cs="Arial"/>
                <w:u w:val="single"/>
                <w:lang w:val="es-MX"/>
              </w:rPr>
            </w:pPr>
          </w:p>
        </w:tc>
      </w:tr>
      <w:tr w:rsidR="009F51CC" w:rsidRPr="00883687" w:rsidTr="00230F68">
        <w:trPr>
          <w:cantSplit/>
          <w:trHeight w:val="698"/>
        </w:trPr>
        <w:tc>
          <w:tcPr>
            <w:tcW w:w="7196" w:type="dxa"/>
            <w:vAlign w:val="center"/>
          </w:tcPr>
          <w:p w:rsidR="009F51CC" w:rsidRPr="00883687" w:rsidRDefault="009F51CC" w:rsidP="0028011B">
            <w:pPr>
              <w:pStyle w:val="Prrafodelista"/>
              <w:numPr>
                <w:ilvl w:val="0"/>
                <w:numId w:val="5"/>
              </w:numPr>
              <w:spacing w:after="0" w:line="240" w:lineRule="auto"/>
              <w:ind w:firstLine="1978"/>
              <w:rPr>
                <w:rFonts w:ascii="Arial" w:hAnsi="Arial" w:cs="Arial"/>
                <w:b/>
              </w:rPr>
            </w:pPr>
            <w:r w:rsidRPr="00883687">
              <w:rPr>
                <w:rFonts w:ascii="Arial" w:hAnsi="Arial" w:cs="Arial"/>
                <w:b/>
              </w:rPr>
              <w:t>GLOSARIO</w:t>
            </w:r>
          </w:p>
        </w:tc>
        <w:tc>
          <w:tcPr>
            <w:tcW w:w="1858" w:type="dxa"/>
            <w:vAlign w:val="center"/>
          </w:tcPr>
          <w:p w:rsidR="009F51CC" w:rsidRPr="00883687" w:rsidRDefault="008610B4" w:rsidP="00230F68">
            <w:pPr>
              <w:spacing w:after="0" w:line="480" w:lineRule="auto"/>
              <w:ind w:left="34"/>
              <w:jc w:val="center"/>
              <w:rPr>
                <w:rFonts w:ascii="Arial" w:hAnsi="Arial" w:cs="Arial"/>
                <w:lang w:val="es-MX"/>
              </w:rPr>
            </w:pPr>
            <w:r>
              <w:rPr>
                <w:rFonts w:ascii="Arial" w:hAnsi="Arial" w:cs="Arial"/>
                <w:lang w:val="es-MX"/>
              </w:rPr>
              <w:t>52</w:t>
            </w:r>
          </w:p>
        </w:tc>
      </w:tr>
      <w:tr w:rsidR="009F51CC" w:rsidRPr="00883687" w:rsidTr="00B8551B">
        <w:trPr>
          <w:cantSplit/>
          <w:trHeight w:val="698"/>
        </w:trPr>
        <w:tc>
          <w:tcPr>
            <w:tcW w:w="7196" w:type="dxa"/>
            <w:vAlign w:val="center"/>
          </w:tcPr>
          <w:p w:rsidR="009F51CC" w:rsidRDefault="009F51CC" w:rsidP="00B8551B">
            <w:pPr>
              <w:pStyle w:val="Prrafodelista"/>
              <w:spacing w:after="0" w:line="240" w:lineRule="auto"/>
              <w:ind w:left="0"/>
              <w:jc w:val="center"/>
              <w:rPr>
                <w:rFonts w:ascii="Arial" w:hAnsi="Arial" w:cs="Arial"/>
                <w:b/>
              </w:rPr>
            </w:pPr>
            <w:r w:rsidRPr="00883687">
              <w:rPr>
                <w:rFonts w:ascii="Arial" w:hAnsi="Arial" w:cs="Arial"/>
                <w:b/>
              </w:rPr>
              <w:t>ANEXO “A”</w:t>
            </w:r>
          </w:p>
          <w:p w:rsidR="001F43B2" w:rsidRPr="00883687" w:rsidRDefault="001F43B2" w:rsidP="00B8551B">
            <w:pPr>
              <w:pStyle w:val="Prrafodelista"/>
              <w:spacing w:after="0" w:line="240" w:lineRule="auto"/>
              <w:ind w:left="0"/>
              <w:jc w:val="center"/>
              <w:rPr>
                <w:rFonts w:ascii="Arial" w:hAnsi="Arial" w:cs="Arial"/>
                <w:b/>
              </w:rPr>
            </w:pPr>
          </w:p>
          <w:p w:rsidR="009F51CC" w:rsidRPr="00883687" w:rsidRDefault="009F51CC" w:rsidP="00B5110E">
            <w:pPr>
              <w:pStyle w:val="Prrafodelista"/>
              <w:spacing w:after="0" w:line="240" w:lineRule="auto"/>
              <w:ind w:left="709"/>
              <w:rPr>
                <w:rFonts w:ascii="Arial" w:hAnsi="Arial" w:cs="Arial"/>
                <w:b/>
              </w:rPr>
            </w:pPr>
            <w:r w:rsidRPr="00883687">
              <w:rPr>
                <w:rFonts w:ascii="Arial" w:hAnsi="Arial" w:cs="Arial"/>
              </w:rPr>
              <w:t>Índ</w:t>
            </w:r>
            <w:r w:rsidR="00B5110E">
              <w:rPr>
                <w:rFonts w:ascii="Arial" w:hAnsi="Arial" w:cs="Arial"/>
              </w:rPr>
              <w:t>ice por artículos, Decreto No. 50-2016</w:t>
            </w:r>
            <w:r w:rsidRPr="00883687">
              <w:rPr>
                <w:rFonts w:ascii="Arial" w:hAnsi="Arial" w:cs="Arial"/>
              </w:rPr>
              <w:t>, Ley del Presupuesto General de Ingresos y Egresos del Estado para el Ejercicio Fiscal 201</w:t>
            </w:r>
            <w:r w:rsidR="00B5110E">
              <w:rPr>
                <w:rFonts w:ascii="Arial" w:hAnsi="Arial" w:cs="Arial"/>
              </w:rPr>
              <w:t>7</w:t>
            </w:r>
            <w:r w:rsidR="00B659CA">
              <w:rPr>
                <w:rFonts w:ascii="Arial" w:hAnsi="Arial" w:cs="Arial"/>
              </w:rPr>
              <w:t>, vigente para el Ejercicio Fiscal 2018</w:t>
            </w:r>
          </w:p>
        </w:tc>
        <w:tc>
          <w:tcPr>
            <w:tcW w:w="1858" w:type="dxa"/>
            <w:vAlign w:val="center"/>
          </w:tcPr>
          <w:p w:rsidR="009F51CC" w:rsidRPr="00883687" w:rsidRDefault="009F51CC" w:rsidP="00B8551B">
            <w:pPr>
              <w:spacing w:after="0" w:line="480" w:lineRule="auto"/>
              <w:ind w:left="34"/>
              <w:jc w:val="center"/>
              <w:rPr>
                <w:rFonts w:ascii="Arial" w:hAnsi="Arial" w:cs="Arial"/>
              </w:rPr>
            </w:pPr>
            <w:r w:rsidRPr="00883687">
              <w:rPr>
                <w:rFonts w:ascii="Arial" w:hAnsi="Arial" w:cs="Arial"/>
              </w:rPr>
              <w:t>5</w:t>
            </w:r>
            <w:r w:rsidR="008610B4">
              <w:rPr>
                <w:rFonts w:ascii="Arial" w:hAnsi="Arial" w:cs="Arial"/>
              </w:rPr>
              <w:t>6</w:t>
            </w:r>
          </w:p>
        </w:tc>
      </w:tr>
    </w:tbl>
    <w:p w:rsidR="004F3D89" w:rsidRDefault="004F3D89" w:rsidP="0028011B">
      <w:pPr>
        <w:spacing w:after="0" w:line="240" w:lineRule="auto"/>
        <w:rPr>
          <w:rFonts w:ascii="Arial" w:hAnsi="Arial" w:cs="Arial"/>
          <w:lang w:val="es-MX"/>
        </w:rPr>
      </w:pPr>
    </w:p>
    <w:p w:rsidR="004F3D89" w:rsidRDefault="004F3D89">
      <w:pPr>
        <w:rPr>
          <w:rFonts w:ascii="Arial" w:hAnsi="Arial" w:cs="Arial"/>
          <w:lang w:val="es-MX"/>
        </w:rPr>
      </w:pPr>
      <w:r>
        <w:rPr>
          <w:rFonts w:ascii="Arial" w:hAnsi="Arial" w:cs="Arial"/>
          <w:lang w:val="es-MX"/>
        </w:rPr>
        <w:br w:type="page"/>
      </w:r>
    </w:p>
    <w:p w:rsidR="004F3D89" w:rsidRPr="007129FD" w:rsidRDefault="004F3D89" w:rsidP="004F3D89">
      <w:pPr>
        <w:spacing w:after="0" w:line="240" w:lineRule="auto"/>
        <w:jc w:val="center"/>
        <w:rPr>
          <w:rFonts w:ascii="Arial" w:hAnsi="Arial" w:cs="Arial"/>
          <w:b/>
          <w:color w:val="996633"/>
          <w:sz w:val="40"/>
          <w:szCs w:val="40"/>
          <w:u w:val="single"/>
          <w:lang w:val="es-MX"/>
        </w:rPr>
      </w:pPr>
      <w:r w:rsidRPr="007129FD">
        <w:rPr>
          <w:rFonts w:ascii="Arial" w:hAnsi="Arial" w:cs="Arial"/>
          <w:b/>
          <w:color w:val="996633"/>
          <w:sz w:val="40"/>
          <w:szCs w:val="40"/>
          <w:u w:val="single"/>
          <w:lang w:val="es-MX"/>
        </w:rPr>
        <w:lastRenderedPageBreak/>
        <w:t>ÍNDICE DE GRÁFICAS</w:t>
      </w:r>
    </w:p>
    <w:tbl>
      <w:tblPr>
        <w:tblW w:w="0" w:type="auto"/>
        <w:tblLayout w:type="fixed"/>
        <w:tblLook w:val="04A0"/>
      </w:tblPr>
      <w:tblGrid>
        <w:gridCol w:w="675"/>
        <w:gridCol w:w="7180"/>
        <w:gridCol w:w="1184"/>
      </w:tblGrid>
      <w:tr w:rsidR="004F3D89" w:rsidRPr="00C40AA1" w:rsidTr="007575F7">
        <w:trPr>
          <w:trHeight w:val="257"/>
        </w:trPr>
        <w:tc>
          <w:tcPr>
            <w:tcW w:w="675" w:type="dxa"/>
            <w:shd w:val="clear" w:color="auto" w:fill="FDE9D9" w:themeFill="accent6" w:themeFillTint="33"/>
            <w:vAlign w:val="bottom"/>
          </w:tcPr>
          <w:p w:rsidR="004F3D89" w:rsidRPr="00995BD2" w:rsidRDefault="00DC4ABD" w:rsidP="007338DF">
            <w:pPr>
              <w:jc w:val="center"/>
              <w:rPr>
                <w:rFonts w:ascii="Arial" w:hAnsi="Arial" w:cs="Arial"/>
                <w:b/>
                <w:sz w:val="24"/>
                <w:szCs w:val="24"/>
                <w:lang w:val="es-MX"/>
              </w:rPr>
            </w:pPr>
            <w:r>
              <w:rPr>
                <w:rFonts w:ascii="Arial" w:hAnsi="Arial" w:cs="Arial"/>
                <w:b/>
                <w:sz w:val="24"/>
                <w:szCs w:val="24"/>
                <w:lang w:val="es-MX"/>
              </w:rPr>
              <w:t>No.</w:t>
            </w:r>
          </w:p>
        </w:tc>
        <w:tc>
          <w:tcPr>
            <w:tcW w:w="7180" w:type="dxa"/>
            <w:shd w:val="clear" w:color="auto" w:fill="FDE9D9" w:themeFill="accent6" w:themeFillTint="33"/>
            <w:vAlign w:val="bottom"/>
          </w:tcPr>
          <w:p w:rsidR="004F3D89" w:rsidRPr="00995BD2" w:rsidRDefault="004F3D89" w:rsidP="007338DF">
            <w:pPr>
              <w:jc w:val="center"/>
              <w:rPr>
                <w:rFonts w:ascii="Arial" w:hAnsi="Arial" w:cs="Arial"/>
                <w:sz w:val="24"/>
                <w:szCs w:val="24"/>
                <w:lang w:val="es-MX"/>
              </w:rPr>
            </w:pPr>
          </w:p>
        </w:tc>
        <w:tc>
          <w:tcPr>
            <w:tcW w:w="1184" w:type="dxa"/>
            <w:shd w:val="clear" w:color="auto" w:fill="FDE9D9" w:themeFill="accent6" w:themeFillTint="33"/>
            <w:vAlign w:val="bottom"/>
          </w:tcPr>
          <w:p w:rsidR="004F3D89" w:rsidRPr="00995BD2" w:rsidRDefault="004F3D89" w:rsidP="007338DF">
            <w:pPr>
              <w:jc w:val="center"/>
              <w:rPr>
                <w:rFonts w:ascii="Arial" w:hAnsi="Arial" w:cs="Arial"/>
                <w:b/>
                <w:sz w:val="24"/>
                <w:szCs w:val="24"/>
                <w:lang w:val="es-MX"/>
              </w:rPr>
            </w:pPr>
            <w:r w:rsidRPr="00995BD2">
              <w:rPr>
                <w:rFonts w:ascii="Arial" w:hAnsi="Arial" w:cs="Arial"/>
                <w:b/>
                <w:sz w:val="24"/>
                <w:szCs w:val="24"/>
                <w:lang w:val="es-MX"/>
              </w:rPr>
              <w:t>Página</w:t>
            </w:r>
          </w:p>
        </w:tc>
      </w:tr>
      <w:tr w:rsidR="004F3D89" w:rsidRPr="00C40AA1" w:rsidTr="007338DF">
        <w:tc>
          <w:tcPr>
            <w:tcW w:w="675" w:type="dxa"/>
            <w:vAlign w:val="bottom"/>
          </w:tcPr>
          <w:p w:rsidR="004F3D89" w:rsidRPr="00995BD2" w:rsidRDefault="004F3D89" w:rsidP="007338DF">
            <w:pPr>
              <w:rPr>
                <w:rFonts w:ascii="Arial" w:hAnsi="Arial" w:cs="Arial"/>
                <w:lang w:val="es-MX"/>
              </w:rPr>
            </w:pPr>
            <w:r>
              <w:rPr>
                <w:rFonts w:ascii="Arial" w:hAnsi="Arial" w:cs="Arial"/>
                <w:lang w:val="es-MX"/>
              </w:rPr>
              <w:t>1</w:t>
            </w:r>
          </w:p>
        </w:tc>
        <w:tc>
          <w:tcPr>
            <w:tcW w:w="7180" w:type="dxa"/>
            <w:vAlign w:val="bottom"/>
          </w:tcPr>
          <w:p w:rsidR="004F3D89" w:rsidRPr="00995BD2" w:rsidRDefault="004F3D89" w:rsidP="007338DF">
            <w:pPr>
              <w:rPr>
                <w:rFonts w:ascii="Arial" w:hAnsi="Arial" w:cs="Arial"/>
                <w:lang w:val="es-MX"/>
              </w:rPr>
            </w:pPr>
            <w:r>
              <w:rPr>
                <w:rFonts w:ascii="Arial" w:hAnsi="Arial" w:cs="Arial"/>
                <w:lang w:val="es-MX"/>
              </w:rPr>
              <w:t>Tasa Real de Crecimiento de Guatemala</w:t>
            </w:r>
          </w:p>
        </w:tc>
        <w:tc>
          <w:tcPr>
            <w:tcW w:w="1184" w:type="dxa"/>
            <w:vAlign w:val="center"/>
          </w:tcPr>
          <w:p w:rsidR="004F3D89" w:rsidRDefault="004F3D89" w:rsidP="007338DF">
            <w:pPr>
              <w:jc w:val="center"/>
              <w:rPr>
                <w:rFonts w:ascii="Arial" w:hAnsi="Arial" w:cs="Arial"/>
                <w:lang w:val="es-MX"/>
              </w:rPr>
            </w:pPr>
            <w:r>
              <w:rPr>
                <w:rFonts w:ascii="Arial" w:hAnsi="Arial" w:cs="Arial"/>
                <w:lang w:val="es-MX"/>
              </w:rPr>
              <w:t>2</w:t>
            </w:r>
            <w:r w:rsidR="00F63331">
              <w:rPr>
                <w:rFonts w:ascii="Arial" w:hAnsi="Arial" w:cs="Arial"/>
                <w:lang w:val="es-MX"/>
              </w:rPr>
              <w:t>3</w:t>
            </w:r>
          </w:p>
        </w:tc>
      </w:tr>
      <w:tr w:rsidR="004F3D89" w:rsidRPr="00C40AA1" w:rsidTr="007338DF">
        <w:tc>
          <w:tcPr>
            <w:tcW w:w="675" w:type="dxa"/>
            <w:vAlign w:val="bottom"/>
          </w:tcPr>
          <w:p w:rsidR="004F3D89" w:rsidRPr="00995BD2" w:rsidRDefault="004F3D89" w:rsidP="007338DF">
            <w:pPr>
              <w:rPr>
                <w:rFonts w:ascii="Arial" w:hAnsi="Arial" w:cs="Arial"/>
                <w:lang w:val="es-MX"/>
              </w:rPr>
            </w:pPr>
            <w:r>
              <w:rPr>
                <w:rFonts w:ascii="Arial" w:hAnsi="Arial" w:cs="Arial"/>
                <w:lang w:val="es-MX"/>
              </w:rPr>
              <w:t>2</w:t>
            </w:r>
          </w:p>
        </w:tc>
        <w:tc>
          <w:tcPr>
            <w:tcW w:w="7180" w:type="dxa"/>
            <w:vAlign w:val="bottom"/>
          </w:tcPr>
          <w:p w:rsidR="004F3D89" w:rsidRPr="00995BD2" w:rsidRDefault="004F3D89" w:rsidP="007338DF">
            <w:pPr>
              <w:rPr>
                <w:rFonts w:ascii="Arial" w:hAnsi="Arial" w:cs="Arial"/>
                <w:lang w:val="es-MX"/>
              </w:rPr>
            </w:pPr>
            <w:r w:rsidRPr="00995BD2">
              <w:rPr>
                <w:rFonts w:ascii="Arial" w:hAnsi="Arial" w:cs="Arial"/>
                <w:lang w:val="es-MX"/>
              </w:rPr>
              <w:t>Carga Tributaria</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2</w:t>
            </w:r>
            <w:r w:rsidR="00F63331">
              <w:rPr>
                <w:rFonts w:ascii="Arial" w:hAnsi="Arial" w:cs="Arial"/>
                <w:lang w:val="es-MX"/>
              </w:rPr>
              <w:t>4</w:t>
            </w:r>
          </w:p>
        </w:tc>
      </w:tr>
      <w:tr w:rsidR="004F3D89" w:rsidRPr="00C40AA1" w:rsidTr="007338DF">
        <w:tc>
          <w:tcPr>
            <w:tcW w:w="675" w:type="dxa"/>
            <w:vAlign w:val="bottom"/>
          </w:tcPr>
          <w:p w:rsidR="004F3D89" w:rsidRPr="00995BD2" w:rsidRDefault="004F3D89" w:rsidP="007338DF">
            <w:pPr>
              <w:rPr>
                <w:rFonts w:ascii="Arial" w:hAnsi="Arial" w:cs="Arial"/>
              </w:rPr>
            </w:pPr>
            <w:r>
              <w:rPr>
                <w:rFonts w:ascii="Arial" w:hAnsi="Arial" w:cs="Arial"/>
              </w:rPr>
              <w:t>3</w:t>
            </w:r>
          </w:p>
        </w:tc>
        <w:tc>
          <w:tcPr>
            <w:tcW w:w="7180" w:type="dxa"/>
            <w:vAlign w:val="bottom"/>
          </w:tcPr>
          <w:p w:rsidR="004F3D89" w:rsidRPr="00995BD2" w:rsidRDefault="004F3D89" w:rsidP="007338DF">
            <w:pPr>
              <w:rPr>
                <w:rFonts w:ascii="Arial" w:hAnsi="Arial" w:cs="Arial"/>
                <w:lang w:val="es-MX"/>
              </w:rPr>
            </w:pPr>
            <w:r w:rsidRPr="00995BD2">
              <w:rPr>
                <w:rFonts w:ascii="Arial" w:hAnsi="Arial" w:cs="Arial"/>
                <w:lang w:val="es-MX"/>
              </w:rPr>
              <w:t>Endeudamiento Neto</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2</w:t>
            </w:r>
            <w:r w:rsidR="00F63331">
              <w:rPr>
                <w:rFonts w:ascii="Arial" w:hAnsi="Arial" w:cs="Arial"/>
                <w:lang w:val="es-MX"/>
              </w:rPr>
              <w:t>5</w:t>
            </w:r>
          </w:p>
        </w:tc>
      </w:tr>
      <w:tr w:rsidR="004F3D89" w:rsidRPr="00C40AA1" w:rsidTr="007338DF">
        <w:tc>
          <w:tcPr>
            <w:tcW w:w="675" w:type="dxa"/>
            <w:vAlign w:val="bottom"/>
          </w:tcPr>
          <w:p w:rsidR="004F3D89" w:rsidRPr="00995BD2" w:rsidRDefault="004F3D89" w:rsidP="007338DF">
            <w:pPr>
              <w:rPr>
                <w:rFonts w:ascii="Arial" w:hAnsi="Arial" w:cs="Arial"/>
              </w:rPr>
            </w:pPr>
            <w:r>
              <w:rPr>
                <w:rFonts w:ascii="Arial" w:hAnsi="Arial" w:cs="Arial"/>
              </w:rPr>
              <w:t>4</w:t>
            </w:r>
          </w:p>
        </w:tc>
        <w:tc>
          <w:tcPr>
            <w:tcW w:w="7180" w:type="dxa"/>
            <w:vAlign w:val="bottom"/>
          </w:tcPr>
          <w:p w:rsidR="004F3D89" w:rsidRPr="00995BD2" w:rsidRDefault="004F3D89" w:rsidP="007338DF">
            <w:pPr>
              <w:rPr>
                <w:rFonts w:ascii="Arial" w:hAnsi="Arial" w:cs="Arial"/>
                <w:lang w:val="es-MX"/>
              </w:rPr>
            </w:pPr>
            <w:r w:rsidRPr="00995BD2">
              <w:rPr>
                <w:rFonts w:ascii="Arial" w:hAnsi="Arial" w:cs="Arial"/>
                <w:lang w:val="es-MX"/>
              </w:rPr>
              <w:t>Déficit Fiscal</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2</w:t>
            </w:r>
            <w:r w:rsidR="00F63331">
              <w:rPr>
                <w:rFonts w:ascii="Arial" w:hAnsi="Arial" w:cs="Arial"/>
                <w:lang w:val="es-MX"/>
              </w:rPr>
              <w:t>6</w:t>
            </w:r>
          </w:p>
        </w:tc>
      </w:tr>
      <w:tr w:rsidR="004F3D89" w:rsidRPr="00C40AA1" w:rsidTr="007338DF">
        <w:tc>
          <w:tcPr>
            <w:tcW w:w="675" w:type="dxa"/>
            <w:vAlign w:val="bottom"/>
          </w:tcPr>
          <w:p w:rsidR="004F3D89" w:rsidRPr="00995BD2" w:rsidRDefault="004F3D89" w:rsidP="007338DF">
            <w:pPr>
              <w:rPr>
                <w:rFonts w:ascii="Arial" w:hAnsi="Arial" w:cs="Arial"/>
              </w:rPr>
            </w:pPr>
            <w:r>
              <w:rPr>
                <w:rFonts w:ascii="Arial" w:hAnsi="Arial" w:cs="Arial"/>
              </w:rPr>
              <w:t>5</w:t>
            </w:r>
          </w:p>
        </w:tc>
        <w:tc>
          <w:tcPr>
            <w:tcW w:w="7180" w:type="dxa"/>
            <w:vAlign w:val="bottom"/>
          </w:tcPr>
          <w:p w:rsidR="004F3D89" w:rsidRPr="00995BD2" w:rsidRDefault="004F3D89" w:rsidP="007338DF">
            <w:pPr>
              <w:rPr>
                <w:rFonts w:ascii="Arial" w:hAnsi="Arial" w:cs="Arial"/>
                <w:lang w:val="es-MX"/>
              </w:rPr>
            </w:pPr>
            <w:r w:rsidRPr="00995BD2">
              <w:rPr>
                <w:rFonts w:ascii="Arial" w:hAnsi="Arial" w:cs="Arial"/>
                <w:lang w:val="es-MX"/>
              </w:rPr>
              <w:t>Presupuesto Aprobado respecto del PIB</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2</w:t>
            </w:r>
            <w:r w:rsidR="00F63331">
              <w:rPr>
                <w:rFonts w:ascii="Arial" w:hAnsi="Arial" w:cs="Arial"/>
                <w:lang w:val="es-MX"/>
              </w:rPr>
              <w:t>7</w:t>
            </w:r>
          </w:p>
        </w:tc>
      </w:tr>
      <w:tr w:rsidR="004F3D89" w:rsidRPr="00C40AA1" w:rsidTr="007338DF">
        <w:tc>
          <w:tcPr>
            <w:tcW w:w="675" w:type="dxa"/>
            <w:vAlign w:val="bottom"/>
          </w:tcPr>
          <w:p w:rsidR="004F3D89" w:rsidRPr="00995BD2" w:rsidRDefault="004F3D89" w:rsidP="007338DF">
            <w:pPr>
              <w:rPr>
                <w:rFonts w:ascii="Arial" w:hAnsi="Arial" w:cs="Arial"/>
              </w:rPr>
            </w:pPr>
            <w:r>
              <w:rPr>
                <w:rFonts w:ascii="Arial" w:hAnsi="Arial" w:cs="Arial"/>
              </w:rPr>
              <w:t>6</w:t>
            </w:r>
          </w:p>
        </w:tc>
        <w:tc>
          <w:tcPr>
            <w:tcW w:w="7180" w:type="dxa"/>
            <w:vAlign w:val="bottom"/>
          </w:tcPr>
          <w:p w:rsidR="004F3D89" w:rsidRPr="00995BD2" w:rsidRDefault="004F3D89" w:rsidP="007338DF">
            <w:pPr>
              <w:rPr>
                <w:rFonts w:ascii="Arial" w:hAnsi="Arial" w:cs="Arial"/>
                <w:lang w:val="es-MX"/>
              </w:rPr>
            </w:pPr>
            <w:r w:rsidRPr="00995BD2">
              <w:rPr>
                <w:rFonts w:ascii="Arial" w:hAnsi="Arial" w:cs="Arial"/>
                <w:lang w:val="es-MX"/>
              </w:rPr>
              <w:t>Presupuesto Ejecutado respecto del PIB</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2</w:t>
            </w:r>
            <w:r w:rsidR="00F63331">
              <w:rPr>
                <w:rFonts w:ascii="Arial" w:hAnsi="Arial" w:cs="Arial"/>
                <w:lang w:val="es-MX"/>
              </w:rPr>
              <w:t>8</w:t>
            </w:r>
          </w:p>
        </w:tc>
      </w:tr>
      <w:tr w:rsidR="009C2D11" w:rsidRPr="00C40AA1" w:rsidTr="007338DF">
        <w:tc>
          <w:tcPr>
            <w:tcW w:w="675" w:type="dxa"/>
            <w:vAlign w:val="bottom"/>
          </w:tcPr>
          <w:p w:rsidR="009C2D11" w:rsidRDefault="009C2D11" w:rsidP="007338DF">
            <w:pPr>
              <w:rPr>
                <w:rFonts w:ascii="Arial" w:hAnsi="Arial" w:cs="Arial"/>
              </w:rPr>
            </w:pPr>
            <w:r>
              <w:rPr>
                <w:rFonts w:ascii="Arial" w:hAnsi="Arial" w:cs="Arial"/>
              </w:rPr>
              <w:t>7</w:t>
            </w:r>
          </w:p>
        </w:tc>
        <w:tc>
          <w:tcPr>
            <w:tcW w:w="7180" w:type="dxa"/>
            <w:vAlign w:val="bottom"/>
          </w:tcPr>
          <w:p w:rsidR="009C2D11" w:rsidRDefault="00F63331" w:rsidP="007338DF">
            <w:pPr>
              <w:rPr>
                <w:rFonts w:ascii="Arial" w:hAnsi="Arial" w:cs="Arial"/>
                <w:lang w:val="es-MX"/>
              </w:rPr>
            </w:pPr>
            <w:r>
              <w:rPr>
                <w:rFonts w:ascii="Arial" w:hAnsi="Arial" w:cs="Arial"/>
                <w:lang w:val="es-MX"/>
              </w:rPr>
              <w:t>Presupuesto 2017 y 2018</w:t>
            </w:r>
          </w:p>
        </w:tc>
        <w:tc>
          <w:tcPr>
            <w:tcW w:w="1184" w:type="dxa"/>
            <w:vAlign w:val="center"/>
          </w:tcPr>
          <w:p w:rsidR="009C2D11" w:rsidRDefault="00F63331" w:rsidP="007338DF">
            <w:pPr>
              <w:jc w:val="center"/>
              <w:rPr>
                <w:rFonts w:ascii="Arial" w:hAnsi="Arial" w:cs="Arial"/>
                <w:lang w:val="es-MX"/>
              </w:rPr>
            </w:pPr>
            <w:r>
              <w:rPr>
                <w:rFonts w:ascii="Arial" w:hAnsi="Arial" w:cs="Arial"/>
                <w:lang w:val="es-MX"/>
              </w:rPr>
              <w:t>30</w:t>
            </w:r>
          </w:p>
        </w:tc>
      </w:tr>
      <w:tr w:rsidR="004F3D89" w:rsidRPr="00C40AA1" w:rsidTr="007338DF">
        <w:tc>
          <w:tcPr>
            <w:tcW w:w="675" w:type="dxa"/>
            <w:vAlign w:val="bottom"/>
          </w:tcPr>
          <w:p w:rsidR="004F3D89" w:rsidRPr="00995BD2" w:rsidRDefault="009C2D11" w:rsidP="007338DF">
            <w:pPr>
              <w:rPr>
                <w:rFonts w:ascii="Arial" w:hAnsi="Arial" w:cs="Arial"/>
              </w:rPr>
            </w:pPr>
            <w:r>
              <w:rPr>
                <w:rFonts w:ascii="Arial" w:hAnsi="Arial" w:cs="Arial"/>
              </w:rPr>
              <w:t>8</w:t>
            </w:r>
          </w:p>
        </w:tc>
        <w:tc>
          <w:tcPr>
            <w:tcW w:w="7180" w:type="dxa"/>
            <w:vAlign w:val="bottom"/>
          </w:tcPr>
          <w:p w:rsidR="004F3D89" w:rsidRPr="00995BD2" w:rsidRDefault="00F63331" w:rsidP="00F63331">
            <w:pPr>
              <w:rPr>
                <w:rFonts w:ascii="Arial" w:hAnsi="Arial" w:cs="Arial"/>
                <w:lang w:val="es-MX"/>
              </w:rPr>
            </w:pPr>
            <w:r>
              <w:rPr>
                <w:rFonts w:ascii="Arial" w:hAnsi="Arial" w:cs="Arial"/>
                <w:lang w:val="es-MX"/>
              </w:rPr>
              <w:t>Presupuesto de Ingresos 2017</w:t>
            </w:r>
            <w:r w:rsidR="009C2D11">
              <w:rPr>
                <w:rFonts w:ascii="Arial" w:hAnsi="Arial" w:cs="Arial"/>
                <w:lang w:val="es-MX"/>
              </w:rPr>
              <w:t xml:space="preserve"> y 201</w:t>
            </w:r>
            <w:r>
              <w:rPr>
                <w:rFonts w:ascii="Arial" w:hAnsi="Arial" w:cs="Arial"/>
                <w:lang w:val="es-MX"/>
              </w:rPr>
              <w:t>8</w:t>
            </w:r>
          </w:p>
        </w:tc>
        <w:tc>
          <w:tcPr>
            <w:tcW w:w="1184" w:type="dxa"/>
            <w:vAlign w:val="center"/>
          </w:tcPr>
          <w:p w:rsidR="004F3D89" w:rsidRPr="00995BD2" w:rsidRDefault="00F63331" w:rsidP="007338DF">
            <w:pPr>
              <w:jc w:val="center"/>
              <w:rPr>
                <w:rFonts w:ascii="Arial" w:hAnsi="Arial" w:cs="Arial"/>
                <w:lang w:val="es-MX"/>
              </w:rPr>
            </w:pPr>
            <w:r>
              <w:rPr>
                <w:rFonts w:ascii="Arial" w:hAnsi="Arial" w:cs="Arial"/>
                <w:lang w:val="es-MX"/>
              </w:rPr>
              <w:t>31</w:t>
            </w:r>
          </w:p>
        </w:tc>
      </w:tr>
      <w:tr w:rsidR="004F3D89" w:rsidRPr="00C40AA1" w:rsidTr="007338DF">
        <w:tc>
          <w:tcPr>
            <w:tcW w:w="675" w:type="dxa"/>
            <w:vAlign w:val="bottom"/>
          </w:tcPr>
          <w:p w:rsidR="004F3D89" w:rsidRPr="00995BD2" w:rsidRDefault="009C2D11" w:rsidP="007338DF">
            <w:pPr>
              <w:rPr>
                <w:rFonts w:ascii="Arial" w:hAnsi="Arial" w:cs="Arial"/>
              </w:rPr>
            </w:pPr>
            <w:r>
              <w:rPr>
                <w:rFonts w:ascii="Arial" w:hAnsi="Arial" w:cs="Arial"/>
              </w:rPr>
              <w:t>9</w:t>
            </w:r>
          </w:p>
        </w:tc>
        <w:tc>
          <w:tcPr>
            <w:tcW w:w="7180" w:type="dxa"/>
            <w:vAlign w:val="bottom"/>
          </w:tcPr>
          <w:p w:rsidR="004F3D89" w:rsidRPr="00995BD2" w:rsidRDefault="004F3D89" w:rsidP="00F63331">
            <w:pPr>
              <w:rPr>
                <w:rFonts w:ascii="Arial" w:hAnsi="Arial" w:cs="Arial"/>
                <w:lang w:val="es-MX"/>
              </w:rPr>
            </w:pPr>
            <w:r w:rsidRPr="00995BD2">
              <w:rPr>
                <w:rFonts w:ascii="Arial" w:hAnsi="Arial" w:cs="Arial"/>
                <w:lang w:val="es-MX"/>
              </w:rPr>
              <w:t xml:space="preserve">Estimación de los Ingresos Tributarios del Presupuesto </w:t>
            </w:r>
            <w:r>
              <w:rPr>
                <w:rFonts w:ascii="Arial" w:hAnsi="Arial" w:cs="Arial"/>
                <w:lang w:val="es-MX"/>
              </w:rPr>
              <w:t>Aprobado 201</w:t>
            </w:r>
            <w:r w:rsidR="00F63331">
              <w:rPr>
                <w:rFonts w:ascii="Arial" w:hAnsi="Arial" w:cs="Arial"/>
                <w:lang w:val="es-MX"/>
              </w:rPr>
              <w:t>8</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3</w:t>
            </w:r>
            <w:r w:rsidR="00F63331">
              <w:rPr>
                <w:rFonts w:ascii="Arial" w:hAnsi="Arial" w:cs="Arial"/>
                <w:lang w:val="es-MX"/>
              </w:rPr>
              <w:t>2</w:t>
            </w:r>
          </w:p>
        </w:tc>
      </w:tr>
      <w:tr w:rsidR="004F3D89" w:rsidRPr="00C40AA1" w:rsidTr="007338DF">
        <w:tc>
          <w:tcPr>
            <w:tcW w:w="675" w:type="dxa"/>
            <w:vAlign w:val="bottom"/>
          </w:tcPr>
          <w:p w:rsidR="004F3D89" w:rsidRPr="00995BD2" w:rsidRDefault="00272078" w:rsidP="007338DF">
            <w:pPr>
              <w:rPr>
                <w:rFonts w:ascii="Arial" w:hAnsi="Arial" w:cs="Arial"/>
                <w:lang w:val="es-MX"/>
              </w:rPr>
            </w:pPr>
            <w:r>
              <w:rPr>
                <w:rFonts w:ascii="Arial" w:hAnsi="Arial" w:cs="Arial"/>
                <w:lang w:val="es-MX"/>
              </w:rPr>
              <w:t>10</w:t>
            </w:r>
          </w:p>
        </w:tc>
        <w:tc>
          <w:tcPr>
            <w:tcW w:w="7180" w:type="dxa"/>
            <w:vAlign w:val="bottom"/>
          </w:tcPr>
          <w:p w:rsidR="004F3D89" w:rsidRDefault="004F3D89" w:rsidP="00F63331">
            <w:pPr>
              <w:rPr>
                <w:rFonts w:ascii="Arial" w:hAnsi="Arial" w:cs="Arial"/>
                <w:lang w:val="es-MX"/>
              </w:rPr>
            </w:pPr>
            <w:r>
              <w:rPr>
                <w:rFonts w:ascii="Arial" w:hAnsi="Arial" w:cs="Arial"/>
                <w:lang w:val="es-MX"/>
              </w:rPr>
              <w:t>Presupuesto de Egresos 201</w:t>
            </w:r>
            <w:r w:rsidR="00F63331">
              <w:rPr>
                <w:rFonts w:ascii="Arial" w:hAnsi="Arial" w:cs="Arial"/>
                <w:lang w:val="es-MX"/>
              </w:rPr>
              <w:t>8</w:t>
            </w:r>
            <w:r>
              <w:rPr>
                <w:rFonts w:ascii="Arial" w:hAnsi="Arial" w:cs="Arial"/>
                <w:lang w:val="es-MX"/>
              </w:rPr>
              <w:t xml:space="preserve"> por Tipo de Gasto</w:t>
            </w:r>
          </w:p>
        </w:tc>
        <w:tc>
          <w:tcPr>
            <w:tcW w:w="1184" w:type="dxa"/>
            <w:vAlign w:val="center"/>
          </w:tcPr>
          <w:p w:rsidR="004F3D89" w:rsidRDefault="004F3D89" w:rsidP="007338DF">
            <w:pPr>
              <w:jc w:val="center"/>
              <w:rPr>
                <w:rFonts w:ascii="Arial" w:hAnsi="Arial" w:cs="Arial"/>
                <w:lang w:val="es-MX"/>
              </w:rPr>
            </w:pPr>
            <w:r>
              <w:rPr>
                <w:rFonts w:ascii="Arial" w:hAnsi="Arial" w:cs="Arial"/>
                <w:lang w:val="es-MX"/>
              </w:rPr>
              <w:t>3</w:t>
            </w:r>
            <w:r w:rsidR="00F63331">
              <w:rPr>
                <w:rFonts w:ascii="Arial" w:hAnsi="Arial" w:cs="Arial"/>
                <w:lang w:val="es-MX"/>
              </w:rPr>
              <w:t>4</w:t>
            </w:r>
          </w:p>
        </w:tc>
      </w:tr>
      <w:tr w:rsidR="004F3D89" w:rsidRPr="00C40AA1" w:rsidTr="007338DF">
        <w:tc>
          <w:tcPr>
            <w:tcW w:w="675" w:type="dxa"/>
            <w:vAlign w:val="bottom"/>
          </w:tcPr>
          <w:p w:rsidR="004F3D89" w:rsidRPr="00995BD2" w:rsidRDefault="004F3D89" w:rsidP="007338DF">
            <w:pPr>
              <w:rPr>
                <w:rFonts w:ascii="Arial" w:hAnsi="Arial" w:cs="Arial"/>
              </w:rPr>
            </w:pPr>
            <w:r>
              <w:rPr>
                <w:rFonts w:ascii="Arial" w:hAnsi="Arial" w:cs="Arial"/>
              </w:rPr>
              <w:t>11</w:t>
            </w:r>
          </w:p>
        </w:tc>
        <w:tc>
          <w:tcPr>
            <w:tcW w:w="7180" w:type="dxa"/>
            <w:vAlign w:val="bottom"/>
          </w:tcPr>
          <w:p w:rsidR="004F3D89" w:rsidRPr="00995BD2" w:rsidRDefault="004F3D89" w:rsidP="00F63331">
            <w:pPr>
              <w:rPr>
                <w:rFonts w:ascii="Arial" w:hAnsi="Arial" w:cs="Arial"/>
                <w:lang w:val="es-MX"/>
              </w:rPr>
            </w:pPr>
            <w:r w:rsidRPr="00995BD2">
              <w:rPr>
                <w:rFonts w:ascii="Arial" w:hAnsi="Arial" w:cs="Arial"/>
                <w:lang w:val="es-MX"/>
              </w:rPr>
              <w:t xml:space="preserve">Presupuesto </w:t>
            </w:r>
            <w:r>
              <w:rPr>
                <w:rFonts w:ascii="Arial" w:hAnsi="Arial" w:cs="Arial"/>
                <w:lang w:val="es-MX"/>
              </w:rPr>
              <w:t xml:space="preserve">de Egresos </w:t>
            </w:r>
            <w:r w:rsidRPr="00995BD2">
              <w:rPr>
                <w:rFonts w:ascii="Arial" w:hAnsi="Arial" w:cs="Arial"/>
                <w:lang w:val="es-MX"/>
              </w:rPr>
              <w:t>201</w:t>
            </w:r>
            <w:r w:rsidR="00F63331">
              <w:rPr>
                <w:rFonts w:ascii="Arial" w:hAnsi="Arial" w:cs="Arial"/>
                <w:lang w:val="es-MX"/>
              </w:rPr>
              <w:t>7</w:t>
            </w:r>
            <w:r>
              <w:rPr>
                <w:rFonts w:ascii="Arial" w:hAnsi="Arial" w:cs="Arial"/>
                <w:lang w:val="es-MX"/>
              </w:rPr>
              <w:t xml:space="preserve"> y 201</w:t>
            </w:r>
            <w:r w:rsidR="00F63331">
              <w:rPr>
                <w:rFonts w:ascii="Arial" w:hAnsi="Arial" w:cs="Arial"/>
                <w:lang w:val="es-MX"/>
              </w:rPr>
              <w:t>8</w:t>
            </w:r>
            <w:r w:rsidRPr="00995BD2">
              <w:rPr>
                <w:rFonts w:ascii="Arial" w:hAnsi="Arial" w:cs="Arial"/>
                <w:lang w:val="es-MX"/>
              </w:rPr>
              <w:t xml:space="preserve"> por Sub</w:t>
            </w:r>
            <w:r>
              <w:rPr>
                <w:rFonts w:ascii="Arial" w:hAnsi="Arial" w:cs="Arial"/>
                <w:lang w:val="es-MX"/>
              </w:rPr>
              <w:t>grupo T</w:t>
            </w:r>
            <w:r w:rsidRPr="00995BD2">
              <w:rPr>
                <w:rFonts w:ascii="Arial" w:hAnsi="Arial" w:cs="Arial"/>
                <w:lang w:val="es-MX"/>
              </w:rPr>
              <w:t>ipo de Gasto</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3</w:t>
            </w:r>
            <w:r w:rsidR="00F63331">
              <w:rPr>
                <w:rFonts w:ascii="Arial" w:hAnsi="Arial" w:cs="Arial"/>
                <w:lang w:val="es-MX"/>
              </w:rPr>
              <w:t>6</w:t>
            </w:r>
          </w:p>
        </w:tc>
      </w:tr>
      <w:tr w:rsidR="004F3D89" w:rsidRPr="00C40AA1" w:rsidTr="007338DF">
        <w:tc>
          <w:tcPr>
            <w:tcW w:w="675" w:type="dxa"/>
            <w:vAlign w:val="bottom"/>
          </w:tcPr>
          <w:p w:rsidR="004F3D89" w:rsidRPr="00995BD2" w:rsidRDefault="004F3D89" w:rsidP="007338DF">
            <w:pPr>
              <w:rPr>
                <w:rFonts w:ascii="Arial" w:hAnsi="Arial" w:cs="Arial"/>
                <w:lang w:val="es-MX"/>
              </w:rPr>
            </w:pPr>
            <w:r>
              <w:rPr>
                <w:rFonts w:ascii="Arial" w:hAnsi="Arial" w:cs="Arial"/>
                <w:lang w:val="es-MX"/>
              </w:rPr>
              <w:t>12</w:t>
            </w:r>
          </w:p>
        </w:tc>
        <w:tc>
          <w:tcPr>
            <w:tcW w:w="7180" w:type="dxa"/>
            <w:vAlign w:val="bottom"/>
          </w:tcPr>
          <w:p w:rsidR="004F3D89" w:rsidRPr="00995BD2" w:rsidRDefault="004F3D89" w:rsidP="00272078">
            <w:pPr>
              <w:rPr>
                <w:rFonts w:ascii="Arial" w:hAnsi="Arial" w:cs="Arial"/>
                <w:lang w:val="es-MX"/>
              </w:rPr>
            </w:pPr>
            <w:r w:rsidRPr="00995BD2">
              <w:rPr>
                <w:rFonts w:ascii="Arial" w:hAnsi="Arial" w:cs="Arial"/>
                <w:lang w:val="es-MX"/>
              </w:rPr>
              <w:t>Presupuesto</w:t>
            </w:r>
            <w:r>
              <w:rPr>
                <w:rFonts w:ascii="Arial" w:hAnsi="Arial" w:cs="Arial"/>
                <w:lang w:val="es-MX"/>
              </w:rPr>
              <w:t xml:space="preserve"> de Egresos</w:t>
            </w:r>
            <w:r w:rsidRPr="00995BD2">
              <w:rPr>
                <w:rFonts w:ascii="Arial" w:hAnsi="Arial" w:cs="Arial"/>
                <w:lang w:val="es-MX"/>
              </w:rPr>
              <w:t xml:space="preserve"> 201</w:t>
            </w:r>
            <w:r w:rsidR="00F63331">
              <w:rPr>
                <w:rFonts w:ascii="Arial" w:hAnsi="Arial" w:cs="Arial"/>
                <w:lang w:val="es-MX"/>
              </w:rPr>
              <w:t>7</w:t>
            </w:r>
            <w:r w:rsidRPr="00995BD2">
              <w:rPr>
                <w:rFonts w:ascii="Arial" w:hAnsi="Arial" w:cs="Arial"/>
                <w:lang w:val="es-MX"/>
              </w:rPr>
              <w:t xml:space="preserve"> </w:t>
            </w:r>
            <w:r>
              <w:rPr>
                <w:rFonts w:ascii="Arial" w:hAnsi="Arial" w:cs="Arial"/>
                <w:lang w:val="es-MX"/>
              </w:rPr>
              <w:t>y 201</w:t>
            </w:r>
            <w:r w:rsidR="00F63331">
              <w:rPr>
                <w:rFonts w:ascii="Arial" w:hAnsi="Arial" w:cs="Arial"/>
                <w:lang w:val="es-MX"/>
              </w:rPr>
              <w:t>8</w:t>
            </w:r>
            <w:r>
              <w:rPr>
                <w:rFonts w:ascii="Arial" w:hAnsi="Arial" w:cs="Arial"/>
                <w:lang w:val="es-MX"/>
              </w:rPr>
              <w:t xml:space="preserve"> </w:t>
            </w:r>
            <w:r w:rsidRPr="00995BD2">
              <w:rPr>
                <w:rFonts w:ascii="Arial" w:hAnsi="Arial" w:cs="Arial"/>
                <w:lang w:val="es-MX"/>
              </w:rPr>
              <w:t>por Finalidad</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3</w:t>
            </w:r>
            <w:r w:rsidR="00F63331">
              <w:rPr>
                <w:rFonts w:ascii="Arial" w:hAnsi="Arial" w:cs="Arial"/>
                <w:lang w:val="es-MX"/>
              </w:rPr>
              <w:t>7</w:t>
            </w:r>
          </w:p>
        </w:tc>
      </w:tr>
      <w:tr w:rsidR="004F3D89" w:rsidRPr="00C40AA1" w:rsidTr="007338DF">
        <w:tc>
          <w:tcPr>
            <w:tcW w:w="675" w:type="dxa"/>
            <w:vAlign w:val="bottom"/>
          </w:tcPr>
          <w:p w:rsidR="004F3D89" w:rsidRPr="00995BD2" w:rsidRDefault="004F3D89" w:rsidP="007338DF">
            <w:pPr>
              <w:rPr>
                <w:rFonts w:ascii="Arial" w:hAnsi="Arial" w:cs="Arial"/>
                <w:lang w:val="es-MX"/>
              </w:rPr>
            </w:pPr>
            <w:r>
              <w:rPr>
                <w:rFonts w:ascii="Arial" w:hAnsi="Arial" w:cs="Arial"/>
                <w:lang w:val="es-MX"/>
              </w:rPr>
              <w:t>13</w:t>
            </w:r>
          </w:p>
        </w:tc>
        <w:tc>
          <w:tcPr>
            <w:tcW w:w="7180" w:type="dxa"/>
            <w:vAlign w:val="bottom"/>
          </w:tcPr>
          <w:p w:rsidR="004F3D89" w:rsidRPr="00995BD2" w:rsidRDefault="004F3D89" w:rsidP="00272078">
            <w:pPr>
              <w:rPr>
                <w:rFonts w:ascii="Arial" w:hAnsi="Arial" w:cs="Arial"/>
                <w:lang w:val="es-MX"/>
              </w:rPr>
            </w:pPr>
            <w:r w:rsidRPr="00995BD2">
              <w:rPr>
                <w:rFonts w:ascii="Arial" w:hAnsi="Arial" w:cs="Arial"/>
                <w:lang w:val="es-MX"/>
              </w:rPr>
              <w:t xml:space="preserve">Presupuesto </w:t>
            </w:r>
            <w:r>
              <w:rPr>
                <w:rFonts w:ascii="Arial" w:hAnsi="Arial" w:cs="Arial"/>
                <w:lang w:val="es-MX"/>
              </w:rPr>
              <w:t xml:space="preserve">de Egresos </w:t>
            </w:r>
            <w:r w:rsidRPr="00995BD2">
              <w:rPr>
                <w:rFonts w:ascii="Arial" w:hAnsi="Arial" w:cs="Arial"/>
                <w:lang w:val="es-MX"/>
              </w:rPr>
              <w:t>201</w:t>
            </w:r>
            <w:r w:rsidR="00F63331">
              <w:rPr>
                <w:rFonts w:ascii="Arial" w:hAnsi="Arial" w:cs="Arial"/>
                <w:lang w:val="es-MX"/>
              </w:rPr>
              <w:t>7</w:t>
            </w:r>
            <w:r w:rsidRPr="00995BD2">
              <w:rPr>
                <w:rFonts w:ascii="Arial" w:hAnsi="Arial" w:cs="Arial"/>
                <w:lang w:val="es-MX"/>
              </w:rPr>
              <w:t xml:space="preserve"> y 201</w:t>
            </w:r>
            <w:r w:rsidR="00F63331">
              <w:rPr>
                <w:rFonts w:ascii="Arial" w:hAnsi="Arial" w:cs="Arial"/>
                <w:lang w:val="es-MX"/>
              </w:rPr>
              <w:t>8</w:t>
            </w:r>
            <w:r w:rsidRPr="00995BD2">
              <w:rPr>
                <w:rFonts w:ascii="Arial" w:hAnsi="Arial" w:cs="Arial"/>
                <w:lang w:val="es-MX"/>
              </w:rPr>
              <w:t xml:space="preserve"> por Fuente de Financiamiento</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3</w:t>
            </w:r>
            <w:r w:rsidR="00F63331">
              <w:rPr>
                <w:rFonts w:ascii="Arial" w:hAnsi="Arial" w:cs="Arial"/>
                <w:lang w:val="es-MX"/>
              </w:rPr>
              <w:t>8</w:t>
            </w:r>
          </w:p>
        </w:tc>
      </w:tr>
      <w:tr w:rsidR="004F3D89" w:rsidRPr="00C40AA1" w:rsidTr="007338DF">
        <w:tc>
          <w:tcPr>
            <w:tcW w:w="675" w:type="dxa"/>
            <w:vAlign w:val="bottom"/>
          </w:tcPr>
          <w:p w:rsidR="004F3D89" w:rsidRPr="00995BD2" w:rsidRDefault="004F3D89" w:rsidP="007338DF">
            <w:pPr>
              <w:rPr>
                <w:rFonts w:ascii="Arial" w:hAnsi="Arial" w:cs="Arial"/>
                <w:lang w:val="es-MX"/>
              </w:rPr>
            </w:pPr>
            <w:r>
              <w:rPr>
                <w:rFonts w:ascii="Arial" w:hAnsi="Arial" w:cs="Arial"/>
                <w:lang w:val="es-MX"/>
              </w:rPr>
              <w:t>14</w:t>
            </w:r>
          </w:p>
        </w:tc>
        <w:tc>
          <w:tcPr>
            <w:tcW w:w="7180" w:type="dxa"/>
            <w:vAlign w:val="bottom"/>
          </w:tcPr>
          <w:p w:rsidR="004F3D89" w:rsidRPr="00995BD2" w:rsidRDefault="004F3D89" w:rsidP="00F63331">
            <w:pPr>
              <w:rPr>
                <w:rFonts w:ascii="Arial" w:hAnsi="Arial" w:cs="Arial"/>
                <w:lang w:val="es-MX"/>
              </w:rPr>
            </w:pPr>
            <w:r w:rsidRPr="00995BD2">
              <w:rPr>
                <w:rFonts w:ascii="Arial" w:hAnsi="Arial" w:cs="Arial"/>
                <w:lang w:val="es-MX"/>
              </w:rPr>
              <w:t xml:space="preserve">Presupuesto </w:t>
            </w:r>
            <w:r>
              <w:rPr>
                <w:rFonts w:ascii="Arial" w:hAnsi="Arial" w:cs="Arial"/>
                <w:lang w:val="es-MX"/>
              </w:rPr>
              <w:t xml:space="preserve">de Egresos </w:t>
            </w:r>
            <w:r w:rsidRPr="00995BD2">
              <w:rPr>
                <w:rFonts w:ascii="Arial" w:hAnsi="Arial" w:cs="Arial"/>
                <w:lang w:val="es-MX"/>
              </w:rPr>
              <w:t>201</w:t>
            </w:r>
            <w:r w:rsidR="00F63331">
              <w:rPr>
                <w:rFonts w:ascii="Arial" w:hAnsi="Arial" w:cs="Arial"/>
                <w:lang w:val="es-MX"/>
              </w:rPr>
              <w:t>8</w:t>
            </w:r>
            <w:r w:rsidRPr="00995BD2">
              <w:rPr>
                <w:rFonts w:ascii="Arial" w:hAnsi="Arial" w:cs="Arial"/>
                <w:lang w:val="es-MX"/>
              </w:rPr>
              <w:t xml:space="preserve"> por Fuente de Financiamiento</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3</w:t>
            </w:r>
            <w:r w:rsidR="00F63331">
              <w:rPr>
                <w:rFonts w:ascii="Arial" w:hAnsi="Arial" w:cs="Arial"/>
                <w:lang w:val="es-MX"/>
              </w:rPr>
              <w:t>9</w:t>
            </w:r>
          </w:p>
        </w:tc>
      </w:tr>
      <w:tr w:rsidR="004F3D89" w:rsidRPr="00C40AA1" w:rsidTr="007338DF">
        <w:tc>
          <w:tcPr>
            <w:tcW w:w="675" w:type="dxa"/>
            <w:vAlign w:val="bottom"/>
          </w:tcPr>
          <w:p w:rsidR="004F3D89" w:rsidRPr="00995BD2" w:rsidRDefault="004F3D89" w:rsidP="007338DF">
            <w:pPr>
              <w:rPr>
                <w:rFonts w:ascii="Arial" w:hAnsi="Arial" w:cs="Arial"/>
                <w:lang w:val="es-MX"/>
              </w:rPr>
            </w:pPr>
            <w:r>
              <w:rPr>
                <w:rFonts w:ascii="Arial" w:hAnsi="Arial" w:cs="Arial"/>
                <w:lang w:val="es-MX"/>
              </w:rPr>
              <w:t>15</w:t>
            </w:r>
          </w:p>
        </w:tc>
        <w:tc>
          <w:tcPr>
            <w:tcW w:w="7180" w:type="dxa"/>
            <w:vAlign w:val="bottom"/>
          </w:tcPr>
          <w:p w:rsidR="004F3D89" w:rsidRPr="00995BD2" w:rsidRDefault="004F3D89" w:rsidP="00F63331">
            <w:pPr>
              <w:rPr>
                <w:rFonts w:ascii="Arial" w:hAnsi="Arial" w:cs="Arial"/>
                <w:lang w:val="es-MX"/>
              </w:rPr>
            </w:pPr>
            <w:r>
              <w:rPr>
                <w:rFonts w:ascii="Arial" w:hAnsi="Arial" w:cs="Arial"/>
                <w:lang w:val="es-MX"/>
              </w:rPr>
              <w:t>Presupuesto de Egresos 201</w:t>
            </w:r>
            <w:r w:rsidR="00F63331">
              <w:rPr>
                <w:rFonts w:ascii="Arial" w:hAnsi="Arial" w:cs="Arial"/>
                <w:lang w:val="es-MX"/>
              </w:rPr>
              <w:t>7</w:t>
            </w:r>
            <w:r>
              <w:rPr>
                <w:rFonts w:ascii="Arial" w:hAnsi="Arial" w:cs="Arial"/>
                <w:lang w:val="es-MX"/>
              </w:rPr>
              <w:t xml:space="preserve"> y 201</w:t>
            </w:r>
            <w:r w:rsidR="00F63331">
              <w:rPr>
                <w:rFonts w:ascii="Arial" w:hAnsi="Arial" w:cs="Arial"/>
                <w:lang w:val="es-MX"/>
              </w:rPr>
              <w:t>8</w:t>
            </w:r>
            <w:r w:rsidRPr="00995BD2">
              <w:rPr>
                <w:rFonts w:ascii="Arial" w:hAnsi="Arial" w:cs="Arial"/>
                <w:lang w:val="es-MX"/>
              </w:rPr>
              <w:t xml:space="preserve"> por Agrupación Institucional</w:t>
            </w:r>
          </w:p>
        </w:tc>
        <w:tc>
          <w:tcPr>
            <w:tcW w:w="1184" w:type="dxa"/>
            <w:vAlign w:val="center"/>
          </w:tcPr>
          <w:p w:rsidR="004F3D89" w:rsidRPr="00995BD2" w:rsidRDefault="00F63331" w:rsidP="007338DF">
            <w:pPr>
              <w:jc w:val="center"/>
              <w:rPr>
                <w:rFonts w:ascii="Arial" w:hAnsi="Arial" w:cs="Arial"/>
                <w:lang w:val="es-MX"/>
              </w:rPr>
            </w:pPr>
            <w:r>
              <w:rPr>
                <w:rFonts w:ascii="Arial" w:hAnsi="Arial" w:cs="Arial"/>
                <w:lang w:val="es-MX"/>
              </w:rPr>
              <w:t>40</w:t>
            </w:r>
          </w:p>
        </w:tc>
      </w:tr>
      <w:tr w:rsidR="004F3D89" w:rsidRPr="00C40AA1" w:rsidTr="007338DF">
        <w:tc>
          <w:tcPr>
            <w:tcW w:w="675" w:type="dxa"/>
            <w:vAlign w:val="bottom"/>
          </w:tcPr>
          <w:p w:rsidR="004F3D89" w:rsidRPr="00995BD2" w:rsidRDefault="004F3D89" w:rsidP="007338DF">
            <w:pPr>
              <w:rPr>
                <w:rFonts w:ascii="Arial" w:hAnsi="Arial" w:cs="Arial"/>
                <w:lang w:val="es-MX"/>
              </w:rPr>
            </w:pPr>
            <w:r>
              <w:rPr>
                <w:rFonts w:ascii="Arial" w:hAnsi="Arial" w:cs="Arial"/>
                <w:lang w:val="es-MX"/>
              </w:rPr>
              <w:t>16</w:t>
            </w:r>
          </w:p>
        </w:tc>
        <w:tc>
          <w:tcPr>
            <w:tcW w:w="7180" w:type="dxa"/>
            <w:vAlign w:val="bottom"/>
          </w:tcPr>
          <w:p w:rsidR="004F3D89" w:rsidRPr="00995BD2" w:rsidRDefault="004F3D89" w:rsidP="00F63331">
            <w:pPr>
              <w:rPr>
                <w:rFonts w:ascii="Arial" w:hAnsi="Arial" w:cs="Arial"/>
                <w:lang w:val="es-MX"/>
              </w:rPr>
            </w:pPr>
            <w:r w:rsidRPr="00995BD2">
              <w:rPr>
                <w:rFonts w:ascii="Arial" w:hAnsi="Arial" w:cs="Arial"/>
                <w:lang w:val="es-MX"/>
              </w:rPr>
              <w:t>Presupuesto</w:t>
            </w:r>
            <w:r>
              <w:rPr>
                <w:rFonts w:ascii="Arial" w:hAnsi="Arial" w:cs="Arial"/>
                <w:lang w:val="es-MX"/>
              </w:rPr>
              <w:t xml:space="preserve"> de Egresos </w:t>
            </w:r>
            <w:r w:rsidRPr="00995BD2">
              <w:rPr>
                <w:rFonts w:ascii="Arial" w:hAnsi="Arial" w:cs="Arial"/>
                <w:lang w:val="es-MX"/>
              </w:rPr>
              <w:t>201</w:t>
            </w:r>
            <w:r w:rsidR="00F63331">
              <w:rPr>
                <w:rFonts w:ascii="Arial" w:hAnsi="Arial" w:cs="Arial"/>
                <w:lang w:val="es-MX"/>
              </w:rPr>
              <w:t>7</w:t>
            </w:r>
            <w:r>
              <w:rPr>
                <w:rFonts w:ascii="Arial" w:hAnsi="Arial" w:cs="Arial"/>
                <w:lang w:val="es-MX"/>
              </w:rPr>
              <w:t xml:space="preserve"> y</w:t>
            </w:r>
            <w:r w:rsidRPr="00995BD2">
              <w:rPr>
                <w:rFonts w:ascii="Arial" w:hAnsi="Arial" w:cs="Arial"/>
                <w:lang w:val="es-MX"/>
              </w:rPr>
              <w:t xml:space="preserve"> 201</w:t>
            </w:r>
            <w:r w:rsidR="00F63331">
              <w:rPr>
                <w:rFonts w:ascii="Arial" w:hAnsi="Arial" w:cs="Arial"/>
                <w:lang w:val="es-MX"/>
              </w:rPr>
              <w:t>8</w:t>
            </w:r>
            <w:r w:rsidRPr="00995BD2">
              <w:rPr>
                <w:rFonts w:ascii="Arial" w:hAnsi="Arial" w:cs="Arial"/>
                <w:lang w:val="es-MX"/>
              </w:rPr>
              <w:t xml:space="preserve"> por Institución</w:t>
            </w:r>
          </w:p>
        </w:tc>
        <w:tc>
          <w:tcPr>
            <w:tcW w:w="1184" w:type="dxa"/>
            <w:vAlign w:val="center"/>
          </w:tcPr>
          <w:p w:rsidR="004F3D89" w:rsidRPr="00995BD2" w:rsidRDefault="00272078" w:rsidP="007338DF">
            <w:pPr>
              <w:jc w:val="center"/>
              <w:rPr>
                <w:rFonts w:ascii="Arial" w:hAnsi="Arial" w:cs="Arial"/>
                <w:lang w:val="es-MX"/>
              </w:rPr>
            </w:pPr>
            <w:r>
              <w:rPr>
                <w:rFonts w:ascii="Arial" w:hAnsi="Arial" w:cs="Arial"/>
                <w:lang w:val="es-MX"/>
              </w:rPr>
              <w:t>4</w:t>
            </w:r>
            <w:r w:rsidR="00F63331">
              <w:rPr>
                <w:rFonts w:ascii="Arial" w:hAnsi="Arial" w:cs="Arial"/>
                <w:lang w:val="es-MX"/>
              </w:rPr>
              <w:t>2</w:t>
            </w:r>
          </w:p>
        </w:tc>
      </w:tr>
      <w:tr w:rsidR="00A26EA1" w:rsidRPr="00C40AA1" w:rsidTr="007338DF">
        <w:tc>
          <w:tcPr>
            <w:tcW w:w="675" w:type="dxa"/>
            <w:vAlign w:val="bottom"/>
          </w:tcPr>
          <w:p w:rsidR="00A26EA1" w:rsidRDefault="00A26EA1" w:rsidP="007338DF">
            <w:pPr>
              <w:rPr>
                <w:rFonts w:ascii="Arial" w:hAnsi="Arial" w:cs="Arial"/>
                <w:lang w:val="es-MX"/>
              </w:rPr>
            </w:pPr>
            <w:r>
              <w:rPr>
                <w:rFonts w:ascii="Arial" w:hAnsi="Arial" w:cs="Arial"/>
                <w:lang w:val="es-MX"/>
              </w:rPr>
              <w:t>17</w:t>
            </w:r>
          </w:p>
        </w:tc>
        <w:tc>
          <w:tcPr>
            <w:tcW w:w="7180" w:type="dxa"/>
            <w:vAlign w:val="bottom"/>
          </w:tcPr>
          <w:p w:rsidR="00A26EA1" w:rsidRPr="00995BD2" w:rsidRDefault="00F63331" w:rsidP="00272078">
            <w:pPr>
              <w:rPr>
                <w:rFonts w:ascii="Arial" w:hAnsi="Arial" w:cs="Arial"/>
                <w:lang w:val="es-MX"/>
              </w:rPr>
            </w:pPr>
            <w:r>
              <w:rPr>
                <w:rFonts w:ascii="Arial" w:hAnsi="Arial" w:cs="Arial"/>
                <w:lang w:val="es-MX"/>
              </w:rPr>
              <w:t>Presupuesto 2018</w:t>
            </w:r>
            <w:r w:rsidR="00A26EA1">
              <w:rPr>
                <w:rFonts w:ascii="Arial" w:hAnsi="Arial" w:cs="Arial"/>
                <w:lang w:val="es-MX"/>
              </w:rPr>
              <w:t>, Aportes Constitucionales</w:t>
            </w:r>
          </w:p>
        </w:tc>
        <w:tc>
          <w:tcPr>
            <w:tcW w:w="1184" w:type="dxa"/>
            <w:vAlign w:val="center"/>
          </w:tcPr>
          <w:p w:rsidR="00A26EA1" w:rsidRDefault="00A26EA1" w:rsidP="007338DF">
            <w:pPr>
              <w:jc w:val="center"/>
              <w:rPr>
                <w:rFonts w:ascii="Arial" w:hAnsi="Arial" w:cs="Arial"/>
                <w:lang w:val="es-MX"/>
              </w:rPr>
            </w:pPr>
            <w:r>
              <w:rPr>
                <w:rFonts w:ascii="Arial" w:hAnsi="Arial" w:cs="Arial"/>
                <w:lang w:val="es-MX"/>
              </w:rPr>
              <w:t>4</w:t>
            </w:r>
            <w:r w:rsidR="00F63331">
              <w:rPr>
                <w:rFonts w:ascii="Arial" w:hAnsi="Arial" w:cs="Arial"/>
                <w:lang w:val="es-MX"/>
              </w:rPr>
              <w:t>3</w:t>
            </w:r>
          </w:p>
        </w:tc>
      </w:tr>
      <w:tr w:rsidR="00A26EA1" w:rsidRPr="00C40AA1" w:rsidTr="007338DF">
        <w:tc>
          <w:tcPr>
            <w:tcW w:w="675" w:type="dxa"/>
            <w:vAlign w:val="bottom"/>
          </w:tcPr>
          <w:p w:rsidR="00A26EA1" w:rsidRDefault="00A26EA1" w:rsidP="007338DF">
            <w:pPr>
              <w:rPr>
                <w:rFonts w:ascii="Arial" w:hAnsi="Arial" w:cs="Arial"/>
                <w:lang w:val="es-MX"/>
              </w:rPr>
            </w:pPr>
            <w:r>
              <w:rPr>
                <w:rFonts w:ascii="Arial" w:hAnsi="Arial" w:cs="Arial"/>
                <w:lang w:val="es-MX"/>
              </w:rPr>
              <w:t>18</w:t>
            </w:r>
          </w:p>
        </w:tc>
        <w:tc>
          <w:tcPr>
            <w:tcW w:w="7180" w:type="dxa"/>
            <w:vAlign w:val="bottom"/>
          </w:tcPr>
          <w:p w:rsidR="00A26EA1" w:rsidRPr="00995BD2" w:rsidRDefault="00F63331" w:rsidP="00BB1F9B">
            <w:pPr>
              <w:rPr>
                <w:rFonts w:ascii="Arial" w:hAnsi="Arial" w:cs="Arial"/>
                <w:lang w:val="es-MX"/>
              </w:rPr>
            </w:pPr>
            <w:r>
              <w:rPr>
                <w:rFonts w:ascii="Arial" w:hAnsi="Arial" w:cs="Arial"/>
                <w:lang w:val="es-MX"/>
              </w:rPr>
              <w:t>Presupuesto 2018</w:t>
            </w:r>
            <w:r w:rsidR="00A26EA1">
              <w:rPr>
                <w:rFonts w:ascii="Arial" w:hAnsi="Arial" w:cs="Arial"/>
                <w:lang w:val="es-MX"/>
              </w:rPr>
              <w:t>, Asignaciones</w:t>
            </w:r>
            <w:r w:rsidR="00BB1F9B">
              <w:rPr>
                <w:rFonts w:ascii="Arial" w:hAnsi="Arial" w:cs="Arial"/>
                <w:lang w:val="es-MX"/>
              </w:rPr>
              <w:t xml:space="preserve"> </w:t>
            </w:r>
            <w:r w:rsidR="00A26EA1">
              <w:rPr>
                <w:rFonts w:ascii="Arial" w:hAnsi="Arial" w:cs="Arial"/>
                <w:lang w:val="es-MX"/>
              </w:rPr>
              <w:t xml:space="preserve">cumplimiento de los Acuerdos de Paz </w:t>
            </w:r>
          </w:p>
        </w:tc>
        <w:tc>
          <w:tcPr>
            <w:tcW w:w="1184" w:type="dxa"/>
            <w:vAlign w:val="center"/>
          </w:tcPr>
          <w:p w:rsidR="00A26EA1" w:rsidRDefault="00A26EA1" w:rsidP="007338DF">
            <w:pPr>
              <w:jc w:val="center"/>
              <w:rPr>
                <w:rFonts w:ascii="Arial" w:hAnsi="Arial" w:cs="Arial"/>
                <w:lang w:val="es-MX"/>
              </w:rPr>
            </w:pPr>
            <w:r>
              <w:rPr>
                <w:rFonts w:ascii="Arial" w:hAnsi="Arial" w:cs="Arial"/>
                <w:lang w:val="es-MX"/>
              </w:rPr>
              <w:t>4</w:t>
            </w:r>
            <w:r w:rsidR="00F63331">
              <w:rPr>
                <w:rFonts w:ascii="Arial" w:hAnsi="Arial" w:cs="Arial"/>
                <w:lang w:val="es-MX"/>
              </w:rPr>
              <w:t>4</w:t>
            </w:r>
          </w:p>
        </w:tc>
      </w:tr>
      <w:tr w:rsidR="004F3D89" w:rsidRPr="00C40AA1" w:rsidTr="007338DF">
        <w:tc>
          <w:tcPr>
            <w:tcW w:w="675" w:type="dxa"/>
            <w:vAlign w:val="bottom"/>
          </w:tcPr>
          <w:p w:rsidR="004F3D89" w:rsidRPr="00995BD2" w:rsidRDefault="004F3D89" w:rsidP="007338DF">
            <w:pPr>
              <w:rPr>
                <w:rFonts w:ascii="Arial" w:hAnsi="Arial" w:cs="Arial"/>
                <w:lang w:val="es-MX"/>
              </w:rPr>
            </w:pPr>
            <w:r>
              <w:rPr>
                <w:rFonts w:ascii="Arial" w:hAnsi="Arial" w:cs="Arial"/>
                <w:lang w:val="es-MX"/>
              </w:rPr>
              <w:t>1</w:t>
            </w:r>
            <w:r w:rsidR="00A26EA1">
              <w:rPr>
                <w:rFonts w:ascii="Arial" w:hAnsi="Arial" w:cs="Arial"/>
                <w:lang w:val="es-MX"/>
              </w:rPr>
              <w:t>9</w:t>
            </w:r>
          </w:p>
        </w:tc>
        <w:tc>
          <w:tcPr>
            <w:tcW w:w="7180" w:type="dxa"/>
            <w:vAlign w:val="bottom"/>
          </w:tcPr>
          <w:p w:rsidR="004F3D89" w:rsidRPr="00995BD2" w:rsidRDefault="00036C71" w:rsidP="00F63331">
            <w:pPr>
              <w:rPr>
                <w:rFonts w:ascii="Arial" w:hAnsi="Arial" w:cs="Arial"/>
                <w:lang w:val="es-MX"/>
              </w:rPr>
            </w:pPr>
            <w:r>
              <w:rPr>
                <w:rFonts w:ascii="Arial" w:hAnsi="Arial" w:cs="Arial"/>
                <w:lang w:val="es-MX"/>
              </w:rPr>
              <w:t>Presupuesto</w:t>
            </w:r>
            <w:r w:rsidR="00F63331">
              <w:rPr>
                <w:rFonts w:ascii="Arial" w:hAnsi="Arial" w:cs="Arial"/>
                <w:lang w:val="es-MX"/>
              </w:rPr>
              <w:t xml:space="preserve"> 2017</w:t>
            </w:r>
            <w:r>
              <w:rPr>
                <w:rFonts w:ascii="Arial" w:hAnsi="Arial" w:cs="Arial"/>
                <w:lang w:val="es-MX"/>
              </w:rPr>
              <w:t xml:space="preserve"> y 201</w:t>
            </w:r>
            <w:r w:rsidR="00F63331">
              <w:rPr>
                <w:rFonts w:ascii="Arial" w:hAnsi="Arial" w:cs="Arial"/>
                <w:lang w:val="es-MX"/>
              </w:rPr>
              <w:t>8</w:t>
            </w:r>
            <w:r>
              <w:rPr>
                <w:rFonts w:ascii="Arial" w:hAnsi="Arial" w:cs="Arial"/>
                <w:lang w:val="es-MX"/>
              </w:rPr>
              <w:t xml:space="preserve">, </w:t>
            </w:r>
            <w:r w:rsidR="004F3D89" w:rsidRPr="00995BD2">
              <w:rPr>
                <w:rFonts w:ascii="Arial" w:hAnsi="Arial" w:cs="Arial"/>
                <w:lang w:val="es-MX"/>
              </w:rPr>
              <w:t>Rigidez Presupuestaria</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4</w:t>
            </w:r>
            <w:r w:rsidR="00F63331">
              <w:rPr>
                <w:rFonts w:ascii="Arial" w:hAnsi="Arial" w:cs="Arial"/>
                <w:lang w:val="es-MX"/>
              </w:rPr>
              <w:t>6</w:t>
            </w:r>
          </w:p>
        </w:tc>
      </w:tr>
      <w:tr w:rsidR="00A26EA1" w:rsidRPr="00C40AA1" w:rsidTr="007338DF">
        <w:tc>
          <w:tcPr>
            <w:tcW w:w="675" w:type="dxa"/>
            <w:vAlign w:val="bottom"/>
          </w:tcPr>
          <w:p w:rsidR="00A26EA1" w:rsidRDefault="00A26EA1" w:rsidP="007338DF">
            <w:pPr>
              <w:rPr>
                <w:rFonts w:ascii="Arial" w:hAnsi="Arial" w:cs="Arial"/>
                <w:lang w:val="es-MX"/>
              </w:rPr>
            </w:pPr>
            <w:r>
              <w:rPr>
                <w:rFonts w:ascii="Arial" w:hAnsi="Arial" w:cs="Arial"/>
                <w:lang w:val="es-MX"/>
              </w:rPr>
              <w:t>20</w:t>
            </w:r>
          </w:p>
        </w:tc>
        <w:tc>
          <w:tcPr>
            <w:tcW w:w="7180" w:type="dxa"/>
            <w:vAlign w:val="bottom"/>
          </w:tcPr>
          <w:p w:rsidR="00A26EA1" w:rsidRPr="00995BD2" w:rsidRDefault="00A26EA1" w:rsidP="007338DF">
            <w:pPr>
              <w:rPr>
                <w:rFonts w:ascii="Arial" w:hAnsi="Arial" w:cs="Arial"/>
                <w:lang w:val="es-MX"/>
              </w:rPr>
            </w:pPr>
            <w:r>
              <w:rPr>
                <w:rFonts w:ascii="Arial" w:hAnsi="Arial" w:cs="Arial"/>
                <w:lang w:val="es-MX"/>
              </w:rPr>
              <w:t>Presupuesto 2017, Rigidez de los Ingresos Corrientes</w:t>
            </w:r>
          </w:p>
        </w:tc>
        <w:tc>
          <w:tcPr>
            <w:tcW w:w="1184" w:type="dxa"/>
            <w:vAlign w:val="center"/>
          </w:tcPr>
          <w:p w:rsidR="00A26EA1" w:rsidRDefault="00A26EA1" w:rsidP="007338DF">
            <w:pPr>
              <w:jc w:val="center"/>
              <w:rPr>
                <w:rFonts w:ascii="Arial" w:hAnsi="Arial" w:cs="Arial"/>
                <w:lang w:val="es-MX"/>
              </w:rPr>
            </w:pPr>
            <w:r>
              <w:rPr>
                <w:rFonts w:ascii="Arial" w:hAnsi="Arial" w:cs="Arial"/>
                <w:lang w:val="es-MX"/>
              </w:rPr>
              <w:t>4</w:t>
            </w:r>
            <w:r w:rsidR="00F63331">
              <w:rPr>
                <w:rFonts w:ascii="Arial" w:hAnsi="Arial" w:cs="Arial"/>
                <w:lang w:val="es-MX"/>
              </w:rPr>
              <w:t>6</w:t>
            </w:r>
          </w:p>
        </w:tc>
      </w:tr>
    </w:tbl>
    <w:p w:rsidR="004F3D89" w:rsidRPr="007129FD" w:rsidRDefault="004F3D89" w:rsidP="004F3D89">
      <w:pPr>
        <w:spacing w:after="0" w:line="240" w:lineRule="auto"/>
        <w:jc w:val="center"/>
        <w:rPr>
          <w:rFonts w:ascii="Arial" w:hAnsi="Arial" w:cs="Arial"/>
          <w:b/>
          <w:color w:val="996633"/>
          <w:sz w:val="40"/>
          <w:szCs w:val="40"/>
          <w:u w:val="single"/>
          <w:lang w:val="es-MX"/>
        </w:rPr>
      </w:pPr>
      <w:r w:rsidRPr="007129FD">
        <w:rPr>
          <w:rFonts w:ascii="Arial" w:hAnsi="Arial" w:cs="Arial"/>
          <w:b/>
          <w:color w:val="996633"/>
          <w:sz w:val="40"/>
          <w:szCs w:val="40"/>
          <w:u w:val="single"/>
          <w:lang w:val="es-MX"/>
        </w:rPr>
        <w:t>ÍNDICE DE CUADROS</w:t>
      </w:r>
    </w:p>
    <w:tbl>
      <w:tblPr>
        <w:tblW w:w="0" w:type="auto"/>
        <w:tblLook w:val="04A0"/>
      </w:tblPr>
      <w:tblGrid>
        <w:gridCol w:w="675"/>
        <w:gridCol w:w="7371"/>
        <w:gridCol w:w="1003"/>
      </w:tblGrid>
      <w:tr w:rsidR="004F3D89" w:rsidRPr="00C40AA1" w:rsidTr="007575F7">
        <w:trPr>
          <w:trHeight w:val="294"/>
        </w:trPr>
        <w:tc>
          <w:tcPr>
            <w:tcW w:w="675" w:type="dxa"/>
            <w:shd w:val="clear" w:color="auto" w:fill="FDE9D9" w:themeFill="accent6" w:themeFillTint="33"/>
            <w:vAlign w:val="bottom"/>
          </w:tcPr>
          <w:p w:rsidR="004F3D89" w:rsidRPr="00995BD2" w:rsidRDefault="00DC4ABD" w:rsidP="007338DF">
            <w:pPr>
              <w:jc w:val="center"/>
              <w:rPr>
                <w:rFonts w:ascii="Arial" w:hAnsi="Arial" w:cs="Arial"/>
                <w:b/>
                <w:sz w:val="24"/>
                <w:szCs w:val="24"/>
                <w:lang w:val="es-MX"/>
              </w:rPr>
            </w:pPr>
            <w:r>
              <w:rPr>
                <w:rFonts w:ascii="Arial" w:hAnsi="Arial" w:cs="Arial"/>
                <w:b/>
                <w:sz w:val="24"/>
                <w:szCs w:val="24"/>
                <w:lang w:val="es-MX"/>
              </w:rPr>
              <w:t>No.</w:t>
            </w:r>
          </w:p>
        </w:tc>
        <w:tc>
          <w:tcPr>
            <w:tcW w:w="7371" w:type="dxa"/>
            <w:shd w:val="clear" w:color="auto" w:fill="FDE9D9" w:themeFill="accent6" w:themeFillTint="33"/>
            <w:vAlign w:val="bottom"/>
          </w:tcPr>
          <w:p w:rsidR="004F3D89" w:rsidRPr="00995BD2" w:rsidRDefault="004F3D89" w:rsidP="007338DF">
            <w:pPr>
              <w:jc w:val="center"/>
              <w:rPr>
                <w:rFonts w:ascii="Arial" w:hAnsi="Arial" w:cs="Arial"/>
                <w:sz w:val="24"/>
                <w:szCs w:val="24"/>
                <w:lang w:val="es-MX"/>
              </w:rPr>
            </w:pPr>
          </w:p>
        </w:tc>
        <w:tc>
          <w:tcPr>
            <w:tcW w:w="1003" w:type="dxa"/>
            <w:shd w:val="clear" w:color="auto" w:fill="FDE9D9" w:themeFill="accent6" w:themeFillTint="33"/>
            <w:vAlign w:val="bottom"/>
          </w:tcPr>
          <w:p w:rsidR="004F3D89" w:rsidRPr="00995BD2" w:rsidRDefault="004F3D89" w:rsidP="007338DF">
            <w:pPr>
              <w:jc w:val="center"/>
              <w:rPr>
                <w:rFonts w:ascii="Arial" w:hAnsi="Arial" w:cs="Arial"/>
                <w:sz w:val="24"/>
                <w:szCs w:val="24"/>
                <w:lang w:val="es-MX"/>
              </w:rPr>
            </w:pPr>
            <w:r w:rsidRPr="00995BD2">
              <w:rPr>
                <w:rFonts w:ascii="Arial" w:hAnsi="Arial" w:cs="Arial"/>
                <w:b/>
                <w:sz w:val="24"/>
                <w:szCs w:val="24"/>
                <w:lang w:val="es-MX"/>
              </w:rPr>
              <w:t>Página</w:t>
            </w:r>
          </w:p>
        </w:tc>
      </w:tr>
      <w:tr w:rsidR="004F3D89" w:rsidRPr="00C40AA1" w:rsidTr="007338DF">
        <w:tc>
          <w:tcPr>
            <w:tcW w:w="675" w:type="dxa"/>
            <w:shd w:val="clear" w:color="auto" w:fill="auto"/>
            <w:vAlign w:val="bottom"/>
          </w:tcPr>
          <w:p w:rsidR="004F3D89" w:rsidRPr="00995BD2" w:rsidRDefault="004F3D89" w:rsidP="007338DF">
            <w:pPr>
              <w:rPr>
                <w:rFonts w:ascii="Arial" w:hAnsi="Arial" w:cs="Arial"/>
                <w:sz w:val="24"/>
                <w:szCs w:val="24"/>
                <w:lang w:val="es-MX"/>
              </w:rPr>
            </w:pPr>
            <w:r>
              <w:rPr>
                <w:rFonts w:ascii="Arial" w:hAnsi="Arial" w:cs="Arial"/>
                <w:sz w:val="24"/>
                <w:szCs w:val="24"/>
                <w:lang w:val="es-MX"/>
              </w:rPr>
              <w:t>1</w:t>
            </w:r>
          </w:p>
        </w:tc>
        <w:tc>
          <w:tcPr>
            <w:tcW w:w="7371" w:type="dxa"/>
            <w:shd w:val="clear" w:color="auto" w:fill="auto"/>
            <w:vAlign w:val="bottom"/>
          </w:tcPr>
          <w:p w:rsidR="004F3D89" w:rsidRPr="00995BD2" w:rsidRDefault="004F3D89" w:rsidP="007338DF">
            <w:pPr>
              <w:rPr>
                <w:rFonts w:ascii="Arial" w:hAnsi="Arial" w:cs="Arial"/>
                <w:lang w:val="es-MX"/>
              </w:rPr>
            </w:pPr>
            <w:r>
              <w:rPr>
                <w:rFonts w:ascii="Arial" w:hAnsi="Arial" w:cs="Arial"/>
                <w:lang w:val="es-MX"/>
              </w:rPr>
              <w:t>Perspectivas de Crecimiento</w:t>
            </w:r>
          </w:p>
        </w:tc>
        <w:tc>
          <w:tcPr>
            <w:tcW w:w="1003" w:type="dxa"/>
            <w:shd w:val="clear" w:color="auto" w:fill="auto"/>
            <w:vAlign w:val="bottom"/>
          </w:tcPr>
          <w:p w:rsidR="004F3D89" w:rsidRDefault="004F3D89" w:rsidP="00F63331">
            <w:pPr>
              <w:jc w:val="center"/>
              <w:rPr>
                <w:rFonts w:ascii="Arial" w:hAnsi="Arial" w:cs="Arial"/>
                <w:sz w:val="24"/>
                <w:szCs w:val="24"/>
                <w:lang w:val="es-MX"/>
              </w:rPr>
            </w:pPr>
            <w:r>
              <w:rPr>
                <w:rFonts w:ascii="Arial" w:hAnsi="Arial" w:cs="Arial"/>
                <w:sz w:val="24"/>
                <w:szCs w:val="24"/>
                <w:lang w:val="es-MX"/>
              </w:rPr>
              <w:t>2</w:t>
            </w:r>
            <w:r w:rsidR="00F63331">
              <w:rPr>
                <w:rFonts w:ascii="Arial" w:hAnsi="Arial" w:cs="Arial"/>
                <w:sz w:val="24"/>
                <w:szCs w:val="24"/>
                <w:lang w:val="es-MX"/>
              </w:rPr>
              <w:t>2</w:t>
            </w:r>
          </w:p>
        </w:tc>
      </w:tr>
      <w:tr w:rsidR="004F3D89" w:rsidRPr="00C40AA1" w:rsidTr="007338DF">
        <w:tc>
          <w:tcPr>
            <w:tcW w:w="675" w:type="dxa"/>
            <w:shd w:val="clear" w:color="auto" w:fill="auto"/>
            <w:vAlign w:val="bottom"/>
          </w:tcPr>
          <w:p w:rsidR="004F3D89" w:rsidRPr="00995BD2" w:rsidRDefault="004F3D89" w:rsidP="007338DF">
            <w:pPr>
              <w:rPr>
                <w:rFonts w:ascii="Arial" w:hAnsi="Arial" w:cs="Arial"/>
                <w:sz w:val="24"/>
                <w:szCs w:val="24"/>
                <w:lang w:val="es-MX"/>
              </w:rPr>
            </w:pPr>
            <w:r>
              <w:rPr>
                <w:rFonts w:ascii="Arial" w:hAnsi="Arial" w:cs="Arial"/>
                <w:sz w:val="24"/>
                <w:szCs w:val="24"/>
                <w:lang w:val="es-MX"/>
              </w:rPr>
              <w:t>2</w:t>
            </w:r>
          </w:p>
        </w:tc>
        <w:tc>
          <w:tcPr>
            <w:tcW w:w="7371" w:type="dxa"/>
            <w:shd w:val="clear" w:color="auto" w:fill="auto"/>
            <w:vAlign w:val="bottom"/>
          </w:tcPr>
          <w:p w:rsidR="004F3D89" w:rsidRPr="00995BD2" w:rsidRDefault="004F3D89" w:rsidP="00F63331">
            <w:pPr>
              <w:rPr>
                <w:rFonts w:ascii="Arial" w:hAnsi="Arial" w:cs="Arial"/>
                <w:lang w:val="es-MX"/>
              </w:rPr>
            </w:pPr>
            <w:r w:rsidRPr="00995BD2">
              <w:rPr>
                <w:rFonts w:ascii="Arial" w:hAnsi="Arial" w:cs="Arial"/>
                <w:lang w:val="es-MX"/>
              </w:rPr>
              <w:t>Asignaciones Presupuestarias Institucionales</w:t>
            </w:r>
            <w:r w:rsidR="00F63331">
              <w:rPr>
                <w:rFonts w:ascii="Arial" w:hAnsi="Arial" w:cs="Arial"/>
                <w:lang w:val="es-MX"/>
              </w:rPr>
              <w:t xml:space="preserve"> 2017</w:t>
            </w:r>
            <w:r w:rsidR="00772625">
              <w:rPr>
                <w:rFonts w:ascii="Arial" w:hAnsi="Arial" w:cs="Arial"/>
                <w:lang w:val="es-MX"/>
              </w:rPr>
              <w:t xml:space="preserve"> y 201</w:t>
            </w:r>
            <w:r w:rsidR="00F63331">
              <w:rPr>
                <w:rFonts w:ascii="Arial" w:hAnsi="Arial" w:cs="Arial"/>
                <w:lang w:val="es-MX"/>
              </w:rPr>
              <w:t>8</w:t>
            </w:r>
          </w:p>
        </w:tc>
        <w:tc>
          <w:tcPr>
            <w:tcW w:w="1003" w:type="dxa"/>
            <w:shd w:val="clear" w:color="auto" w:fill="auto"/>
            <w:vAlign w:val="bottom"/>
          </w:tcPr>
          <w:p w:rsidR="004F3D89" w:rsidRPr="00995BD2" w:rsidRDefault="004F3D89" w:rsidP="007338DF">
            <w:pPr>
              <w:jc w:val="center"/>
              <w:rPr>
                <w:rFonts w:ascii="Arial" w:hAnsi="Arial" w:cs="Arial"/>
                <w:sz w:val="24"/>
                <w:szCs w:val="24"/>
                <w:lang w:val="es-MX"/>
              </w:rPr>
            </w:pPr>
            <w:r>
              <w:rPr>
                <w:rFonts w:ascii="Arial" w:hAnsi="Arial" w:cs="Arial"/>
                <w:sz w:val="24"/>
                <w:szCs w:val="24"/>
                <w:lang w:val="es-MX"/>
              </w:rPr>
              <w:t>4</w:t>
            </w:r>
            <w:r w:rsidR="00F63331">
              <w:rPr>
                <w:rFonts w:ascii="Arial" w:hAnsi="Arial" w:cs="Arial"/>
                <w:sz w:val="24"/>
                <w:szCs w:val="24"/>
                <w:lang w:val="es-MX"/>
              </w:rPr>
              <w:t>1</w:t>
            </w:r>
          </w:p>
        </w:tc>
      </w:tr>
    </w:tbl>
    <w:p w:rsidR="00384402" w:rsidRDefault="00384402" w:rsidP="00384402">
      <w:pPr>
        <w:spacing w:after="0" w:line="240" w:lineRule="auto"/>
        <w:jc w:val="center"/>
        <w:rPr>
          <w:rFonts w:ascii="Arial" w:hAnsi="Arial" w:cs="Arial"/>
          <w:b/>
          <w:sz w:val="24"/>
          <w:szCs w:val="24"/>
        </w:rPr>
      </w:pPr>
      <w:r w:rsidRPr="00883687">
        <w:rPr>
          <w:rFonts w:ascii="Arial" w:hAnsi="Arial" w:cs="Arial"/>
          <w:b/>
          <w:sz w:val="24"/>
          <w:szCs w:val="24"/>
        </w:rPr>
        <w:lastRenderedPageBreak/>
        <w:t>INTRODUCCIÓN</w:t>
      </w:r>
    </w:p>
    <w:p w:rsidR="00255482" w:rsidRPr="00883687" w:rsidRDefault="00255482" w:rsidP="00384402">
      <w:pPr>
        <w:spacing w:after="0" w:line="240" w:lineRule="auto"/>
        <w:jc w:val="center"/>
        <w:rPr>
          <w:rFonts w:ascii="Arial" w:hAnsi="Arial" w:cs="Arial"/>
          <w:b/>
          <w:sz w:val="24"/>
          <w:szCs w:val="24"/>
          <w:lang w:val="es-MX"/>
        </w:rPr>
      </w:pPr>
    </w:p>
    <w:p w:rsidR="00255482" w:rsidRDefault="00255482" w:rsidP="00255482">
      <w:pPr>
        <w:spacing w:after="0" w:line="240" w:lineRule="auto"/>
        <w:jc w:val="both"/>
        <w:rPr>
          <w:rFonts w:ascii="Arial" w:hAnsi="Arial" w:cs="Arial"/>
          <w:lang w:val="es-MX"/>
        </w:rPr>
      </w:pPr>
      <w:r w:rsidRPr="00980336">
        <w:rPr>
          <w:rFonts w:ascii="Arial" w:hAnsi="Arial" w:cs="Arial"/>
          <w:lang w:val="es-MX"/>
        </w:rPr>
        <w:t>Como parte de la transparencia fiscal y la rendición de cuentas, en esta ocasión e</w:t>
      </w:r>
      <w:r w:rsidR="00433657">
        <w:rPr>
          <w:rFonts w:ascii="Arial" w:hAnsi="Arial" w:cs="Arial"/>
          <w:lang w:val="es-MX"/>
        </w:rPr>
        <w:t>l</w:t>
      </w:r>
      <w:r w:rsidRPr="00980336">
        <w:rPr>
          <w:rFonts w:ascii="Arial" w:hAnsi="Arial" w:cs="Arial"/>
          <w:lang w:val="es-MX"/>
        </w:rPr>
        <w:t xml:space="preserve"> Ministerio de Finanzas Públicas presenta a los ciudadanos y personas en general, el </w:t>
      </w:r>
      <w:r w:rsidRPr="00980336">
        <w:rPr>
          <w:rFonts w:ascii="Arial" w:hAnsi="Arial" w:cs="Arial"/>
          <w:b/>
          <w:lang w:val="es-MX"/>
        </w:rPr>
        <w:t>“Presupuesto Ciudadano 2018”</w:t>
      </w:r>
      <w:r w:rsidRPr="00980336">
        <w:rPr>
          <w:rFonts w:ascii="Arial" w:hAnsi="Arial" w:cs="Arial"/>
          <w:lang w:val="es-MX"/>
        </w:rPr>
        <w:t>.</w:t>
      </w:r>
      <w:r>
        <w:rPr>
          <w:rFonts w:ascii="Arial" w:hAnsi="Arial" w:cs="Arial"/>
          <w:lang w:val="es-MX"/>
        </w:rPr>
        <w:t xml:space="preserve">  </w:t>
      </w:r>
    </w:p>
    <w:p w:rsidR="00255482" w:rsidRPr="00980336" w:rsidRDefault="00255482" w:rsidP="00255482">
      <w:pPr>
        <w:spacing w:after="0" w:line="240" w:lineRule="auto"/>
        <w:jc w:val="both"/>
        <w:rPr>
          <w:rFonts w:ascii="Arial" w:hAnsi="Arial" w:cs="Arial"/>
          <w:lang w:val="es-MX"/>
        </w:rPr>
      </w:pPr>
    </w:p>
    <w:p w:rsidR="00255482" w:rsidRPr="00980336" w:rsidRDefault="00255482" w:rsidP="00255482">
      <w:pPr>
        <w:spacing w:after="0" w:line="240" w:lineRule="auto"/>
        <w:jc w:val="both"/>
        <w:rPr>
          <w:rFonts w:ascii="Arial" w:hAnsi="Arial" w:cs="Arial"/>
          <w:lang w:val="es-MX"/>
        </w:rPr>
      </w:pPr>
      <w:r w:rsidRPr="00980336">
        <w:rPr>
          <w:rFonts w:ascii="Arial" w:hAnsi="Arial" w:cs="Arial"/>
          <w:lang w:val="es-MX"/>
        </w:rPr>
        <w:t xml:space="preserve">Al respecto es importante, hacer notar </w:t>
      </w:r>
      <w:r>
        <w:rPr>
          <w:rFonts w:ascii="Arial" w:hAnsi="Arial" w:cs="Arial"/>
          <w:lang w:val="es-MX"/>
        </w:rPr>
        <w:t xml:space="preserve">como primera aclaración, </w:t>
      </w:r>
      <w:r w:rsidRPr="00980336">
        <w:rPr>
          <w:rFonts w:ascii="Arial" w:hAnsi="Arial" w:cs="Arial"/>
          <w:lang w:val="es-MX"/>
        </w:rPr>
        <w:t>que el Proyecto de Presupuesto que el Organismo Legislativo sometió a consideración del Organismo Legislativo el año anterior, no f</w:t>
      </w:r>
      <w:r>
        <w:rPr>
          <w:rFonts w:ascii="Arial" w:hAnsi="Arial" w:cs="Arial"/>
          <w:lang w:val="es-MX"/>
        </w:rPr>
        <w:t>ue aprobado en su oportunidad.</w:t>
      </w:r>
    </w:p>
    <w:p w:rsidR="00255482" w:rsidRDefault="00255482" w:rsidP="00255482">
      <w:pPr>
        <w:spacing w:after="0" w:line="240" w:lineRule="auto"/>
        <w:jc w:val="both"/>
        <w:rPr>
          <w:rFonts w:ascii="Arial" w:hAnsi="Arial" w:cs="Arial"/>
          <w:lang w:val="es-MX"/>
        </w:rPr>
      </w:pPr>
    </w:p>
    <w:p w:rsidR="00255482" w:rsidRPr="00980336" w:rsidRDefault="00255482" w:rsidP="00255482">
      <w:pPr>
        <w:spacing w:after="0" w:line="240" w:lineRule="auto"/>
        <w:jc w:val="both"/>
        <w:rPr>
          <w:rFonts w:ascii="Arial" w:hAnsi="Arial" w:cs="Arial"/>
          <w:lang w:val="es-MX"/>
        </w:rPr>
      </w:pPr>
      <w:r w:rsidRPr="00980336">
        <w:rPr>
          <w:rFonts w:ascii="Arial" w:hAnsi="Arial" w:cs="Arial"/>
          <w:lang w:val="es-MX"/>
        </w:rPr>
        <w:t>Por tal motivo, de acuerdo a lo que establece la Constitución Política de la República de Guatemala, para 2018 aplica lo estipulado en el artículo 171, literal b), último párrafo, el cual menciona que</w:t>
      </w:r>
      <w:r>
        <w:rPr>
          <w:rFonts w:ascii="Arial" w:hAnsi="Arial" w:cs="Arial"/>
          <w:lang w:val="es-MX"/>
        </w:rPr>
        <w:t xml:space="preserve">: </w:t>
      </w:r>
      <w:r w:rsidRPr="001B3767">
        <w:rPr>
          <w:rFonts w:ascii="Arial" w:hAnsi="Arial" w:cs="Arial"/>
          <w:i/>
          <w:lang w:val="es-MX"/>
        </w:rPr>
        <w:t>“Si al momento de iniciarse el año fiscal, el presupuesto no hubiere sido aprobado por el Congreso, regirá de nuevo el presupuesto en vigencia en el ejercicio anterior, el cual podrá ser modificado o ajustado por el Congreso,”.</w:t>
      </w:r>
    </w:p>
    <w:p w:rsidR="00255482" w:rsidRDefault="00255482" w:rsidP="00255482">
      <w:pPr>
        <w:spacing w:after="0" w:line="240" w:lineRule="auto"/>
        <w:jc w:val="both"/>
        <w:rPr>
          <w:rFonts w:ascii="Arial" w:hAnsi="Arial" w:cs="Arial"/>
          <w:lang w:val="es-ES"/>
        </w:rPr>
      </w:pPr>
    </w:p>
    <w:p w:rsidR="00255482" w:rsidRPr="00980336" w:rsidRDefault="00255482" w:rsidP="00255482">
      <w:pPr>
        <w:spacing w:after="0" w:line="240" w:lineRule="auto"/>
        <w:jc w:val="both"/>
        <w:rPr>
          <w:rFonts w:ascii="Arial" w:hAnsi="Arial" w:cs="Arial"/>
          <w:lang w:val="es-MX"/>
        </w:rPr>
      </w:pPr>
      <w:r w:rsidRPr="00980336">
        <w:rPr>
          <w:rFonts w:ascii="Arial" w:hAnsi="Arial" w:cs="Arial"/>
          <w:lang w:val="es-ES"/>
        </w:rPr>
        <w:t xml:space="preserve">En ese sentido, el Decreto No. 50-2016, Ley del Presupuesto General de Ingresos y Egresos del Estado para el Ejercicio Fiscal 2017 rige nuevamente para  2018.  </w:t>
      </w:r>
      <w:r>
        <w:rPr>
          <w:rFonts w:ascii="Arial" w:hAnsi="Arial" w:cs="Arial"/>
          <w:lang w:val="es-ES"/>
        </w:rPr>
        <w:t>Y</w:t>
      </w:r>
      <w:r w:rsidRPr="00980336">
        <w:rPr>
          <w:rFonts w:ascii="Arial" w:hAnsi="Arial" w:cs="Arial"/>
          <w:lang w:val="es-ES"/>
        </w:rPr>
        <w:t xml:space="preserve"> el monto del presupuesto 2018 es de Q</w:t>
      </w:r>
      <w:r w:rsidRPr="00980336">
        <w:rPr>
          <w:rFonts w:ascii="Arial" w:hAnsi="Arial" w:cs="Arial"/>
          <w:lang w:val="es-MX"/>
        </w:rPr>
        <w:t>.76</w:t>
      </w:r>
      <w:proofErr w:type="gramStart"/>
      <w:r w:rsidRPr="00980336">
        <w:rPr>
          <w:rFonts w:ascii="Arial" w:hAnsi="Arial" w:cs="Arial"/>
          <w:lang w:val="es-MX"/>
        </w:rPr>
        <w:t>,989.4</w:t>
      </w:r>
      <w:proofErr w:type="gramEnd"/>
      <w:r w:rsidRPr="00980336">
        <w:rPr>
          <w:rFonts w:ascii="Arial" w:hAnsi="Arial" w:cs="Arial"/>
          <w:lang w:val="es-MX"/>
        </w:rPr>
        <w:t xml:space="preserve"> millones, al igual que en el año 2017.</w:t>
      </w:r>
    </w:p>
    <w:p w:rsidR="00255482" w:rsidRDefault="00255482" w:rsidP="00255482">
      <w:pPr>
        <w:spacing w:after="0" w:line="240" w:lineRule="auto"/>
        <w:jc w:val="both"/>
        <w:rPr>
          <w:rFonts w:ascii="Arial" w:hAnsi="Arial" w:cs="Arial"/>
          <w:lang w:val="es-MX"/>
        </w:rPr>
      </w:pPr>
    </w:p>
    <w:p w:rsidR="00255482" w:rsidRPr="00980336" w:rsidRDefault="00255482" w:rsidP="00255482">
      <w:pPr>
        <w:spacing w:after="0" w:line="240" w:lineRule="auto"/>
        <w:jc w:val="both"/>
        <w:rPr>
          <w:rFonts w:ascii="Arial" w:hAnsi="Arial" w:cs="Arial"/>
          <w:lang w:val="es-MX"/>
        </w:rPr>
      </w:pPr>
      <w:r>
        <w:rPr>
          <w:rFonts w:ascii="Arial" w:hAnsi="Arial" w:cs="Arial"/>
          <w:lang w:val="es-MX"/>
        </w:rPr>
        <w:t>Por otro lado, e</w:t>
      </w:r>
      <w:r w:rsidRPr="00980336">
        <w:rPr>
          <w:rFonts w:ascii="Arial" w:hAnsi="Arial" w:cs="Arial"/>
          <w:lang w:val="es-MX"/>
        </w:rPr>
        <w:t>n el Presupuesto Ciudadano 2018 se continúan presentando aspectos relacionados con el marco legal que rige al presupuesto, aspectos técnicos relativos a la metodología del presupuesto por programas y la gestión por resultados, y en cuanto al presupuesto 2018, aspectos macroeconómicos, cifras y gráficas sobre la estimación de los ingresos, y el destino de los recursos en el  presupuesto de egresos.</w:t>
      </w:r>
    </w:p>
    <w:p w:rsidR="00255482" w:rsidRPr="00980336" w:rsidRDefault="00255482" w:rsidP="00255482">
      <w:pPr>
        <w:spacing w:after="0" w:line="240" w:lineRule="auto"/>
        <w:jc w:val="both"/>
        <w:rPr>
          <w:rFonts w:ascii="Arial" w:hAnsi="Arial" w:cs="Arial"/>
          <w:lang w:val="es-MX"/>
        </w:rPr>
      </w:pPr>
    </w:p>
    <w:p w:rsidR="00255482" w:rsidRDefault="00255482" w:rsidP="00255482">
      <w:pPr>
        <w:spacing w:after="0" w:line="240" w:lineRule="auto"/>
        <w:jc w:val="both"/>
        <w:rPr>
          <w:rFonts w:ascii="Arial" w:hAnsi="Arial" w:cs="Arial"/>
          <w:lang w:val="es-ES"/>
        </w:rPr>
      </w:pPr>
      <w:r>
        <w:rPr>
          <w:rFonts w:ascii="Arial" w:hAnsi="Arial" w:cs="Arial"/>
          <w:lang w:val="es-ES"/>
        </w:rPr>
        <w:t xml:space="preserve">Asimismo, </w:t>
      </w:r>
      <w:r w:rsidRPr="00980336">
        <w:rPr>
          <w:rFonts w:ascii="Arial" w:hAnsi="Arial" w:cs="Arial"/>
          <w:lang w:val="es-ES"/>
        </w:rPr>
        <w:t>con el propósito de mostrar el comportamiento del presupuesto del año anterior en comparación con el del presente año, se incluye en las gráficas de ingresos y egresos: a) las cifras que fueron aprobadas en 2017 por el Congreso de la República, b) las cifras correspondientes al presupuesto vigente 2017, y c) las cifras del  presupuesto ejecutado en 2017.  Esto para observar el monto con el que cerraron su presupuesto las instituciones, y cómo inician el 2018.</w:t>
      </w:r>
    </w:p>
    <w:p w:rsidR="00255482" w:rsidRPr="00980336" w:rsidRDefault="00255482" w:rsidP="00255482">
      <w:pPr>
        <w:spacing w:after="0" w:line="240" w:lineRule="auto"/>
        <w:jc w:val="both"/>
        <w:rPr>
          <w:rFonts w:ascii="Arial" w:hAnsi="Arial" w:cs="Arial"/>
          <w:lang w:val="es-ES"/>
        </w:rPr>
      </w:pPr>
    </w:p>
    <w:p w:rsidR="00255482" w:rsidRPr="00980336" w:rsidRDefault="00255482" w:rsidP="00255482">
      <w:pPr>
        <w:spacing w:after="0" w:line="240" w:lineRule="auto"/>
        <w:jc w:val="both"/>
        <w:rPr>
          <w:rFonts w:ascii="Arial" w:hAnsi="Arial" w:cs="Arial"/>
          <w:lang w:val="es-MX"/>
        </w:rPr>
      </w:pPr>
      <w:r w:rsidRPr="00980336">
        <w:rPr>
          <w:rFonts w:ascii="Arial" w:hAnsi="Arial" w:cs="Arial"/>
          <w:lang w:val="es-MX"/>
        </w:rPr>
        <w:t>En la última parte se incorporan algunas consideraciones generales acerca del presupuesto, y un glosario de términos que aclara ciertas definiciones de tipo técnico utilizadas en el documento.</w:t>
      </w:r>
    </w:p>
    <w:p w:rsidR="00255482" w:rsidRPr="00980336" w:rsidRDefault="00255482" w:rsidP="00255482">
      <w:pPr>
        <w:spacing w:after="0" w:line="240" w:lineRule="auto"/>
        <w:jc w:val="both"/>
        <w:rPr>
          <w:rFonts w:ascii="Arial" w:hAnsi="Arial" w:cs="Arial"/>
          <w:lang w:val="es-MX"/>
        </w:rPr>
      </w:pPr>
    </w:p>
    <w:p w:rsidR="00255482" w:rsidRPr="00980336" w:rsidRDefault="00255482" w:rsidP="00255482">
      <w:pPr>
        <w:spacing w:after="0" w:line="240" w:lineRule="auto"/>
        <w:jc w:val="both"/>
        <w:rPr>
          <w:rFonts w:ascii="Arial" w:hAnsi="Arial" w:cs="Arial"/>
          <w:lang w:val="es-MX"/>
        </w:rPr>
      </w:pPr>
      <w:r w:rsidRPr="00980336">
        <w:rPr>
          <w:rFonts w:ascii="Arial" w:hAnsi="Arial" w:cs="Arial"/>
          <w:lang w:val="es-MX"/>
        </w:rPr>
        <w:t xml:space="preserve">Con la presentación del Presupuesto Ciudadano 2018 se aporta a las personas un documento de fácil consulta, que además da cumplimiento a los principios de “publicidad” y “transparencia” </w:t>
      </w:r>
      <w:r w:rsidR="00F714CC">
        <w:rPr>
          <w:rFonts w:ascii="Arial" w:hAnsi="Arial" w:cs="Arial"/>
          <w:lang w:val="es-MX"/>
        </w:rPr>
        <w:t xml:space="preserve">en el uso </w:t>
      </w:r>
      <w:r w:rsidRPr="00980336">
        <w:rPr>
          <w:rFonts w:ascii="Arial" w:hAnsi="Arial" w:cs="Arial"/>
          <w:lang w:val="es-MX"/>
        </w:rPr>
        <w:t>de los recursos públicos.</w:t>
      </w:r>
    </w:p>
    <w:p w:rsidR="00255482" w:rsidRPr="00980336" w:rsidRDefault="00255482" w:rsidP="00255482">
      <w:pPr>
        <w:spacing w:after="0" w:line="240" w:lineRule="auto"/>
        <w:jc w:val="both"/>
        <w:rPr>
          <w:rFonts w:ascii="Arial" w:hAnsi="Arial" w:cs="Arial"/>
          <w:lang w:val="es-MX"/>
        </w:rPr>
      </w:pPr>
    </w:p>
    <w:p w:rsidR="00255482" w:rsidRPr="00980336" w:rsidRDefault="00433657" w:rsidP="00255482">
      <w:pPr>
        <w:spacing w:after="0" w:line="240" w:lineRule="auto"/>
        <w:jc w:val="both"/>
        <w:rPr>
          <w:rFonts w:ascii="Arial" w:hAnsi="Arial" w:cs="Arial"/>
          <w:lang w:val="es-MX"/>
        </w:rPr>
      </w:pPr>
      <w:r>
        <w:rPr>
          <w:rFonts w:ascii="Arial" w:hAnsi="Arial" w:cs="Arial"/>
          <w:lang w:val="es-MX"/>
        </w:rPr>
        <w:t>D</w:t>
      </w:r>
      <w:r w:rsidR="00255482" w:rsidRPr="00980336">
        <w:rPr>
          <w:rFonts w:ascii="Arial" w:hAnsi="Arial" w:cs="Arial"/>
          <w:lang w:val="es-MX"/>
        </w:rPr>
        <w:t xml:space="preserve">esde la perspectiva del ciudadano y demás lectores, se espera contribuir al conocimiento </w:t>
      </w:r>
      <w:r w:rsidR="00255482">
        <w:rPr>
          <w:rFonts w:ascii="Arial" w:hAnsi="Arial" w:cs="Arial"/>
          <w:lang w:val="es-MX"/>
        </w:rPr>
        <w:t xml:space="preserve">de las personas </w:t>
      </w:r>
      <w:r w:rsidR="00255482" w:rsidRPr="00980336">
        <w:rPr>
          <w:rFonts w:ascii="Arial" w:hAnsi="Arial" w:cs="Arial"/>
          <w:lang w:val="es-MX"/>
        </w:rPr>
        <w:t>acerca de cómo se distribuyen los recursos provenientes de los impuestos y otras fuentes de ingresos, con los cuales se llevará a cabo la prestación de los servicios públicos a favor de la población guatemalteca.</w:t>
      </w:r>
    </w:p>
    <w:p w:rsidR="00255482" w:rsidRPr="00980336" w:rsidRDefault="00255482" w:rsidP="00255482">
      <w:pPr>
        <w:spacing w:after="0" w:line="240" w:lineRule="auto"/>
        <w:rPr>
          <w:rFonts w:ascii="Arial" w:hAnsi="Arial" w:cs="Arial"/>
          <w:lang w:val="es-MX"/>
        </w:rPr>
      </w:pPr>
    </w:p>
    <w:p w:rsidR="00255482" w:rsidRPr="00980336" w:rsidRDefault="00255482" w:rsidP="00255482">
      <w:pPr>
        <w:spacing w:after="0" w:line="240" w:lineRule="auto"/>
        <w:jc w:val="both"/>
        <w:rPr>
          <w:rFonts w:ascii="Arial" w:hAnsi="Arial" w:cs="Arial"/>
          <w:lang w:val="es-MX"/>
        </w:rPr>
      </w:pPr>
      <w:r w:rsidRPr="00980336">
        <w:rPr>
          <w:rFonts w:ascii="Arial" w:hAnsi="Arial" w:cs="Arial"/>
          <w:lang w:val="es-MX"/>
        </w:rPr>
        <w:t xml:space="preserve">Si el lector desea profundizar en alguno de los aspectos presupuestarios, puede consultar </w:t>
      </w:r>
      <w:r>
        <w:rPr>
          <w:rFonts w:ascii="Arial" w:hAnsi="Arial" w:cs="Arial"/>
          <w:lang w:val="es-MX"/>
        </w:rPr>
        <w:t xml:space="preserve">el apartado de los presupuestos aprobados que </w:t>
      </w:r>
      <w:r w:rsidRPr="00980336">
        <w:rPr>
          <w:rFonts w:ascii="Arial" w:hAnsi="Arial" w:cs="Arial"/>
          <w:lang w:val="es-MX"/>
        </w:rPr>
        <w:t xml:space="preserve">figura en la página de internet del Ministerio de Finanzas Públicas </w:t>
      </w:r>
      <w:proofErr w:type="spellStart"/>
      <w:r w:rsidR="00624EFC">
        <w:rPr>
          <w:rFonts w:ascii="Arial" w:hAnsi="Arial" w:cs="Arial"/>
          <w:lang w:val="es-MX"/>
        </w:rPr>
        <w:t>el</w:t>
      </w:r>
      <w:proofErr w:type="spellEnd"/>
      <w:r w:rsidR="00624EFC">
        <w:rPr>
          <w:rFonts w:ascii="Arial" w:hAnsi="Arial" w:cs="Arial"/>
          <w:lang w:val="es-MX"/>
        </w:rPr>
        <w:t xml:space="preserve"> cual</w:t>
      </w:r>
      <w:r>
        <w:rPr>
          <w:rFonts w:ascii="Arial" w:hAnsi="Arial" w:cs="Arial"/>
          <w:lang w:val="es-MX"/>
        </w:rPr>
        <w:t xml:space="preserve"> se anota a continuación: </w:t>
      </w:r>
      <w:hyperlink r:id="rId12" w:history="1">
        <w:r w:rsidRPr="00980336">
          <w:rPr>
            <w:rStyle w:val="Hipervnculo"/>
            <w:rFonts w:ascii="Arial" w:hAnsi="Arial" w:cs="Arial"/>
            <w:lang w:val="es-MX"/>
          </w:rPr>
          <w:t>http://www.minfin.gob.gt/index.php/presupuestos-aprobados</w:t>
        </w:r>
      </w:hyperlink>
      <w:r w:rsidRPr="00980336">
        <w:rPr>
          <w:rFonts w:ascii="Arial" w:hAnsi="Arial" w:cs="Arial"/>
          <w:lang w:val="es-MX"/>
        </w:rPr>
        <w:t xml:space="preserve"> .</w:t>
      </w:r>
    </w:p>
    <w:p w:rsidR="00736695" w:rsidRPr="00883687" w:rsidRDefault="00660B45" w:rsidP="00360B88">
      <w:pPr>
        <w:tabs>
          <w:tab w:val="left" w:pos="990"/>
        </w:tabs>
        <w:spacing w:after="0" w:line="240" w:lineRule="auto"/>
        <w:jc w:val="both"/>
        <w:rPr>
          <w:rFonts w:ascii="Arial" w:hAnsi="Arial" w:cs="Arial"/>
        </w:rPr>
      </w:pPr>
      <w:r w:rsidRPr="00660B45">
        <w:rPr>
          <w:rFonts w:ascii="Arial" w:hAnsi="Arial" w:cs="Arial"/>
          <w:noProof/>
        </w:rPr>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AutoShape 20" o:spid="_x0000_s1029" type="#_x0000_t64" style="position:absolute;left:0;text-align:left;margin-left:189.45pt;margin-top:8.3pt;width:55.5pt;height:10.2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" fillcolor="#92cddc [1944]" strokecolor="#92cddc [1944]" strokeweight="1pt">
            <v:fill color2="#daeef3 [664]" angle="135" focus="50%" type="gradient"/>
            <v:shadow on="t" color="#205867 [1608]" opacity=".5" offset="1pt"/>
          </v:shape>
        </w:pict>
      </w:r>
      <w:r w:rsidR="00736695" w:rsidRPr="00883687">
        <w:rPr>
          <w:rFonts w:ascii="Arial" w:hAnsi="Arial" w:cs="Arial"/>
        </w:rPr>
        <w:br w:type="page"/>
      </w:r>
    </w:p>
    <w:p w:rsidR="0028011B" w:rsidRPr="00716655" w:rsidRDefault="0028011B" w:rsidP="0028011B">
      <w:pPr>
        <w:jc w:val="center"/>
        <w:rPr>
          <w:rFonts w:ascii="Arial" w:hAnsi="Arial" w:cs="Arial"/>
          <w:b/>
          <w:color w:val="548DD4" w:themeColor="text2" w:themeTint="99"/>
          <w:sz w:val="40"/>
          <w:szCs w:val="40"/>
          <w:lang w:val="es-MX"/>
        </w:rPr>
      </w:pPr>
      <w:r w:rsidRPr="00716655">
        <w:rPr>
          <w:rFonts w:ascii="Arial" w:hAnsi="Arial" w:cs="Arial"/>
          <w:b/>
          <w:color w:val="548DD4" w:themeColor="text2" w:themeTint="99"/>
          <w:sz w:val="40"/>
          <w:szCs w:val="40"/>
          <w:lang w:val="es-MX"/>
        </w:rPr>
        <w:lastRenderedPageBreak/>
        <w:t>CAPÍTULO I</w:t>
      </w:r>
    </w:p>
    <w:p w:rsidR="0028011B" w:rsidRPr="00075C01" w:rsidRDefault="0028011B" w:rsidP="0028011B">
      <w:pPr>
        <w:pStyle w:val="Prrafodelista"/>
        <w:numPr>
          <w:ilvl w:val="0"/>
          <w:numId w:val="12"/>
        </w:numPr>
        <w:ind w:left="426" w:hanging="426"/>
        <w:jc w:val="both"/>
        <w:rPr>
          <w:rFonts w:ascii="Arial" w:hAnsi="Arial" w:cs="Arial"/>
          <w:b/>
          <w:color w:val="C00000"/>
          <w:sz w:val="24"/>
          <w:szCs w:val="24"/>
          <w:lang w:val="es-MX"/>
        </w:rPr>
      </w:pPr>
      <w:r w:rsidRPr="00075C01">
        <w:rPr>
          <w:rFonts w:ascii="Arial" w:hAnsi="Arial" w:cs="Arial"/>
          <w:b/>
          <w:color w:val="C00000"/>
          <w:sz w:val="24"/>
          <w:szCs w:val="24"/>
          <w:lang w:val="es-MX"/>
        </w:rPr>
        <w:t>ALGUNOS ASPECTOS TEÓRICOS</w:t>
      </w:r>
    </w:p>
    <w:p w:rsidR="0028011B" w:rsidRPr="00883687" w:rsidRDefault="0028011B" w:rsidP="007B519F">
      <w:pPr>
        <w:pStyle w:val="Prrafodelista"/>
        <w:spacing w:line="240" w:lineRule="auto"/>
        <w:ind w:left="0"/>
        <w:jc w:val="both"/>
        <w:rPr>
          <w:rFonts w:ascii="Arial" w:hAnsi="Arial" w:cs="Arial"/>
          <w:lang w:val="es-MX"/>
        </w:rPr>
      </w:pPr>
    </w:p>
    <w:p w:rsidR="0028011B" w:rsidRPr="00883687" w:rsidRDefault="0028011B" w:rsidP="00950241">
      <w:pPr>
        <w:pStyle w:val="Prrafodelista"/>
        <w:spacing w:line="240" w:lineRule="auto"/>
        <w:ind w:left="0"/>
        <w:jc w:val="both"/>
        <w:rPr>
          <w:rFonts w:ascii="Arial" w:hAnsi="Arial" w:cs="Arial"/>
          <w:lang w:val="es-MX"/>
        </w:rPr>
      </w:pPr>
      <w:r w:rsidRPr="00883687">
        <w:rPr>
          <w:rFonts w:ascii="Arial" w:hAnsi="Arial" w:cs="Arial"/>
          <w:lang w:val="es-MX"/>
        </w:rPr>
        <w:t xml:space="preserve">El presupuesto de la nación es un instrumento de suma importancia para el país y sus ciudadanos, ya que </w:t>
      </w:r>
      <w:r w:rsidR="001B3CE1" w:rsidRPr="00883687">
        <w:rPr>
          <w:rFonts w:ascii="Arial" w:hAnsi="Arial" w:cs="Arial"/>
          <w:lang w:val="es-MX"/>
        </w:rPr>
        <w:t xml:space="preserve">es </w:t>
      </w:r>
      <w:r w:rsidRPr="00883687">
        <w:rPr>
          <w:rFonts w:ascii="Arial" w:hAnsi="Arial" w:cs="Arial"/>
          <w:lang w:val="es-MX"/>
        </w:rPr>
        <w:t>el medio por el cual se registran los ingresos del Estado, y se programan las asignaciones o recursos que facilitarán la tarea del gobierno en cuanto a cumplir sus funciones principales.  No obstante, para</w:t>
      </w:r>
      <w:r w:rsidR="008A3286" w:rsidRPr="00883687">
        <w:rPr>
          <w:rFonts w:ascii="Arial" w:hAnsi="Arial" w:cs="Arial"/>
          <w:lang w:val="es-MX"/>
        </w:rPr>
        <w:t xml:space="preserve"> que</w:t>
      </w:r>
      <w:r w:rsidRPr="00883687">
        <w:rPr>
          <w:rFonts w:ascii="Arial" w:hAnsi="Arial" w:cs="Arial"/>
          <w:lang w:val="es-MX"/>
        </w:rPr>
        <w:t xml:space="preserve"> </w:t>
      </w:r>
      <w:r w:rsidR="00B251AD" w:rsidRPr="00883687">
        <w:rPr>
          <w:rFonts w:ascii="Arial" w:hAnsi="Arial" w:cs="Arial"/>
          <w:lang w:val="es-MX"/>
        </w:rPr>
        <w:t>las</w:t>
      </w:r>
      <w:r w:rsidRPr="00883687">
        <w:rPr>
          <w:rFonts w:ascii="Arial" w:hAnsi="Arial" w:cs="Arial"/>
          <w:lang w:val="es-MX"/>
        </w:rPr>
        <w:t xml:space="preserve"> </w:t>
      </w:r>
      <w:r w:rsidR="008A3286" w:rsidRPr="00883687">
        <w:rPr>
          <w:rFonts w:ascii="Arial" w:hAnsi="Arial" w:cs="Arial"/>
          <w:lang w:val="es-MX"/>
        </w:rPr>
        <w:t xml:space="preserve">personas </w:t>
      </w:r>
      <w:r w:rsidR="00B251AD" w:rsidRPr="00883687">
        <w:rPr>
          <w:rFonts w:ascii="Arial" w:hAnsi="Arial" w:cs="Arial"/>
          <w:lang w:val="es-MX"/>
        </w:rPr>
        <w:t xml:space="preserve">conozcan </w:t>
      </w:r>
      <w:r w:rsidR="008A3286" w:rsidRPr="00883687">
        <w:rPr>
          <w:rFonts w:ascii="Arial" w:hAnsi="Arial" w:cs="Arial"/>
          <w:lang w:val="es-MX"/>
        </w:rPr>
        <w:t xml:space="preserve">un poco más a fondo sobre el presupuesto </w:t>
      </w:r>
      <w:r w:rsidRPr="00883687">
        <w:rPr>
          <w:rFonts w:ascii="Arial" w:hAnsi="Arial" w:cs="Arial"/>
          <w:lang w:val="es-MX"/>
        </w:rPr>
        <w:t xml:space="preserve">y las fases que el mismo conlleva, es </w:t>
      </w:r>
      <w:r w:rsidR="00B251AD" w:rsidRPr="00883687">
        <w:rPr>
          <w:rFonts w:ascii="Arial" w:hAnsi="Arial" w:cs="Arial"/>
          <w:lang w:val="es-MX"/>
        </w:rPr>
        <w:t xml:space="preserve">necesario mostrar </w:t>
      </w:r>
      <w:r w:rsidR="008A3286" w:rsidRPr="00883687">
        <w:rPr>
          <w:rFonts w:ascii="Arial" w:hAnsi="Arial" w:cs="Arial"/>
          <w:lang w:val="es-MX"/>
        </w:rPr>
        <w:t xml:space="preserve">algunos </w:t>
      </w:r>
      <w:r w:rsidR="00086221" w:rsidRPr="00883687">
        <w:rPr>
          <w:rFonts w:ascii="Arial" w:hAnsi="Arial" w:cs="Arial"/>
          <w:lang w:val="es-MX"/>
        </w:rPr>
        <w:t xml:space="preserve">aspectos </w:t>
      </w:r>
      <w:r w:rsidRPr="00883687">
        <w:rPr>
          <w:rFonts w:ascii="Arial" w:hAnsi="Arial" w:cs="Arial"/>
          <w:lang w:val="es-MX"/>
        </w:rPr>
        <w:t xml:space="preserve">teóricos que contribuirán a enriquecer el análisis que </w:t>
      </w:r>
      <w:r w:rsidR="00B251AD" w:rsidRPr="00883687">
        <w:rPr>
          <w:rFonts w:ascii="Arial" w:hAnsi="Arial" w:cs="Arial"/>
          <w:lang w:val="es-MX"/>
        </w:rPr>
        <w:t xml:space="preserve">se </w:t>
      </w:r>
      <w:r w:rsidRPr="00883687">
        <w:rPr>
          <w:rFonts w:ascii="Arial" w:hAnsi="Arial" w:cs="Arial"/>
          <w:lang w:val="es-MX"/>
        </w:rPr>
        <w:t xml:space="preserve">realice del </w:t>
      </w:r>
      <w:r w:rsidR="008A3286" w:rsidRPr="00883687">
        <w:rPr>
          <w:rFonts w:ascii="Arial" w:hAnsi="Arial" w:cs="Arial"/>
          <w:lang w:val="es-MX"/>
        </w:rPr>
        <w:t>mismo</w:t>
      </w:r>
      <w:r w:rsidRPr="00883687">
        <w:rPr>
          <w:rFonts w:ascii="Arial" w:hAnsi="Arial" w:cs="Arial"/>
          <w:lang w:val="es-MX"/>
        </w:rPr>
        <w:t>.  En tal sentido, el presente capítulo persigue contribuir al conocimiento de las personas en ciertas definiciones y tecnicismos propios del área presupuestaria.</w:t>
      </w:r>
    </w:p>
    <w:p w:rsidR="0028011B" w:rsidRPr="003B47C8" w:rsidRDefault="0028011B" w:rsidP="00950241">
      <w:pPr>
        <w:pStyle w:val="Prrafodelista"/>
        <w:spacing w:line="240" w:lineRule="auto"/>
        <w:ind w:left="0"/>
        <w:jc w:val="both"/>
        <w:rPr>
          <w:rFonts w:ascii="Arial" w:hAnsi="Arial" w:cs="Arial"/>
          <w:lang w:val="es-MX"/>
        </w:rPr>
      </w:pPr>
    </w:p>
    <w:p w:rsidR="0028011B" w:rsidRPr="003B47C8" w:rsidRDefault="003B47C8" w:rsidP="00B405C1">
      <w:pPr>
        <w:pStyle w:val="Prrafodelista"/>
        <w:numPr>
          <w:ilvl w:val="0"/>
          <w:numId w:val="34"/>
        </w:numPr>
        <w:spacing w:after="0"/>
        <w:ind w:left="284" w:hanging="284"/>
        <w:jc w:val="both"/>
        <w:rPr>
          <w:rFonts w:ascii="Arial" w:hAnsi="Arial" w:cs="Arial"/>
          <w:b/>
          <w:u w:val="single"/>
          <w:lang w:val="es-MX"/>
        </w:rPr>
      </w:pPr>
      <w:r w:rsidRPr="003B47C8">
        <w:rPr>
          <w:rFonts w:ascii="Arial" w:hAnsi="Arial" w:cs="Arial"/>
          <w:b/>
          <w:u w:val="single"/>
          <w:lang w:val="es-MX"/>
        </w:rPr>
        <w:t>Presupuesto Ciudadano:</w:t>
      </w:r>
    </w:p>
    <w:p w:rsidR="00950241" w:rsidRPr="003B47C8" w:rsidRDefault="00950241" w:rsidP="00950241">
      <w:pPr>
        <w:pStyle w:val="Default"/>
        <w:jc w:val="both"/>
        <w:rPr>
          <w:rFonts w:ascii="Arial" w:hAnsi="Arial" w:cs="Arial"/>
          <w:color w:val="auto"/>
          <w:sz w:val="22"/>
          <w:szCs w:val="22"/>
        </w:rPr>
      </w:pPr>
    </w:p>
    <w:p w:rsidR="0028011B" w:rsidRPr="00883687" w:rsidRDefault="0028011B" w:rsidP="00950241">
      <w:pPr>
        <w:pStyle w:val="Default"/>
        <w:jc w:val="both"/>
        <w:rPr>
          <w:rFonts w:ascii="Arial" w:hAnsi="Arial" w:cs="Arial"/>
          <w:color w:val="auto"/>
          <w:sz w:val="22"/>
          <w:szCs w:val="22"/>
        </w:rPr>
      </w:pPr>
      <w:r w:rsidRPr="00883687">
        <w:rPr>
          <w:rFonts w:ascii="Arial" w:hAnsi="Arial" w:cs="Arial"/>
          <w:color w:val="auto"/>
          <w:sz w:val="22"/>
          <w:szCs w:val="22"/>
        </w:rPr>
        <w:t>De acuerdo con la definición elaborada por el International Budget Partnership (IBP)</w:t>
      </w:r>
      <w:r w:rsidRPr="00883687">
        <w:rPr>
          <w:rStyle w:val="Refdenotaalpie"/>
          <w:rFonts w:ascii="Arial" w:hAnsi="Arial" w:cs="Arial"/>
          <w:color w:val="auto"/>
          <w:sz w:val="22"/>
          <w:szCs w:val="22"/>
        </w:rPr>
        <w:footnoteReference w:id="1"/>
      </w:r>
      <w:r w:rsidRPr="00883687">
        <w:rPr>
          <w:rFonts w:ascii="Arial" w:hAnsi="Arial" w:cs="Arial"/>
          <w:color w:val="auto"/>
          <w:sz w:val="22"/>
          <w:szCs w:val="22"/>
        </w:rPr>
        <w:t xml:space="preserve"> en la Encuesta de Presupuesto Abierto de 2010</w:t>
      </w:r>
      <w:r w:rsidRPr="00883687">
        <w:rPr>
          <w:rStyle w:val="Refdenotaalpie"/>
          <w:rFonts w:ascii="Arial" w:hAnsi="Arial" w:cs="Arial"/>
          <w:color w:val="auto"/>
          <w:sz w:val="22"/>
          <w:szCs w:val="22"/>
        </w:rPr>
        <w:footnoteReference w:id="2"/>
      </w:r>
      <w:r w:rsidRPr="00883687">
        <w:rPr>
          <w:rFonts w:ascii="Arial" w:hAnsi="Arial" w:cs="Arial"/>
          <w:color w:val="auto"/>
          <w:sz w:val="22"/>
          <w:szCs w:val="22"/>
        </w:rPr>
        <w:t>, “El Presupuesto Ciudadano es una presentación no técnica del presupuesto del gobierno cuya intención es posibilitar que el público -incluyendo a quienes no están familiarizados con las finanzas públicas- entienda los planes del gobierno”.</w:t>
      </w:r>
    </w:p>
    <w:p w:rsidR="00950241" w:rsidRPr="00883687" w:rsidRDefault="00950241" w:rsidP="00950241">
      <w:pPr>
        <w:pStyle w:val="Default"/>
        <w:ind w:hanging="1"/>
        <w:jc w:val="both"/>
        <w:rPr>
          <w:rFonts w:ascii="Arial" w:hAnsi="Arial" w:cs="Arial"/>
          <w:color w:val="auto"/>
          <w:sz w:val="22"/>
          <w:szCs w:val="22"/>
        </w:rPr>
      </w:pPr>
    </w:p>
    <w:p w:rsidR="0028011B" w:rsidRPr="00883687" w:rsidRDefault="0028011B" w:rsidP="00950241">
      <w:pPr>
        <w:pStyle w:val="Default"/>
        <w:ind w:hanging="1"/>
        <w:jc w:val="both"/>
        <w:rPr>
          <w:rFonts w:ascii="Arial" w:hAnsi="Arial" w:cs="Arial"/>
          <w:color w:val="auto"/>
          <w:sz w:val="22"/>
          <w:szCs w:val="22"/>
        </w:rPr>
      </w:pPr>
      <w:r w:rsidRPr="00883687">
        <w:rPr>
          <w:rFonts w:ascii="Arial" w:hAnsi="Arial" w:cs="Arial"/>
          <w:color w:val="auto"/>
          <w:sz w:val="22"/>
          <w:szCs w:val="22"/>
        </w:rPr>
        <w:t>En tal sentido, para fines de transparencia fiscal, el Presupuesto Ciudadano es una versión simplificada del Presupuesto General de Ingresos y Egresos del Estado.  En esta versión se incluye información global del presupuesto a nivel de ingresos, egresos, fuentes de financiamiento, y otras que se estima</w:t>
      </w:r>
      <w:r w:rsidR="00B800AE">
        <w:rPr>
          <w:rFonts w:ascii="Arial" w:hAnsi="Arial" w:cs="Arial"/>
          <w:color w:val="auto"/>
          <w:sz w:val="22"/>
          <w:szCs w:val="22"/>
        </w:rPr>
        <w:t>n</w:t>
      </w:r>
      <w:r w:rsidRPr="00883687">
        <w:rPr>
          <w:rFonts w:ascii="Arial" w:hAnsi="Arial" w:cs="Arial"/>
          <w:color w:val="auto"/>
          <w:sz w:val="22"/>
          <w:szCs w:val="22"/>
        </w:rPr>
        <w:t xml:space="preserve"> relevante</w:t>
      </w:r>
      <w:r w:rsidR="00B800AE">
        <w:rPr>
          <w:rFonts w:ascii="Arial" w:hAnsi="Arial" w:cs="Arial"/>
          <w:color w:val="auto"/>
          <w:sz w:val="22"/>
          <w:szCs w:val="22"/>
        </w:rPr>
        <w:t>s</w:t>
      </w:r>
      <w:r w:rsidRPr="00883687">
        <w:rPr>
          <w:rFonts w:ascii="Arial" w:hAnsi="Arial" w:cs="Arial"/>
          <w:color w:val="auto"/>
          <w:sz w:val="22"/>
          <w:szCs w:val="22"/>
        </w:rPr>
        <w:t>, para mostrar al lector en forma práctica y sencilla, cómo y en qué se utilizan los recursos públicos para satisfacer las necesidades públicas y colectivas de la población.</w:t>
      </w:r>
    </w:p>
    <w:p w:rsidR="0028011B" w:rsidRPr="00883687" w:rsidRDefault="0028011B" w:rsidP="00950241">
      <w:pPr>
        <w:pStyle w:val="Default"/>
        <w:jc w:val="both"/>
        <w:rPr>
          <w:rFonts w:ascii="Arial" w:hAnsi="Arial" w:cs="Arial"/>
          <w:color w:val="auto"/>
          <w:sz w:val="22"/>
          <w:szCs w:val="22"/>
        </w:rPr>
      </w:pPr>
    </w:p>
    <w:p w:rsidR="0028011B" w:rsidRPr="003B47C8" w:rsidRDefault="0028011B" w:rsidP="00950241">
      <w:pPr>
        <w:spacing w:after="0"/>
        <w:rPr>
          <w:rFonts w:ascii="Arial" w:hAnsi="Arial" w:cs="Arial"/>
          <w:lang w:val="es-MX"/>
        </w:rPr>
      </w:pPr>
    </w:p>
    <w:p w:rsidR="0028011B" w:rsidRPr="003B47C8" w:rsidRDefault="0028011B" w:rsidP="00950241">
      <w:pPr>
        <w:spacing w:after="0"/>
        <w:jc w:val="both"/>
        <w:rPr>
          <w:rFonts w:ascii="Arial" w:hAnsi="Arial" w:cs="Arial"/>
          <w:b/>
          <w:u w:val="single"/>
          <w:lang w:val="es-MX"/>
        </w:rPr>
      </w:pPr>
      <w:r w:rsidRPr="003B47C8">
        <w:rPr>
          <w:rFonts w:ascii="Arial" w:hAnsi="Arial" w:cs="Arial"/>
          <w:b/>
        </w:rPr>
        <w:t>2.</w:t>
      </w:r>
      <w:r w:rsidRPr="003B47C8">
        <w:rPr>
          <w:rFonts w:ascii="Arial" w:hAnsi="Arial" w:cs="Arial"/>
          <w:b/>
          <w:lang w:val="es-MX"/>
        </w:rPr>
        <w:t xml:space="preserve"> </w:t>
      </w:r>
      <w:r w:rsidRPr="003B47C8">
        <w:rPr>
          <w:rFonts w:ascii="Arial" w:hAnsi="Arial" w:cs="Arial"/>
          <w:b/>
          <w:u w:val="single"/>
          <w:lang w:val="es-MX"/>
        </w:rPr>
        <w:t>Presupuesto General de Ingresos y Egresos del Estado</w:t>
      </w:r>
    </w:p>
    <w:p w:rsidR="0028011B" w:rsidRPr="003B47C8" w:rsidRDefault="0028011B" w:rsidP="00950241">
      <w:pPr>
        <w:spacing w:after="0"/>
        <w:ind w:hanging="283"/>
        <w:jc w:val="both"/>
        <w:rPr>
          <w:rFonts w:ascii="Arial" w:hAnsi="Arial" w:cs="Arial"/>
        </w:rPr>
      </w:pPr>
    </w:p>
    <w:p w:rsidR="0028011B" w:rsidRPr="00883687" w:rsidRDefault="0028011B" w:rsidP="00950241">
      <w:pPr>
        <w:spacing w:line="240" w:lineRule="auto"/>
        <w:ind w:hanging="1"/>
        <w:jc w:val="both"/>
        <w:rPr>
          <w:rFonts w:ascii="Arial" w:hAnsi="Arial" w:cs="Arial"/>
        </w:rPr>
      </w:pPr>
      <w:r w:rsidRPr="00883687">
        <w:rPr>
          <w:rFonts w:ascii="Arial" w:hAnsi="Arial" w:cs="Arial"/>
        </w:rPr>
        <w:t xml:space="preserve">Es el documento </w:t>
      </w:r>
      <w:r w:rsidR="003F4DB9">
        <w:rPr>
          <w:rFonts w:ascii="Arial" w:hAnsi="Arial" w:cs="Arial"/>
        </w:rPr>
        <w:t xml:space="preserve">o instrumento técnico </w:t>
      </w:r>
      <w:r w:rsidRPr="00883687">
        <w:rPr>
          <w:rFonts w:ascii="Arial" w:hAnsi="Arial" w:cs="Arial"/>
        </w:rPr>
        <w:t>en el que figuran las estimaciones de ingresos que obtendrá el gobierno, para satisfacer las necesidades públicas o colectivas de la población. Para ello asigna a las instituciones del Estado, límites de gasto con los cuales ejecutarán los programas y proyectos prioritarios que puedan realizarse de acuerdo a la cantidad de ingresos que se obtengan en el período de un año.</w:t>
      </w:r>
    </w:p>
    <w:p w:rsidR="0028011B" w:rsidRPr="00883687" w:rsidRDefault="0028011B" w:rsidP="00950241">
      <w:pPr>
        <w:spacing w:after="0" w:line="240" w:lineRule="auto"/>
        <w:ind w:hanging="283"/>
        <w:jc w:val="both"/>
        <w:rPr>
          <w:rFonts w:ascii="Arial" w:hAnsi="Arial" w:cs="Arial"/>
        </w:rPr>
      </w:pPr>
    </w:p>
    <w:p w:rsidR="0028011B" w:rsidRPr="00883687" w:rsidRDefault="0028011B" w:rsidP="00950241">
      <w:pPr>
        <w:spacing w:after="0" w:line="240" w:lineRule="auto"/>
        <w:ind w:hanging="1"/>
        <w:jc w:val="both"/>
        <w:rPr>
          <w:rFonts w:ascii="Arial" w:hAnsi="Arial" w:cs="Arial"/>
        </w:rPr>
      </w:pPr>
      <w:r w:rsidRPr="00883687">
        <w:rPr>
          <w:rFonts w:ascii="Arial" w:hAnsi="Arial" w:cs="Arial"/>
        </w:rPr>
        <w:lastRenderedPageBreak/>
        <w:t>La Constitución Política de la República de Guatemala establece lo que debe contener el Presupuesto, y para ello en su artículo 237, indica que:</w:t>
      </w:r>
    </w:p>
    <w:p w:rsidR="0028011B" w:rsidRDefault="0028011B" w:rsidP="00950241">
      <w:pPr>
        <w:spacing w:after="0" w:line="240" w:lineRule="auto"/>
        <w:ind w:hanging="283"/>
        <w:jc w:val="both"/>
        <w:rPr>
          <w:rFonts w:ascii="Arial" w:hAnsi="Arial" w:cs="Arial"/>
        </w:rPr>
      </w:pPr>
    </w:p>
    <w:tbl>
      <w:tblPr>
        <w:tblStyle w:val="Tablaconcuadrcula"/>
        <w:tblW w:w="0" w:type="auto"/>
        <w:tblLook w:val="04A0"/>
      </w:tblPr>
      <w:tblGrid>
        <w:gridCol w:w="5353"/>
        <w:gridCol w:w="3635"/>
      </w:tblGrid>
      <w:tr w:rsidR="0080653C" w:rsidTr="00C71244">
        <w:tc>
          <w:tcPr>
            <w:tcW w:w="5353" w:type="dxa"/>
            <w:tcBorders>
              <w:top w:val="nil"/>
              <w:left w:val="nil"/>
              <w:bottom w:val="nil"/>
              <w:right w:val="nil"/>
            </w:tcBorders>
          </w:tcPr>
          <w:p w:rsidR="0080653C" w:rsidRDefault="0080653C" w:rsidP="0080653C">
            <w:pPr>
              <w:ind w:hanging="1"/>
              <w:jc w:val="both"/>
              <w:rPr>
                <w:rFonts w:ascii="Arial" w:hAnsi="Arial" w:cs="Arial"/>
                <w:lang w:val="es-MX"/>
              </w:rPr>
            </w:pPr>
          </w:p>
          <w:p w:rsidR="0080653C" w:rsidRPr="0080653C" w:rsidRDefault="0080653C" w:rsidP="0080653C">
            <w:pPr>
              <w:ind w:hanging="1"/>
              <w:jc w:val="both"/>
              <w:rPr>
                <w:rFonts w:ascii="Arial" w:hAnsi="Arial" w:cs="Arial"/>
              </w:rPr>
            </w:pPr>
            <w:r w:rsidRPr="0080653C">
              <w:rPr>
                <w:rFonts w:ascii="Arial" w:hAnsi="Arial" w:cs="Arial"/>
                <w:lang w:val="es-MX"/>
              </w:rPr>
              <w:t>“</w:t>
            </w:r>
            <w:r w:rsidRPr="0080653C">
              <w:rPr>
                <w:rFonts w:ascii="Arial" w:hAnsi="Arial" w:cs="Arial"/>
                <w:bCs/>
                <w:iCs/>
                <w:lang w:val="es-MX"/>
              </w:rPr>
              <w:t xml:space="preserve">El Presupuesto General de Ingresos y Egresos del Estado, aprobado para cada ejercicio fiscal, de conformidad con lo establecido en esta Constitución,  incluirá la estimación de todos los </w:t>
            </w:r>
            <w:r w:rsidRPr="0080653C">
              <w:rPr>
                <w:rFonts w:ascii="Arial" w:hAnsi="Arial" w:cs="Arial"/>
                <w:bCs/>
                <w:iCs/>
                <w:u w:val="single"/>
                <w:lang w:val="es-MX"/>
              </w:rPr>
              <w:t>ingresos</w:t>
            </w:r>
            <w:r w:rsidRPr="0080653C">
              <w:rPr>
                <w:rFonts w:ascii="Arial" w:hAnsi="Arial" w:cs="Arial"/>
                <w:bCs/>
                <w:iCs/>
                <w:lang w:val="es-MX"/>
              </w:rPr>
              <w:t xml:space="preserve"> a obtener y el detalle de los </w:t>
            </w:r>
            <w:r w:rsidRPr="0080653C">
              <w:rPr>
                <w:rFonts w:ascii="Arial" w:hAnsi="Arial" w:cs="Arial"/>
                <w:bCs/>
                <w:iCs/>
                <w:u w:val="single"/>
                <w:lang w:val="es-MX"/>
              </w:rPr>
              <w:t>gastos e</w:t>
            </w:r>
            <w:r w:rsidRPr="0080653C">
              <w:rPr>
                <w:rFonts w:ascii="Arial" w:hAnsi="Arial" w:cs="Arial"/>
                <w:bCs/>
                <w:iCs/>
                <w:lang w:val="es-MX"/>
              </w:rPr>
              <w:t xml:space="preserve"> </w:t>
            </w:r>
            <w:r w:rsidRPr="0080653C">
              <w:rPr>
                <w:rFonts w:ascii="Arial" w:hAnsi="Arial" w:cs="Arial"/>
                <w:bCs/>
                <w:iCs/>
                <w:u w:val="single"/>
                <w:lang w:val="es-MX"/>
              </w:rPr>
              <w:t>inversiones</w:t>
            </w:r>
            <w:r w:rsidRPr="0080653C">
              <w:rPr>
                <w:rFonts w:ascii="Arial" w:hAnsi="Arial" w:cs="Arial"/>
                <w:bCs/>
                <w:iCs/>
                <w:lang w:val="es-MX"/>
              </w:rPr>
              <w:t xml:space="preserve"> por realizar”.</w:t>
            </w:r>
          </w:p>
          <w:p w:rsidR="0080653C" w:rsidRDefault="0080653C" w:rsidP="0080653C">
            <w:pPr>
              <w:jc w:val="both"/>
              <w:rPr>
                <w:rFonts w:ascii="Arial" w:hAnsi="Arial" w:cs="Arial"/>
              </w:rPr>
            </w:pPr>
            <w:r w:rsidRPr="0080653C">
              <w:rPr>
                <w:rFonts w:ascii="Arial" w:hAnsi="Arial" w:cs="Arial"/>
                <w:bCs/>
                <w:iCs/>
                <w:lang w:val="es-MX"/>
              </w:rPr>
              <w:t>“La unidad del presupuesto es obligatoria y su estructura programática”… (Énfasis propio).</w:t>
            </w:r>
          </w:p>
        </w:tc>
        <w:tc>
          <w:tcPr>
            <w:tcW w:w="3625" w:type="dxa"/>
            <w:tcBorders>
              <w:top w:val="nil"/>
              <w:left w:val="nil"/>
              <w:bottom w:val="nil"/>
              <w:right w:val="nil"/>
            </w:tcBorders>
          </w:tcPr>
          <w:p w:rsidR="0080653C" w:rsidRPr="0080653C" w:rsidRDefault="0080653C" w:rsidP="0080653C">
            <w:pPr>
              <w:ind w:hanging="1"/>
              <w:jc w:val="both"/>
              <w:rPr>
                <w:rFonts w:ascii="Arial" w:hAnsi="Arial" w:cs="Arial"/>
              </w:rPr>
            </w:pPr>
            <w:r w:rsidRPr="0080653C">
              <w:rPr>
                <w:rFonts w:ascii="Arial" w:hAnsi="Arial" w:cs="Arial"/>
                <w:noProof/>
                <w:lang w:val="es-ES" w:eastAsia="es-ES"/>
              </w:rPr>
              <w:drawing>
                <wp:inline distT="0" distB="0" distL="0" distR="0">
                  <wp:extent cx="2152650" cy="1600200"/>
                  <wp:effectExtent l="19050" t="0" r="0" b="0"/>
                  <wp:docPr id="36" name="Imagen 3"/>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9" cstate="print"/>
                          <a:srcRect/>
                          <a:stretch>
                            <a:fillRect/>
                          </a:stretch>
                        </pic:blipFill>
                        <pic:spPr bwMode="auto">
                          <a:xfrm>
                            <a:off x="0" y="0"/>
                            <a:ext cx="2154414" cy="1601512"/>
                          </a:xfrm>
                          <a:prstGeom prst="rect">
                            <a:avLst/>
                          </a:prstGeom>
                          <a:noFill/>
                          <a:ln w="9525">
                            <a:noFill/>
                            <a:miter lim="800000"/>
                            <a:headEnd/>
                            <a:tailEnd/>
                          </a:ln>
                          <a:effectLst/>
                        </pic:spPr>
                      </pic:pic>
                    </a:graphicData>
                  </a:graphic>
                </wp:inline>
              </w:drawing>
            </w:r>
          </w:p>
        </w:tc>
      </w:tr>
    </w:tbl>
    <w:p w:rsidR="0080653C" w:rsidRPr="00883687" w:rsidRDefault="0080653C" w:rsidP="00950241">
      <w:pPr>
        <w:spacing w:after="0" w:line="240" w:lineRule="auto"/>
        <w:ind w:hanging="283"/>
        <w:jc w:val="both"/>
        <w:rPr>
          <w:rFonts w:ascii="Arial" w:hAnsi="Arial" w:cs="Arial"/>
        </w:rPr>
      </w:pPr>
    </w:p>
    <w:p w:rsidR="0028011B" w:rsidRPr="00883687" w:rsidRDefault="0028011B" w:rsidP="00950241">
      <w:pPr>
        <w:spacing w:after="0" w:line="240" w:lineRule="auto"/>
        <w:jc w:val="both"/>
        <w:rPr>
          <w:rFonts w:ascii="Arial" w:hAnsi="Arial" w:cs="Arial"/>
          <w:lang w:val="es-MX"/>
        </w:rPr>
      </w:pPr>
      <w:r w:rsidRPr="00883687">
        <w:rPr>
          <w:rFonts w:ascii="Arial" w:hAnsi="Arial" w:cs="Arial"/>
          <w:lang w:val="es-MX"/>
        </w:rPr>
        <w:t>El Presupuesto General de Ingresos y Egresos del Estado, además de traducir en términos financieros, los objetivos y metas planificadas para un ejercicio fiscal (1 de enero al 31 de diciembre),  bajo el enfoque de resultados, indica:</w:t>
      </w:r>
    </w:p>
    <w:p w:rsidR="0028011B" w:rsidRPr="00883687" w:rsidRDefault="0028011B" w:rsidP="00950241">
      <w:pPr>
        <w:spacing w:after="0" w:line="240" w:lineRule="auto"/>
        <w:jc w:val="both"/>
        <w:rPr>
          <w:rFonts w:ascii="Arial" w:hAnsi="Arial" w:cs="Arial"/>
          <w:lang w:val="es-MX"/>
        </w:rPr>
      </w:pPr>
    </w:p>
    <w:p w:rsidR="0028011B" w:rsidRPr="00883687" w:rsidRDefault="0028011B" w:rsidP="00950241">
      <w:pPr>
        <w:spacing w:after="0" w:line="240" w:lineRule="auto"/>
        <w:jc w:val="center"/>
        <w:rPr>
          <w:rFonts w:ascii="Arial" w:hAnsi="Arial" w:cs="Arial"/>
          <w:lang w:val="es-MX"/>
        </w:rPr>
      </w:pPr>
      <w:r w:rsidRPr="00883687">
        <w:rPr>
          <w:rFonts w:ascii="Arial" w:hAnsi="Arial" w:cs="Arial"/>
          <w:noProof/>
          <w:lang w:val="es-ES" w:eastAsia="es-ES"/>
        </w:rPr>
        <w:drawing>
          <wp:inline distT="0" distB="0" distL="0" distR="0">
            <wp:extent cx="5448300" cy="5286375"/>
            <wp:effectExtent l="0" t="38100" r="0" b="0"/>
            <wp:docPr id="47" name="Diagrama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28011B" w:rsidRDefault="0028011B" w:rsidP="0028011B">
      <w:pPr>
        <w:spacing w:after="0" w:line="240" w:lineRule="auto"/>
        <w:jc w:val="both"/>
        <w:rPr>
          <w:rFonts w:ascii="Arial" w:hAnsi="Arial" w:cs="Arial"/>
          <w:lang w:val="es-MX"/>
        </w:rPr>
      </w:pPr>
      <w:r w:rsidRPr="00883687">
        <w:rPr>
          <w:rFonts w:ascii="Arial" w:hAnsi="Arial" w:cs="Arial"/>
          <w:lang w:val="es-MX"/>
        </w:rPr>
        <w:br w:type="page"/>
      </w:r>
      <w:r w:rsidRPr="00883687">
        <w:rPr>
          <w:rFonts w:ascii="Arial" w:hAnsi="Arial" w:cs="Arial"/>
          <w:lang w:val="es-MX"/>
        </w:rPr>
        <w:lastRenderedPageBreak/>
        <w:t>A la metodología del presupuesto por programas que deriva del precepto constitucional mencionado, se ha añadido como un avance en la transparencia fiscal y en la rendición de cuentas, el establecimiento de los resultados que se alcanzarán con el presupuesto en beneficio de los ciudadanos, por lo que actualmente el presupuesto también busca dar respuesta a:</w:t>
      </w:r>
    </w:p>
    <w:p w:rsidR="00005501" w:rsidRPr="00883687" w:rsidRDefault="00005501" w:rsidP="0028011B">
      <w:pPr>
        <w:spacing w:after="0" w:line="240" w:lineRule="auto"/>
        <w:jc w:val="both"/>
        <w:rPr>
          <w:rFonts w:ascii="Arial" w:hAnsi="Arial" w:cs="Arial"/>
          <w:lang w:val="es-MX"/>
        </w:rPr>
      </w:pPr>
    </w:p>
    <w:p w:rsidR="006E2077" w:rsidRDefault="00F56277" w:rsidP="00F56277">
      <w:pPr>
        <w:spacing w:after="0" w:line="240" w:lineRule="auto"/>
        <w:jc w:val="right"/>
        <w:rPr>
          <w:rFonts w:ascii="Arial" w:hAnsi="Arial" w:cs="Arial"/>
          <w:lang w:val="es-MX"/>
        </w:rPr>
      </w:pPr>
      <w:r w:rsidRPr="00883687">
        <w:rPr>
          <w:rFonts w:ascii="Arial" w:hAnsi="Arial" w:cs="Arial"/>
          <w:noProof/>
          <w:lang w:val="es-ES" w:eastAsia="es-ES"/>
        </w:rPr>
        <w:drawing>
          <wp:inline distT="0" distB="0" distL="0" distR="0">
            <wp:extent cx="5438775" cy="1133475"/>
            <wp:effectExtent l="95250" t="38100" r="47625" b="28575"/>
            <wp:docPr id="38" name="Diagrama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9E0981" w:rsidRDefault="009E0981" w:rsidP="00F56277">
      <w:pPr>
        <w:spacing w:after="0" w:line="240" w:lineRule="auto"/>
        <w:jc w:val="right"/>
        <w:rPr>
          <w:rFonts w:ascii="Arial" w:hAnsi="Arial" w:cs="Arial"/>
          <w:lang w:val="es-MX"/>
        </w:rPr>
      </w:pPr>
    </w:p>
    <w:p w:rsidR="0028011B" w:rsidRPr="00883687" w:rsidRDefault="0028011B" w:rsidP="00F56277">
      <w:pPr>
        <w:spacing w:after="0" w:line="240" w:lineRule="auto"/>
        <w:jc w:val="right"/>
        <w:rPr>
          <w:rFonts w:ascii="Arial" w:hAnsi="Arial" w:cs="Arial"/>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353"/>
        <w:gridCol w:w="3701"/>
      </w:tblGrid>
      <w:tr w:rsidR="006E2077" w:rsidTr="00FD3DAE">
        <w:tc>
          <w:tcPr>
            <w:tcW w:w="5353" w:type="dxa"/>
          </w:tcPr>
          <w:p w:rsidR="00FD3DAE" w:rsidRDefault="00FD3DAE" w:rsidP="006E2077">
            <w:pPr>
              <w:jc w:val="both"/>
              <w:rPr>
                <w:rFonts w:ascii="Arial" w:hAnsi="Arial" w:cs="Arial"/>
                <w:lang w:val="es-MX"/>
              </w:rPr>
            </w:pPr>
          </w:p>
          <w:p w:rsidR="006E2077" w:rsidRPr="00FD3DAE" w:rsidRDefault="006E2077" w:rsidP="006E2077">
            <w:pPr>
              <w:jc w:val="both"/>
              <w:rPr>
                <w:rFonts w:ascii="Arial" w:hAnsi="Arial" w:cs="Arial"/>
              </w:rPr>
            </w:pPr>
            <w:r w:rsidRPr="00FD3DAE">
              <w:rPr>
                <w:rFonts w:ascii="Arial" w:hAnsi="Arial" w:cs="Arial"/>
                <w:lang w:val="es-MX"/>
              </w:rPr>
              <w:t xml:space="preserve">El conocimiento que tengan las personas sobre el presupuesto de la nación, permite comprender y analizar el cumplimiento de las acciones, prioridades y compromisos del gobierno, así como conocer la cantidad de  recursos que se utilizan para ello. Las personas pueden consultar la información relacionada al presupuesto ejerciendo su derecho a la información pública, basado en lo que para el efecto establece la Constitución Política de la República de Guatemala y el Decreto No. 57-2008 del Congreso de la República, </w:t>
            </w:r>
            <w:r w:rsidRPr="00FD3DAE">
              <w:rPr>
                <w:rFonts w:ascii="Arial" w:hAnsi="Arial" w:cs="Arial"/>
              </w:rPr>
              <w:t>Ley de Acceso a la Información Pública.</w:t>
            </w:r>
          </w:p>
          <w:p w:rsidR="006E2077" w:rsidRPr="006E2077" w:rsidRDefault="006E2077" w:rsidP="006E2077">
            <w:pPr>
              <w:jc w:val="both"/>
            </w:pPr>
          </w:p>
        </w:tc>
        <w:tc>
          <w:tcPr>
            <w:tcW w:w="3701" w:type="dxa"/>
            <w:vAlign w:val="center"/>
          </w:tcPr>
          <w:p w:rsidR="006E2077" w:rsidRDefault="006E2077" w:rsidP="00FD3DAE">
            <w:pPr>
              <w:jc w:val="center"/>
              <w:rPr>
                <w:lang w:val="es-MX"/>
              </w:rPr>
            </w:pPr>
            <w:r w:rsidRPr="006E2077">
              <w:rPr>
                <w:noProof/>
                <w:lang w:val="es-ES" w:eastAsia="es-ES"/>
              </w:rPr>
              <w:drawing>
                <wp:inline distT="0" distB="0" distL="0" distR="0">
                  <wp:extent cx="2181306" cy="1590675"/>
                  <wp:effectExtent l="19050" t="0" r="9444" b="0"/>
                  <wp:docPr id="52" name="Imagen 18" descr="Resultado de imagen para familia estudiando dibuj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ultado de imagen para familia estudiando dibujos"/>
                          <pic:cNvPicPr>
                            <a:picLocks noChangeAspect="1" noChangeArrowheads="1"/>
                          </pic:cNvPicPr>
                        </pic:nvPicPr>
                        <pic:blipFill>
                          <a:blip r:embed="rId23" cstate="print"/>
                          <a:srcRect/>
                          <a:stretch>
                            <a:fillRect/>
                          </a:stretch>
                        </pic:blipFill>
                        <pic:spPr bwMode="auto">
                          <a:xfrm>
                            <a:off x="0" y="0"/>
                            <a:ext cx="2183552" cy="1592313"/>
                          </a:xfrm>
                          <a:prstGeom prst="rect">
                            <a:avLst/>
                          </a:prstGeom>
                          <a:noFill/>
                          <a:ln w="9525">
                            <a:noFill/>
                            <a:miter lim="800000"/>
                            <a:headEnd/>
                            <a:tailEnd/>
                          </a:ln>
                        </pic:spPr>
                      </pic:pic>
                    </a:graphicData>
                  </a:graphic>
                </wp:inline>
              </w:drawing>
            </w:r>
          </w:p>
        </w:tc>
      </w:tr>
    </w:tbl>
    <w:p w:rsidR="006E2077" w:rsidRDefault="006E2077" w:rsidP="006E2077">
      <w:pPr>
        <w:spacing w:after="0" w:line="240" w:lineRule="auto"/>
        <w:jc w:val="both"/>
        <w:rPr>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54"/>
      </w:tblGrid>
      <w:tr w:rsidR="00445D60" w:rsidTr="00445D60">
        <w:tc>
          <w:tcPr>
            <w:tcW w:w="8978" w:type="dxa"/>
          </w:tcPr>
          <w:p w:rsidR="00445D60" w:rsidRDefault="00445D60" w:rsidP="006E2077">
            <w:pPr>
              <w:jc w:val="both"/>
              <w:rPr>
                <w:lang w:val="es-MX"/>
              </w:rPr>
            </w:pPr>
            <w:r w:rsidRPr="00445D60">
              <w:rPr>
                <w:noProof/>
                <w:lang w:val="es-ES" w:eastAsia="es-ES"/>
              </w:rPr>
              <w:drawing>
                <wp:inline distT="0" distB="0" distL="0" distR="0">
                  <wp:extent cx="5612130" cy="2136078"/>
                  <wp:effectExtent l="0" t="0" r="7620" b="0"/>
                  <wp:docPr id="58"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cstate="print"/>
                          <a:srcRect/>
                          <a:stretch>
                            <a:fillRect/>
                          </a:stretch>
                        </pic:blipFill>
                        <pic:spPr bwMode="auto">
                          <a:xfrm>
                            <a:off x="0" y="0"/>
                            <a:ext cx="5612130" cy="2136078"/>
                          </a:xfrm>
                          <a:prstGeom prst="rect">
                            <a:avLst/>
                          </a:prstGeom>
                          <a:noFill/>
                          <a:ln w="9525">
                            <a:noFill/>
                            <a:miter lim="800000"/>
                            <a:headEnd/>
                            <a:tailEnd/>
                          </a:ln>
                        </pic:spPr>
                      </pic:pic>
                    </a:graphicData>
                  </a:graphic>
                </wp:inline>
              </w:drawing>
            </w:r>
          </w:p>
        </w:tc>
      </w:tr>
      <w:tr w:rsidR="00445D60" w:rsidTr="00445D60">
        <w:tc>
          <w:tcPr>
            <w:tcW w:w="8978" w:type="dxa"/>
          </w:tcPr>
          <w:p w:rsidR="00445D60" w:rsidRPr="00445D60" w:rsidRDefault="00445D60" w:rsidP="00445D60">
            <w:pPr>
              <w:jc w:val="center"/>
              <w:rPr>
                <w:b/>
                <w:lang w:val="es-MX"/>
              </w:rPr>
            </w:pPr>
            <w:r w:rsidRPr="00445D60">
              <w:rPr>
                <w:b/>
                <w:lang w:val="es-MX"/>
              </w:rPr>
              <w:t xml:space="preserve">Desarrollo: Aumentar capital social </w:t>
            </w:r>
            <w:r w:rsidRPr="00445D60">
              <w:rPr>
                <w:b/>
                <w:color w:val="FF0000"/>
                <w:sz w:val="32"/>
                <w:lang w:val="es-MX"/>
              </w:rPr>
              <w:t>+</w:t>
            </w:r>
            <w:r w:rsidRPr="00445D60">
              <w:rPr>
                <w:b/>
                <w:lang w:val="es-MX"/>
              </w:rPr>
              <w:t xml:space="preserve"> Mejorar recursos</w:t>
            </w:r>
            <w:r w:rsidRPr="00445D60">
              <w:rPr>
                <w:b/>
                <w:color w:val="FF0000"/>
                <w:sz w:val="32"/>
                <w:lang w:val="es-MX"/>
              </w:rPr>
              <w:t xml:space="preserve"> +</w:t>
            </w:r>
            <w:r w:rsidRPr="00445D60">
              <w:rPr>
                <w:b/>
                <w:lang w:val="es-MX"/>
              </w:rPr>
              <w:t xml:space="preserve"> aumentar capital productivo</w:t>
            </w:r>
          </w:p>
        </w:tc>
      </w:tr>
    </w:tbl>
    <w:p w:rsidR="00445D60" w:rsidRDefault="00445D60" w:rsidP="006E2077">
      <w:pPr>
        <w:spacing w:after="0" w:line="240" w:lineRule="auto"/>
        <w:jc w:val="both"/>
        <w:rPr>
          <w:lang w:val="es-MX"/>
        </w:rPr>
      </w:pPr>
    </w:p>
    <w:p w:rsidR="0028011B" w:rsidRPr="00883687" w:rsidRDefault="0028011B" w:rsidP="006E2077">
      <w:pPr>
        <w:spacing w:after="0" w:line="240" w:lineRule="auto"/>
        <w:ind w:left="709"/>
        <w:jc w:val="right"/>
        <w:rPr>
          <w:rFonts w:ascii="Arial" w:hAnsi="Arial" w:cs="Arial"/>
          <w:lang w:val="es-MX"/>
        </w:rPr>
      </w:pPr>
    </w:p>
    <w:p w:rsidR="0028011B" w:rsidRPr="00883687" w:rsidRDefault="0028011B" w:rsidP="0028011B">
      <w:pPr>
        <w:spacing w:after="0" w:line="240" w:lineRule="auto"/>
        <w:rPr>
          <w:rFonts w:ascii="Arial" w:hAnsi="Arial" w:cs="Arial"/>
        </w:rPr>
      </w:pPr>
      <w:r w:rsidRPr="00883687">
        <w:rPr>
          <w:rFonts w:ascii="Arial" w:hAnsi="Arial" w:cs="Arial"/>
        </w:rPr>
        <w:br w:type="page"/>
      </w:r>
    </w:p>
    <w:p w:rsidR="0028011B" w:rsidRPr="00A31961" w:rsidRDefault="0028011B" w:rsidP="00B8551B">
      <w:pPr>
        <w:spacing w:after="0" w:line="240" w:lineRule="auto"/>
        <w:jc w:val="both"/>
        <w:rPr>
          <w:rFonts w:ascii="Arial" w:hAnsi="Arial" w:cs="Arial"/>
          <w:u w:val="single"/>
        </w:rPr>
      </w:pPr>
    </w:p>
    <w:p w:rsidR="0028011B" w:rsidRPr="00A31961" w:rsidRDefault="0028011B" w:rsidP="00C43B92">
      <w:pPr>
        <w:pStyle w:val="Prrafodelista"/>
        <w:numPr>
          <w:ilvl w:val="0"/>
          <w:numId w:val="36"/>
        </w:numPr>
        <w:spacing w:after="0" w:line="240" w:lineRule="auto"/>
        <w:ind w:left="284" w:hanging="284"/>
        <w:jc w:val="both"/>
        <w:rPr>
          <w:rFonts w:ascii="Arial" w:hAnsi="Arial" w:cs="Arial"/>
          <w:b/>
          <w:u w:val="single"/>
        </w:rPr>
      </w:pPr>
      <w:r w:rsidRPr="00A31961">
        <w:rPr>
          <w:rFonts w:ascii="Arial" w:eastAsiaTheme="minorHAnsi" w:hAnsi="Arial" w:cs="Arial"/>
          <w:b/>
          <w:u w:val="single"/>
        </w:rPr>
        <w:t>Pr</w:t>
      </w:r>
      <w:r w:rsidRPr="00A31961">
        <w:rPr>
          <w:rFonts w:ascii="Arial" w:hAnsi="Arial" w:cs="Arial"/>
          <w:b/>
          <w:u w:val="single"/>
        </w:rPr>
        <w:t>esupuesto por Resultados</w:t>
      </w:r>
    </w:p>
    <w:p w:rsidR="0028011B" w:rsidRPr="00A31961" w:rsidRDefault="0028011B" w:rsidP="00B8551B">
      <w:pPr>
        <w:spacing w:after="0" w:line="240" w:lineRule="auto"/>
        <w:ind w:hanging="283"/>
        <w:jc w:val="both"/>
        <w:rPr>
          <w:rFonts w:ascii="Arial" w:hAnsi="Arial" w:cs="Arial"/>
          <w:u w:val="single"/>
        </w:rPr>
      </w:pPr>
    </w:p>
    <w:p w:rsidR="0028011B" w:rsidRPr="00883687" w:rsidRDefault="0028011B" w:rsidP="00B8551B">
      <w:pPr>
        <w:spacing w:after="0" w:line="240" w:lineRule="auto"/>
        <w:ind w:hanging="1"/>
        <w:jc w:val="both"/>
        <w:rPr>
          <w:rFonts w:ascii="Arial" w:hAnsi="Arial" w:cs="Arial"/>
        </w:rPr>
      </w:pPr>
      <w:r w:rsidRPr="00883687">
        <w:rPr>
          <w:rFonts w:ascii="Arial" w:hAnsi="Arial" w:cs="Arial"/>
        </w:rPr>
        <w:t>Es importante resaltar que el Presupuesto General de Ingresos y Egresos del Estado para el Ejercicio Fiscal 201</w:t>
      </w:r>
      <w:r w:rsidR="0050587C">
        <w:rPr>
          <w:rFonts w:ascii="Arial" w:hAnsi="Arial" w:cs="Arial"/>
        </w:rPr>
        <w:t>7</w:t>
      </w:r>
      <w:r w:rsidRPr="00883687">
        <w:rPr>
          <w:rFonts w:ascii="Arial" w:hAnsi="Arial" w:cs="Arial"/>
        </w:rPr>
        <w:t>,</w:t>
      </w:r>
      <w:r w:rsidR="003A30AA" w:rsidRPr="0050587C">
        <w:rPr>
          <w:rFonts w:ascii="Arial" w:hAnsi="Arial" w:cs="Arial"/>
        </w:rPr>
        <w:t xml:space="preserve"> con vigencia nuevamente para el Ejercicio Fiscal 2018, </w:t>
      </w:r>
      <w:r w:rsidRPr="00883687">
        <w:rPr>
          <w:rFonts w:ascii="Arial" w:hAnsi="Arial" w:cs="Arial"/>
        </w:rPr>
        <w:t xml:space="preserve">da énfasis a la formulación basada en el presupuesto por resultados, es decir que </w:t>
      </w:r>
      <w:r w:rsidR="00A940B9">
        <w:rPr>
          <w:rFonts w:ascii="Arial" w:hAnsi="Arial" w:cs="Arial"/>
        </w:rPr>
        <w:t xml:space="preserve">con esta metodología, </w:t>
      </w:r>
      <w:r w:rsidRPr="00883687">
        <w:rPr>
          <w:rFonts w:ascii="Arial" w:hAnsi="Arial" w:cs="Arial"/>
        </w:rPr>
        <w:t>el presupuesto toma en consideración las condiciones de vida que se desea cambiar en el ciudadano. Técnicamente, la gestión por resultados considera:</w:t>
      </w:r>
    </w:p>
    <w:p w:rsidR="0028011B" w:rsidRPr="00883687" w:rsidRDefault="0028011B" w:rsidP="00B8551B">
      <w:pPr>
        <w:spacing w:after="0" w:line="240" w:lineRule="auto"/>
        <w:ind w:hanging="1"/>
        <w:jc w:val="both"/>
        <w:rPr>
          <w:rFonts w:ascii="Arial" w:hAnsi="Arial" w:cs="Arial"/>
        </w:rPr>
      </w:pPr>
    </w:p>
    <w:p w:rsidR="00AC22FA" w:rsidRPr="00883687" w:rsidRDefault="00AC22FA" w:rsidP="00AC22FA">
      <w:pPr>
        <w:pStyle w:val="Prrafodelista"/>
        <w:numPr>
          <w:ilvl w:val="0"/>
          <w:numId w:val="30"/>
        </w:numPr>
        <w:spacing w:after="0" w:line="240" w:lineRule="auto"/>
        <w:jc w:val="both"/>
        <w:rPr>
          <w:rFonts w:ascii="Arial" w:hAnsi="Arial" w:cs="Arial"/>
        </w:rPr>
      </w:pPr>
      <w:r w:rsidRPr="00883687">
        <w:rPr>
          <w:rFonts w:ascii="Arial" w:hAnsi="Arial" w:cs="Arial"/>
        </w:rPr>
        <w:t xml:space="preserve">Análisis </w:t>
      </w:r>
      <w:r>
        <w:rPr>
          <w:rFonts w:ascii="Arial" w:hAnsi="Arial" w:cs="Arial"/>
        </w:rPr>
        <w:t xml:space="preserve">e </w:t>
      </w:r>
      <w:r w:rsidRPr="00883687">
        <w:rPr>
          <w:rFonts w:ascii="Arial" w:hAnsi="Arial" w:cs="Arial"/>
        </w:rPr>
        <w:t xml:space="preserve">identificación de los principales resultados que derivan de la política de gobierno, </w:t>
      </w:r>
      <w:r>
        <w:rPr>
          <w:rFonts w:ascii="Arial" w:hAnsi="Arial" w:cs="Arial"/>
        </w:rPr>
        <w:t xml:space="preserve">en virtud que éstas también persiguen atenuar y solucionar la problemática que afecta a las </w:t>
      </w:r>
      <w:r w:rsidRPr="00883687">
        <w:rPr>
          <w:rFonts w:ascii="Arial" w:hAnsi="Arial" w:cs="Arial"/>
        </w:rPr>
        <w:t>personas,</w:t>
      </w:r>
    </w:p>
    <w:p w:rsidR="0028011B" w:rsidRPr="00883687" w:rsidRDefault="0028011B" w:rsidP="005C145B">
      <w:pPr>
        <w:pStyle w:val="Prrafodelista"/>
        <w:numPr>
          <w:ilvl w:val="0"/>
          <w:numId w:val="30"/>
        </w:numPr>
        <w:spacing w:after="0" w:line="240" w:lineRule="auto"/>
        <w:jc w:val="both"/>
        <w:rPr>
          <w:rFonts w:ascii="Arial" w:hAnsi="Arial" w:cs="Arial"/>
        </w:rPr>
      </w:pPr>
      <w:r w:rsidRPr="00883687">
        <w:rPr>
          <w:rFonts w:ascii="Arial" w:hAnsi="Arial" w:cs="Arial"/>
        </w:rPr>
        <w:t>Una visión amplia en que más de una institución contribuye a</w:t>
      </w:r>
      <w:r w:rsidR="003E5734">
        <w:rPr>
          <w:rFonts w:ascii="Arial" w:hAnsi="Arial" w:cs="Arial"/>
        </w:rPr>
        <w:t>l alcance de</w:t>
      </w:r>
      <w:r w:rsidRPr="00883687">
        <w:rPr>
          <w:rFonts w:ascii="Arial" w:hAnsi="Arial" w:cs="Arial"/>
        </w:rPr>
        <w:t xml:space="preserve"> los resultados estratégicos de gobierno</w:t>
      </w:r>
      <w:r w:rsidR="00A940B9">
        <w:rPr>
          <w:rFonts w:ascii="Arial" w:hAnsi="Arial" w:cs="Arial"/>
        </w:rPr>
        <w:t xml:space="preserve"> para</w:t>
      </w:r>
      <w:r w:rsidR="00291B9C">
        <w:rPr>
          <w:rFonts w:ascii="Arial" w:hAnsi="Arial" w:cs="Arial"/>
        </w:rPr>
        <w:t xml:space="preserve"> contribuir al bien común</w:t>
      </w:r>
      <w:r w:rsidRPr="00883687">
        <w:rPr>
          <w:rFonts w:ascii="Arial" w:hAnsi="Arial" w:cs="Arial"/>
        </w:rPr>
        <w:t>,</w:t>
      </w:r>
    </w:p>
    <w:p w:rsidR="0028011B" w:rsidRPr="00883687" w:rsidRDefault="0028011B" w:rsidP="005C145B">
      <w:pPr>
        <w:pStyle w:val="Prrafodelista"/>
        <w:numPr>
          <w:ilvl w:val="0"/>
          <w:numId w:val="30"/>
        </w:numPr>
        <w:spacing w:after="0" w:line="240" w:lineRule="auto"/>
        <w:jc w:val="both"/>
        <w:rPr>
          <w:rFonts w:ascii="Arial" w:hAnsi="Arial" w:cs="Arial"/>
        </w:rPr>
      </w:pPr>
      <w:r w:rsidRPr="00883687">
        <w:rPr>
          <w:rFonts w:ascii="Arial" w:hAnsi="Arial" w:cs="Arial"/>
        </w:rPr>
        <w:t>Priorización de los productos que generan las instituciones para contribuir a alcanzar los resultados planteados, con los cuales se pretende efectuar cambios en las condiciones de vida de los ciudadanos</w:t>
      </w:r>
      <w:r w:rsidR="00291B9C">
        <w:rPr>
          <w:rFonts w:ascii="Arial" w:hAnsi="Arial" w:cs="Arial"/>
        </w:rPr>
        <w:t xml:space="preserve"> y personas en general</w:t>
      </w:r>
      <w:r w:rsidRPr="00883687">
        <w:rPr>
          <w:rFonts w:ascii="Arial" w:hAnsi="Arial" w:cs="Arial"/>
        </w:rPr>
        <w:t>,</w:t>
      </w:r>
    </w:p>
    <w:p w:rsidR="0028011B" w:rsidRPr="00883687" w:rsidRDefault="0028011B" w:rsidP="005C145B">
      <w:pPr>
        <w:pStyle w:val="Prrafodelista"/>
        <w:numPr>
          <w:ilvl w:val="0"/>
          <w:numId w:val="30"/>
        </w:numPr>
        <w:spacing w:after="0" w:line="240" w:lineRule="auto"/>
        <w:jc w:val="both"/>
        <w:rPr>
          <w:rFonts w:ascii="Arial" w:hAnsi="Arial" w:cs="Arial"/>
        </w:rPr>
      </w:pPr>
      <w:r w:rsidRPr="00883687">
        <w:rPr>
          <w:rFonts w:ascii="Arial" w:hAnsi="Arial" w:cs="Arial"/>
        </w:rPr>
        <w:t>En el programa presupuestario se identifica el resultado final y específico de la política de gobierno,</w:t>
      </w:r>
    </w:p>
    <w:p w:rsidR="0028011B" w:rsidRPr="00883687" w:rsidRDefault="0028011B" w:rsidP="005C145B">
      <w:pPr>
        <w:pStyle w:val="Prrafodelista"/>
        <w:numPr>
          <w:ilvl w:val="0"/>
          <w:numId w:val="30"/>
        </w:numPr>
        <w:spacing w:after="0" w:line="240" w:lineRule="auto"/>
        <w:jc w:val="both"/>
        <w:rPr>
          <w:rFonts w:ascii="Arial" w:hAnsi="Arial" w:cs="Arial"/>
        </w:rPr>
      </w:pPr>
      <w:r w:rsidRPr="00883687">
        <w:rPr>
          <w:rFonts w:ascii="Arial" w:hAnsi="Arial" w:cs="Arial"/>
        </w:rPr>
        <w:t>La actividad presupuestaria define el producto a ser entregado a la población</w:t>
      </w:r>
      <w:r w:rsidR="003E5734">
        <w:rPr>
          <w:rFonts w:ascii="Arial" w:hAnsi="Arial" w:cs="Arial"/>
        </w:rPr>
        <w:t xml:space="preserve"> a través de la prestación de los servicios</w:t>
      </w:r>
      <w:r w:rsidRPr="00883687">
        <w:rPr>
          <w:rFonts w:ascii="Arial" w:hAnsi="Arial" w:cs="Arial"/>
        </w:rPr>
        <w:t>,</w:t>
      </w:r>
    </w:p>
    <w:p w:rsidR="0028011B" w:rsidRPr="00883687" w:rsidRDefault="0028011B" w:rsidP="005C145B">
      <w:pPr>
        <w:pStyle w:val="Prrafodelista"/>
        <w:numPr>
          <w:ilvl w:val="0"/>
          <w:numId w:val="30"/>
        </w:numPr>
        <w:spacing w:after="0" w:line="240" w:lineRule="auto"/>
        <w:jc w:val="both"/>
        <w:rPr>
          <w:rFonts w:ascii="Arial" w:hAnsi="Arial" w:cs="Arial"/>
        </w:rPr>
      </w:pPr>
      <w:r w:rsidRPr="00883687">
        <w:rPr>
          <w:rFonts w:ascii="Arial" w:hAnsi="Arial" w:cs="Arial"/>
        </w:rPr>
        <w:t xml:space="preserve">Se </w:t>
      </w:r>
      <w:r w:rsidR="007B50CA">
        <w:rPr>
          <w:rFonts w:ascii="Arial" w:hAnsi="Arial" w:cs="Arial"/>
        </w:rPr>
        <w:t xml:space="preserve">identifican </w:t>
      </w:r>
      <w:r w:rsidRPr="00883687">
        <w:rPr>
          <w:rFonts w:ascii="Arial" w:hAnsi="Arial" w:cs="Arial"/>
        </w:rPr>
        <w:t>los insumos o bienes y servicios necesarios</w:t>
      </w:r>
      <w:r w:rsidR="007B50CA">
        <w:rPr>
          <w:rFonts w:ascii="Arial" w:hAnsi="Arial" w:cs="Arial"/>
        </w:rPr>
        <w:t xml:space="preserve"> de cada programa</w:t>
      </w:r>
      <w:r w:rsidRPr="00883687">
        <w:rPr>
          <w:rFonts w:ascii="Arial" w:hAnsi="Arial" w:cs="Arial"/>
        </w:rPr>
        <w:t xml:space="preserve">, </w:t>
      </w:r>
      <w:r w:rsidR="007B50CA">
        <w:rPr>
          <w:rFonts w:ascii="Arial" w:hAnsi="Arial" w:cs="Arial"/>
        </w:rPr>
        <w:t xml:space="preserve">para que se generen </w:t>
      </w:r>
      <w:r w:rsidRPr="00883687">
        <w:rPr>
          <w:rFonts w:ascii="Arial" w:hAnsi="Arial" w:cs="Arial"/>
        </w:rPr>
        <w:t>los productos que se han de entregar a la población.</w:t>
      </w:r>
    </w:p>
    <w:p w:rsidR="0028011B" w:rsidRPr="00883687" w:rsidRDefault="0028011B" w:rsidP="00B8551B">
      <w:pPr>
        <w:spacing w:after="0" w:line="240" w:lineRule="auto"/>
        <w:ind w:hanging="1"/>
        <w:jc w:val="both"/>
        <w:rPr>
          <w:rFonts w:ascii="Arial" w:hAnsi="Arial" w:cs="Arial"/>
        </w:rPr>
      </w:pPr>
    </w:p>
    <w:p w:rsidR="0028011B" w:rsidRPr="00883687" w:rsidRDefault="0028011B" w:rsidP="00B8551B">
      <w:pPr>
        <w:spacing w:after="0" w:line="240" w:lineRule="auto"/>
        <w:ind w:hanging="1"/>
        <w:jc w:val="both"/>
        <w:rPr>
          <w:rFonts w:ascii="Arial" w:hAnsi="Arial" w:cs="Arial"/>
        </w:rPr>
      </w:pPr>
      <w:r w:rsidRPr="00883687">
        <w:rPr>
          <w:rFonts w:ascii="Arial" w:hAnsi="Arial" w:cs="Arial"/>
        </w:rPr>
        <w:t xml:space="preserve">En este énfasis del Presupuesto por Resultados, el Ministerio de Finanzas Públicas en coordinación con la Secretaría de Planificación y Programación de la Presidencia, </w:t>
      </w:r>
      <w:r w:rsidR="0025758C">
        <w:rPr>
          <w:rFonts w:ascii="Arial" w:hAnsi="Arial" w:cs="Arial"/>
        </w:rPr>
        <w:t xml:space="preserve">continúan </w:t>
      </w:r>
      <w:r w:rsidRPr="00883687">
        <w:rPr>
          <w:rFonts w:ascii="Arial" w:hAnsi="Arial" w:cs="Arial"/>
        </w:rPr>
        <w:t>impulsan</w:t>
      </w:r>
      <w:r w:rsidR="0025758C">
        <w:rPr>
          <w:rFonts w:ascii="Arial" w:hAnsi="Arial" w:cs="Arial"/>
        </w:rPr>
        <w:t>do</w:t>
      </w:r>
      <w:r w:rsidRPr="00883687">
        <w:rPr>
          <w:rFonts w:ascii="Arial" w:hAnsi="Arial" w:cs="Arial"/>
        </w:rPr>
        <w:t xml:space="preserve"> el proceso de planificación y programación de resultados, para que progresivamente, las entidades de la Administración Central, adopten la metodología correspondiente.</w:t>
      </w:r>
    </w:p>
    <w:p w:rsidR="0028011B" w:rsidRPr="00883687" w:rsidRDefault="0028011B" w:rsidP="00B8551B">
      <w:pPr>
        <w:spacing w:after="0" w:line="240" w:lineRule="auto"/>
        <w:ind w:hanging="1"/>
        <w:jc w:val="both"/>
        <w:rPr>
          <w:rFonts w:ascii="Arial" w:hAnsi="Arial" w:cs="Arial"/>
        </w:rPr>
      </w:pPr>
    </w:p>
    <w:p w:rsidR="0028011B" w:rsidRPr="00883687" w:rsidRDefault="0028011B" w:rsidP="00B8551B">
      <w:pPr>
        <w:spacing w:after="0" w:line="240" w:lineRule="auto"/>
        <w:ind w:hanging="1"/>
        <w:jc w:val="both"/>
        <w:rPr>
          <w:rFonts w:ascii="Arial" w:hAnsi="Arial" w:cs="Arial"/>
        </w:rPr>
      </w:pPr>
      <w:r w:rsidRPr="00883687">
        <w:rPr>
          <w:rFonts w:ascii="Arial" w:hAnsi="Arial" w:cs="Arial"/>
        </w:rPr>
        <w:t>Con tal propósito, el proceso de form</w:t>
      </w:r>
      <w:r w:rsidR="005C145B" w:rsidRPr="00883687">
        <w:rPr>
          <w:rFonts w:ascii="Arial" w:hAnsi="Arial" w:cs="Arial"/>
        </w:rPr>
        <w:t xml:space="preserve">ulación presupuestaria </w:t>
      </w:r>
      <w:r w:rsidR="0025758C">
        <w:rPr>
          <w:rFonts w:ascii="Arial" w:hAnsi="Arial" w:cs="Arial"/>
        </w:rPr>
        <w:t>toma como base</w:t>
      </w:r>
      <w:r w:rsidRPr="00883687">
        <w:rPr>
          <w:rFonts w:ascii="Arial" w:hAnsi="Arial" w:cs="Arial"/>
        </w:rPr>
        <w:t xml:space="preserve"> los resultados que la población requiere para su desarrollo, así como sobre los productos que contribuyen a que los mismos se alcancen. El propósito es mejorar el impacto de las intervenciones o acciones del Estado según las necesidades de la población.</w:t>
      </w:r>
    </w:p>
    <w:p w:rsidR="0028011B" w:rsidRPr="00883687" w:rsidRDefault="0028011B" w:rsidP="00B8551B">
      <w:pPr>
        <w:spacing w:after="0" w:line="240" w:lineRule="auto"/>
        <w:ind w:hanging="1"/>
        <w:jc w:val="both"/>
        <w:rPr>
          <w:rFonts w:ascii="Arial" w:hAnsi="Arial" w:cs="Arial"/>
        </w:rPr>
      </w:pPr>
    </w:p>
    <w:p w:rsidR="00396130" w:rsidRDefault="0025758C" w:rsidP="00396130">
      <w:pPr>
        <w:spacing w:after="0" w:line="240" w:lineRule="auto"/>
        <w:ind w:hanging="1"/>
        <w:jc w:val="both"/>
        <w:rPr>
          <w:rFonts w:ascii="Arial" w:hAnsi="Arial" w:cs="Arial"/>
        </w:rPr>
      </w:pPr>
      <w:r>
        <w:rPr>
          <w:rFonts w:ascii="Arial" w:hAnsi="Arial" w:cs="Arial"/>
        </w:rPr>
        <w:t xml:space="preserve">La metodología del presupuesto por resultados considera </w:t>
      </w:r>
      <w:r w:rsidR="00396130" w:rsidRPr="00883687">
        <w:rPr>
          <w:rFonts w:ascii="Arial" w:hAnsi="Arial" w:cs="Arial"/>
        </w:rPr>
        <w:t>4 etapas básicas:</w:t>
      </w:r>
    </w:p>
    <w:p w:rsidR="007F26C9" w:rsidRDefault="007F26C9" w:rsidP="00396130">
      <w:pPr>
        <w:spacing w:after="0" w:line="240" w:lineRule="auto"/>
        <w:ind w:hanging="1"/>
        <w:jc w:val="both"/>
        <w:rPr>
          <w:rFonts w:ascii="Arial" w:hAnsi="Arial" w:cs="Arial"/>
        </w:rPr>
      </w:pPr>
    </w:p>
    <w:p w:rsidR="007F26C9" w:rsidRPr="00883687" w:rsidRDefault="007F26C9" w:rsidP="00396130">
      <w:pPr>
        <w:spacing w:after="0" w:line="240" w:lineRule="auto"/>
        <w:ind w:hanging="1"/>
        <w:jc w:val="both"/>
        <w:rPr>
          <w:rFonts w:ascii="Arial" w:hAnsi="Arial" w:cs="Arial"/>
        </w:rPr>
      </w:pPr>
      <w:r w:rsidRPr="007F26C9">
        <w:rPr>
          <w:rFonts w:ascii="Arial" w:hAnsi="Arial" w:cs="Arial"/>
          <w:noProof/>
          <w:lang w:val="es-ES" w:eastAsia="es-ES"/>
        </w:rPr>
        <w:drawing>
          <wp:inline distT="0" distB="0" distL="0" distR="0">
            <wp:extent cx="5486400" cy="2000250"/>
            <wp:effectExtent l="57150" t="38100" r="57150" b="0"/>
            <wp:docPr id="62" name="Diagrama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396130" w:rsidRPr="00883687" w:rsidRDefault="00396130" w:rsidP="00396130">
      <w:pPr>
        <w:spacing w:after="0" w:line="240" w:lineRule="auto"/>
        <w:ind w:hanging="1"/>
        <w:jc w:val="both"/>
        <w:rPr>
          <w:rFonts w:ascii="Arial" w:hAnsi="Arial" w:cs="Arial"/>
        </w:rPr>
      </w:pPr>
    </w:p>
    <w:p w:rsidR="00396130" w:rsidRPr="00883687" w:rsidRDefault="00396130" w:rsidP="00396130">
      <w:pPr>
        <w:spacing w:after="0" w:line="240" w:lineRule="auto"/>
        <w:ind w:hanging="1"/>
        <w:jc w:val="both"/>
        <w:rPr>
          <w:rFonts w:ascii="Arial" w:hAnsi="Arial" w:cs="Arial"/>
        </w:rPr>
      </w:pPr>
    </w:p>
    <w:p w:rsidR="00EB4AC3" w:rsidRPr="00883687" w:rsidRDefault="00231C18" w:rsidP="00EB4AC3">
      <w:pPr>
        <w:spacing w:after="0" w:line="240" w:lineRule="auto"/>
        <w:ind w:hanging="1"/>
        <w:jc w:val="both"/>
        <w:rPr>
          <w:rFonts w:ascii="Arial" w:hAnsi="Arial" w:cs="Arial"/>
        </w:rPr>
      </w:pPr>
      <w:r>
        <w:rPr>
          <w:rFonts w:ascii="Arial" w:hAnsi="Arial" w:cs="Arial"/>
        </w:rPr>
        <w:t>Para identificar l</w:t>
      </w:r>
      <w:r w:rsidR="00EB4AC3" w:rsidRPr="00883687">
        <w:rPr>
          <w:rFonts w:ascii="Arial" w:hAnsi="Arial" w:cs="Arial"/>
        </w:rPr>
        <w:t xml:space="preserve">os elementos básicos con los que se da inicio al presupuesto por resultados, </w:t>
      </w:r>
      <w:r w:rsidR="008B560A">
        <w:rPr>
          <w:rFonts w:ascii="Arial" w:hAnsi="Arial" w:cs="Arial"/>
        </w:rPr>
        <w:t xml:space="preserve">es necesario realizar </w:t>
      </w:r>
      <w:r>
        <w:rPr>
          <w:rFonts w:ascii="Arial" w:hAnsi="Arial" w:cs="Arial"/>
        </w:rPr>
        <w:t>las siguientes preguntas:</w:t>
      </w:r>
    </w:p>
    <w:p w:rsidR="00EB4AC3" w:rsidRPr="00883687" w:rsidRDefault="00EB4AC3" w:rsidP="00396130">
      <w:pPr>
        <w:spacing w:after="0" w:line="240" w:lineRule="auto"/>
        <w:jc w:val="both"/>
        <w:rPr>
          <w:rFonts w:ascii="Arial" w:hAnsi="Arial" w:cs="Arial"/>
        </w:rPr>
      </w:pPr>
    </w:p>
    <w:p w:rsidR="0028011B" w:rsidRPr="00883687" w:rsidRDefault="0028011B" w:rsidP="00B8551B">
      <w:pPr>
        <w:spacing w:after="0" w:line="240" w:lineRule="auto"/>
        <w:ind w:hanging="1"/>
        <w:jc w:val="both"/>
        <w:rPr>
          <w:rFonts w:ascii="Arial" w:hAnsi="Arial" w:cs="Arial"/>
        </w:rPr>
      </w:pPr>
    </w:p>
    <w:p w:rsidR="0028011B" w:rsidRPr="00883687" w:rsidRDefault="0028011B" w:rsidP="00B8551B">
      <w:pPr>
        <w:spacing w:after="0" w:line="240" w:lineRule="auto"/>
        <w:ind w:hanging="1"/>
        <w:jc w:val="both"/>
        <w:rPr>
          <w:rFonts w:ascii="Arial" w:hAnsi="Arial" w:cs="Arial"/>
        </w:rPr>
      </w:pPr>
      <w:r w:rsidRPr="00883687">
        <w:rPr>
          <w:rFonts w:ascii="Arial" w:hAnsi="Arial" w:cs="Arial"/>
          <w:noProof/>
          <w:lang w:val="es-ES" w:eastAsia="es-ES"/>
        </w:rPr>
        <w:drawing>
          <wp:inline distT="0" distB="0" distL="0" distR="0">
            <wp:extent cx="5486400" cy="3495675"/>
            <wp:effectExtent l="57150" t="19050" r="38100" b="0"/>
            <wp:docPr id="50" name="Diagrama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28011B" w:rsidRPr="00883687" w:rsidRDefault="0028011B" w:rsidP="00B8551B">
      <w:pPr>
        <w:spacing w:after="0" w:line="240" w:lineRule="auto"/>
        <w:ind w:hanging="1"/>
        <w:jc w:val="both"/>
        <w:rPr>
          <w:rFonts w:ascii="Arial" w:hAnsi="Arial" w:cs="Arial"/>
        </w:rPr>
      </w:pPr>
    </w:p>
    <w:p w:rsidR="0028011B" w:rsidRPr="00883687" w:rsidRDefault="0028011B" w:rsidP="00B8551B">
      <w:pPr>
        <w:spacing w:after="0" w:line="240" w:lineRule="auto"/>
        <w:ind w:hanging="1"/>
        <w:jc w:val="both"/>
        <w:rPr>
          <w:rFonts w:ascii="Arial" w:hAnsi="Arial" w:cs="Arial"/>
        </w:rPr>
      </w:pPr>
    </w:p>
    <w:p w:rsidR="0028011B" w:rsidRPr="00883687" w:rsidRDefault="0028011B" w:rsidP="00B8551B">
      <w:pPr>
        <w:spacing w:after="0" w:line="240" w:lineRule="auto"/>
        <w:jc w:val="both"/>
        <w:rPr>
          <w:rFonts w:ascii="Arial" w:hAnsi="Arial" w:cs="Arial"/>
        </w:rPr>
      </w:pPr>
      <w:r w:rsidRPr="00883687">
        <w:rPr>
          <w:rFonts w:ascii="Arial" w:hAnsi="Arial" w:cs="Arial"/>
        </w:rPr>
        <w:t xml:space="preserve">En síntesis, la gestión por resultados se fortalecerá progresivamente, ya que promueve que se desarrolle una perspectiva gerencial en la administración pública que sea eficiente y eficaz, </w:t>
      </w:r>
      <w:r w:rsidR="00422538">
        <w:rPr>
          <w:rFonts w:ascii="Arial" w:hAnsi="Arial" w:cs="Arial"/>
        </w:rPr>
        <w:t xml:space="preserve">y que se </w:t>
      </w:r>
      <w:r w:rsidRPr="00883687">
        <w:rPr>
          <w:rFonts w:ascii="Arial" w:hAnsi="Arial" w:cs="Arial"/>
        </w:rPr>
        <w:t>orient</w:t>
      </w:r>
      <w:r w:rsidR="00422538">
        <w:rPr>
          <w:rFonts w:ascii="Arial" w:hAnsi="Arial" w:cs="Arial"/>
        </w:rPr>
        <w:t>e</w:t>
      </w:r>
      <w:r w:rsidRPr="00883687">
        <w:rPr>
          <w:rFonts w:ascii="Arial" w:hAnsi="Arial" w:cs="Arial"/>
        </w:rPr>
        <w:t xml:space="preserve"> a medir la gestión pública a través de la satisfacción de las necesidades de los ciudadanos.</w:t>
      </w:r>
    </w:p>
    <w:p w:rsidR="004728B3" w:rsidRPr="00883687" w:rsidRDefault="004728B3" w:rsidP="00B8551B">
      <w:pPr>
        <w:spacing w:after="0" w:line="240" w:lineRule="auto"/>
        <w:jc w:val="both"/>
        <w:rPr>
          <w:rFonts w:ascii="Arial" w:hAnsi="Arial" w:cs="Arial"/>
        </w:rPr>
      </w:pPr>
    </w:p>
    <w:p w:rsidR="0028011B" w:rsidRPr="00883687" w:rsidRDefault="0028011B" w:rsidP="00B8551B">
      <w:pPr>
        <w:pStyle w:val="Prrafodelista"/>
        <w:spacing w:after="0" w:line="240" w:lineRule="auto"/>
        <w:ind w:left="0"/>
        <w:jc w:val="both"/>
        <w:rPr>
          <w:rFonts w:ascii="Arial" w:hAnsi="Arial" w:cs="Arial"/>
        </w:rPr>
      </w:pPr>
      <w:r w:rsidRPr="00883687">
        <w:rPr>
          <w:rFonts w:ascii="Arial" w:hAnsi="Arial" w:cs="Arial"/>
        </w:rPr>
        <w:t>A manera de ejemplo, las acciones que realizarán las instituciones en cuanto a alcanzar el resultado de reducir la desnutrición crónica en las niñas y niños menores de cinco años, se pueden observar de acuerdo a las funciones y competencias de cada institución. Al Ministerio de Salud Pública y Asistencia Social le corresponderá, entre otras acciones, efectuar la vacunación de las niñas y niños de acuerdo a su edad, realizar prácticas de cuidado infantil, brindar suplementación de micronutrientes, desparasitación de menores de dos años, atención por enfermedades</w:t>
      </w:r>
      <w:r w:rsidR="006E688B">
        <w:rPr>
          <w:rFonts w:ascii="Arial" w:hAnsi="Arial" w:cs="Arial"/>
        </w:rPr>
        <w:t>;</w:t>
      </w:r>
      <w:r w:rsidRPr="00883687">
        <w:rPr>
          <w:rFonts w:ascii="Arial" w:hAnsi="Arial" w:cs="Arial"/>
        </w:rPr>
        <w:t xml:space="preserve"> en tanto que al Ministerio de Desarrollo Social le corresponderá otorgar recursos a familias con menores de cinco años, y así, sucesivamente cada entidad participará en la ejecución de otras acciones complementarias para alcanzar el resultado estratégico de desarrollo.</w:t>
      </w:r>
    </w:p>
    <w:p w:rsidR="0028011B" w:rsidRPr="00883687" w:rsidRDefault="0028011B" w:rsidP="00B8551B">
      <w:pPr>
        <w:pStyle w:val="Prrafodelista"/>
        <w:spacing w:after="0" w:line="240" w:lineRule="auto"/>
        <w:ind w:left="0"/>
        <w:jc w:val="both"/>
        <w:rPr>
          <w:rFonts w:ascii="Arial" w:hAnsi="Arial" w:cs="Arial"/>
        </w:rPr>
      </w:pPr>
    </w:p>
    <w:p w:rsidR="0028011B" w:rsidRDefault="0028011B" w:rsidP="00B8551B">
      <w:pPr>
        <w:pStyle w:val="Prrafodelista"/>
        <w:spacing w:after="0" w:line="240" w:lineRule="auto"/>
        <w:ind w:left="0"/>
        <w:jc w:val="both"/>
        <w:rPr>
          <w:rFonts w:ascii="Arial" w:hAnsi="Arial" w:cs="Arial"/>
        </w:rPr>
      </w:pPr>
      <w:r w:rsidRPr="00883687">
        <w:rPr>
          <w:rFonts w:ascii="Arial" w:hAnsi="Arial" w:cs="Arial"/>
        </w:rPr>
        <w:t xml:space="preserve">En ese orden de ideas, para alcanzar los resultados esperados, corresponde a las instituciones responsables de los programas, alcanzar las metas propuestas, así como dar seguimiento a los indicadores respectivos. </w:t>
      </w:r>
      <w:r w:rsidR="00B10967">
        <w:rPr>
          <w:rFonts w:ascii="Arial" w:hAnsi="Arial" w:cs="Arial"/>
        </w:rPr>
        <w:t xml:space="preserve">Para ello se utiliza la </w:t>
      </w:r>
      <w:r w:rsidRPr="00883687">
        <w:rPr>
          <w:rFonts w:ascii="Arial" w:hAnsi="Arial" w:cs="Arial"/>
        </w:rPr>
        <w:t>Guía Conceptual de Planificación y Presupuesto por Resultados para el Sector Público de Guatemala, la cual orienta acerca de la metodología que progresivamente se implementa con el propósito de enfatizar los resultados que se pretenden alcanzar en pro del bienestar de los ciudadanos.</w:t>
      </w:r>
    </w:p>
    <w:p w:rsidR="00085D2E" w:rsidRDefault="00085D2E" w:rsidP="00B8551B">
      <w:pPr>
        <w:pStyle w:val="Prrafodelista"/>
        <w:spacing w:after="0" w:line="240" w:lineRule="auto"/>
        <w:ind w:left="0"/>
        <w:jc w:val="both"/>
        <w:rPr>
          <w:rFonts w:ascii="Arial" w:hAnsi="Arial" w:cs="Arial"/>
        </w:rPr>
      </w:pPr>
    </w:p>
    <w:p w:rsidR="00085D2E" w:rsidRPr="00883687" w:rsidRDefault="00085D2E" w:rsidP="00B8551B">
      <w:pPr>
        <w:pStyle w:val="Prrafodelista"/>
        <w:spacing w:after="0" w:line="240" w:lineRule="auto"/>
        <w:ind w:left="0"/>
        <w:jc w:val="both"/>
        <w:rPr>
          <w:rFonts w:ascii="Arial" w:hAnsi="Arial" w:cs="Arial"/>
        </w:rPr>
      </w:pPr>
    </w:p>
    <w:p w:rsidR="0028011B" w:rsidRPr="00301D46" w:rsidRDefault="0028011B" w:rsidP="00BC5989">
      <w:pPr>
        <w:pStyle w:val="Prrafodelista"/>
        <w:numPr>
          <w:ilvl w:val="0"/>
          <w:numId w:val="36"/>
        </w:numPr>
        <w:spacing w:after="0" w:line="240" w:lineRule="auto"/>
        <w:ind w:left="284" w:hanging="284"/>
        <w:jc w:val="both"/>
        <w:rPr>
          <w:rFonts w:ascii="Arial" w:hAnsi="Arial" w:cs="Arial"/>
          <w:b/>
          <w:u w:val="single"/>
          <w:lang w:val="es-MX"/>
        </w:rPr>
      </w:pPr>
      <w:r w:rsidRPr="00301D46">
        <w:rPr>
          <w:rFonts w:ascii="Arial" w:hAnsi="Arial" w:cs="Arial"/>
          <w:b/>
          <w:u w:val="single"/>
          <w:lang w:val="es-MX"/>
        </w:rPr>
        <w:t xml:space="preserve">Proceso Presupuestario </w:t>
      </w:r>
    </w:p>
    <w:p w:rsidR="0028011B" w:rsidRPr="00301D46" w:rsidRDefault="0028011B" w:rsidP="00B8551B">
      <w:pPr>
        <w:spacing w:after="0" w:line="240" w:lineRule="auto"/>
        <w:jc w:val="both"/>
        <w:rPr>
          <w:rFonts w:ascii="Arial" w:hAnsi="Arial" w:cs="Arial"/>
          <w:lang w:val="es-MX"/>
        </w:rPr>
      </w:pPr>
    </w:p>
    <w:p w:rsidR="00085D2E" w:rsidRDefault="0028011B" w:rsidP="00B8551B">
      <w:pPr>
        <w:spacing w:after="0" w:line="240" w:lineRule="auto"/>
        <w:jc w:val="both"/>
        <w:rPr>
          <w:rFonts w:ascii="Arial" w:hAnsi="Arial" w:cs="Arial"/>
          <w:lang w:val="es-MX"/>
        </w:rPr>
      </w:pPr>
      <w:r w:rsidRPr="00883687">
        <w:rPr>
          <w:rFonts w:ascii="Arial" w:hAnsi="Arial" w:cs="Arial"/>
          <w:lang w:val="es-MX"/>
        </w:rPr>
        <w:t xml:space="preserve">Para que las instituciones del Estado puedan prestar los servicios a favor de la población, es necesario que el presupuesto, previo a ser ejecutado, atraviese distintas etapas a las que en forma integral se les denomina </w:t>
      </w:r>
      <w:r w:rsidRPr="00883687">
        <w:rPr>
          <w:rFonts w:ascii="Arial" w:hAnsi="Arial" w:cs="Arial"/>
          <w:b/>
          <w:lang w:val="es-MX"/>
        </w:rPr>
        <w:t>“Proceso Presupuestario”</w:t>
      </w:r>
      <w:r w:rsidRPr="00883687">
        <w:rPr>
          <w:rFonts w:ascii="Arial" w:hAnsi="Arial" w:cs="Arial"/>
          <w:lang w:val="es-MX"/>
        </w:rPr>
        <w:t xml:space="preserve">. </w:t>
      </w:r>
    </w:p>
    <w:p w:rsidR="00085D2E" w:rsidRDefault="00085D2E" w:rsidP="00B8551B">
      <w:pPr>
        <w:spacing w:after="0" w:line="240" w:lineRule="auto"/>
        <w:jc w:val="both"/>
        <w:rPr>
          <w:rFonts w:ascii="Arial" w:hAnsi="Arial" w:cs="Arial"/>
          <w:lang w:val="es-MX"/>
        </w:rPr>
      </w:pPr>
    </w:p>
    <w:p w:rsidR="0028011B" w:rsidRDefault="0028011B" w:rsidP="00B8551B">
      <w:pPr>
        <w:spacing w:after="0" w:line="240" w:lineRule="auto"/>
        <w:jc w:val="both"/>
        <w:rPr>
          <w:rFonts w:ascii="Arial" w:hAnsi="Arial" w:cs="Arial"/>
          <w:lang w:val="es-MX"/>
        </w:rPr>
      </w:pPr>
      <w:r w:rsidRPr="00883687">
        <w:rPr>
          <w:rFonts w:ascii="Arial" w:hAnsi="Arial" w:cs="Arial"/>
          <w:lang w:val="es-MX"/>
        </w:rPr>
        <w:t>Anteriormente, dicho proceso se integraba por cuatro etapas (formulación, discusión y aprobación, ejecución y evaluación), sin embargo, con las reformas realizadas a la Ley Orgánica del Presupuesto, se han delimitado en forma expresa, ciertas acciones lógicamente concatenadas que enmarcan con mayor detalle el proceso presupuestario, por lo que con la referida modificación</w:t>
      </w:r>
      <w:r w:rsidRPr="00883687">
        <w:rPr>
          <w:rStyle w:val="Refdenotaalpie"/>
          <w:rFonts w:ascii="Arial" w:hAnsi="Arial" w:cs="Arial"/>
          <w:lang w:val="es-MX"/>
        </w:rPr>
        <w:footnoteReference w:id="3"/>
      </w:r>
      <w:r w:rsidRPr="00883687">
        <w:rPr>
          <w:rFonts w:ascii="Arial" w:hAnsi="Arial" w:cs="Arial"/>
          <w:lang w:val="es-MX"/>
        </w:rPr>
        <w:t xml:space="preserve"> a la Ley Orgánica del Presupuesto, se han establecido ocho etapas, siendo ellas:</w:t>
      </w:r>
    </w:p>
    <w:p w:rsidR="00085D2E" w:rsidRDefault="00085D2E" w:rsidP="00B8551B">
      <w:pPr>
        <w:spacing w:after="0" w:line="240" w:lineRule="auto"/>
        <w:jc w:val="both"/>
        <w:rPr>
          <w:rFonts w:ascii="Arial" w:hAnsi="Arial" w:cs="Arial"/>
          <w:lang w:val="es-MX"/>
        </w:rPr>
      </w:pPr>
    </w:p>
    <w:p w:rsidR="00505956" w:rsidRDefault="00505956" w:rsidP="00B8551B">
      <w:pPr>
        <w:spacing w:after="0" w:line="240" w:lineRule="auto"/>
        <w:jc w:val="both"/>
        <w:rPr>
          <w:rFonts w:ascii="Arial" w:hAnsi="Arial" w:cs="Arial"/>
          <w:lang w:val="es-MX"/>
        </w:rPr>
      </w:pPr>
    </w:p>
    <w:p w:rsidR="00505956" w:rsidRDefault="00505956" w:rsidP="00B8551B">
      <w:pPr>
        <w:spacing w:after="0" w:line="240" w:lineRule="auto"/>
        <w:jc w:val="both"/>
        <w:rPr>
          <w:rFonts w:ascii="Arial" w:hAnsi="Arial" w:cs="Arial"/>
          <w:lang w:val="es-MX"/>
        </w:rPr>
      </w:pPr>
    </w:p>
    <w:p w:rsidR="00F01475" w:rsidRDefault="001747D4" w:rsidP="00B8551B">
      <w:pPr>
        <w:spacing w:after="0" w:line="240" w:lineRule="auto"/>
        <w:jc w:val="both"/>
        <w:rPr>
          <w:rFonts w:ascii="Arial" w:hAnsi="Arial" w:cs="Arial"/>
          <w:lang w:val="es-MX"/>
        </w:rPr>
      </w:pPr>
      <w:r>
        <w:rPr>
          <w:rFonts w:ascii="Arial" w:hAnsi="Arial" w:cs="Arial"/>
          <w:noProof/>
          <w:lang w:val="es-ES" w:eastAsia="es-ES"/>
        </w:rPr>
        <w:drawing>
          <wp:inline distT="0" distB="0" distL="0" distR="0">
            <wp:extent cx="5553075" cy="3124200"/>
            <wp:effectExtent l="57150" t="0" r="9525" b="0"/>
            <wp:docPr id="63" name="Diagrama 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1747D4" w:rsidRPr="00883687" w:rsidRDefault="001747D4" w:rsidP="00B8551B">
      <w:pPr>
        <w:spacing w:after="0" w:line="240" w:lineRule="auto"/>
        <w:jc w:val="both"/>
        <w:rPr>
          <w:rFonts w:ascii="Arial" w:hAnsi="Arial" w:cs="Arial"/>
          <w:lang w:val="es-MX"/>
        </w:rPr>
      </w:pPr>
    </w:p>
    <w:p w:rsidR="00A46B3D" w:rsidRDefault="00A46B3D">
      <w:pPr>
        <w:rPr>
          <w:rFonts w:ascii="Arial" w:hAnsi="Arial" w:cs="Arial"/>
          <w:lang w:val="es-MX"/>
        </w:rPr>
      </w:pPr>
      <w:r>
        <w:rPr>
          <w:rFonts w:ascii="Arial" w:hAnsi="Arial" w:cs="Arial"/>
          <w:lang w:val="es-MX"/>
        </w:rPr>
        <w:br w:type="page"/>
      </w:r>
    </w:p>
    <w:p w:rsidR="006665D4" w:rsidRDefault="006665D4" w:rsidP="00B8551B">
      <w:pPr>
        <w:spacing w:after="0" w:line="240" w:lineRule="auto"/>
        <w:jc w:val="both"/>
        <w:rPr>
          <w:rFonts w:ascii="Arial" w:hAnsi="Arial" w:cs="Arial"/>
          <w:lang w:val="es-MX"/>
        </w:rPr>
      </w:pPr>
      <w:r>
        <w:rPr>
          <w:rFonts w:ascii="Arial" w:hAnsi="Arial" w:cs="Arial"/>
          <w:noProof/>
          <w:lang w:val="es-ES" w:eastAsia="es-ES"/>
        </w:rPr>
        <w:lastRenderedPageBreak/>
        <w:drawing>
          <wp:inline distT="0" distB="0" distL="0" distR="0">
            <wp:extent cx="5629275" cy="5372100"/>
            <wp:effectExtent l="0" t="0" r="0" b="0"/>
            <wp:docPr id="704" name="Diagrama 7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rsidR="006665D4" w:rsidRPr="00883687" w:rsidRDefault="006665D4" w:rsidP="00B8551B">
      <w:pPr>
        <w:spacing w:after="0" w:line="240" w:lineRule="auto"/>
        <w:jc w:val="both"/>
        <w:rPr>
          <w:rFonts w:ascii="Arial" w:hAnsi="Arial" w:cs="Arial"/>
          <w:lang w:val="es-MX"/>
        </w:rPr>
      </w:pPr>
    </w:p>
    <w:p w:rsidR="009E1133" w:rsidRPr="00883687" w:rsidRDefault="00A059A4" w:rsidP="00A46B3D">
      <w:pPr>
        <w:pStyle w:val="Prrafodelista"/>
        <w:spacing w:after="0" w:line="240" w:lineRule="auto"/>
        <w:ind w:left="0"/>
        <w:rPr>
          <w:rFonts w:ascii="Arial" w:hAnsi="Arial" w:cs="Arial"/>
        </w:rPr>
      </w:pPr>
      <w:r>
        <w:rPr>
          <w:rFonts w:ascii="Arial" w:hAnsi="Arial" w:cs="Arial"/>
          <w:noProof/>
          <w:lang w:val="es-ES" w:eastAsia="es-ES"/>
        </w:rPr>
        <w:drawing>
          <wp:inline distT="0" distB="0" distL="0" distR="0">
            <wp:extent cx="5486400" cy="2667000"/>
            <wp:effectExtent l="0" t="0" r="0" b="0"/>
            <wp:docPr id="705" name="Diagrama 7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rsidR="0028011B" w:rsidRDefault="0028011B" w:rsidP="00B8551B">
      <w:pPr>
        <w:spacing w:after="0" w:line="240" w:lineRule="auto"/>
        <w:jc w:val="both"/>
        <w:rPr>
          <w:rFonts w:ascii="Arial" w:hAnsi="Arial" w:cs="Arial"/>
          <w:lang w:val="es-MX"/>
        </w:rPr>
      </w:pPr>
    </w:p>
    <w:p w:rsidR="00E60794" w:rsidRPr="00883687" w:rsidRDefault="001E16BA" w:rsidP="00B8551B">
      <w:pPr>
        <w:spacing w:after="0" w:line="240" w:lineRule="auto"/>
        <w:jc w:val="both"/>
        <w:rPr>
          <w:rFonts w:ascii="Arial" w:hAnsi="Arial" w:cs="Arial"/>
          <w:lang w:val="es-MX"/>
        </w:rPr>
      </w:pPr>
      <w:r>
        <w:rPr>
          <w:rFonts w:ascii="Arial" w:hAnsi="Arial" w:cs="Arial"/>
          <w:noProof/>
          <w:lang w:val="es-ES" w:eastAsia="es-ES"/>
        </w:rPr>
        <w:drawing>
          <wp:inline distT="0" distB="0" distL="0" distR="0">
            <wp:extent cx="5486400" cy="5495925"/>
            <wp:effectExtent l="0" t="0" r="0" b="0"/>
            <wp:docPr id="706" name="Diagrama 7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rsidR="00A46B3D" w:rsidRDefault="00A46B3D">
      <w:pPr>
        <w:rPr>
          <w:rFonts w:ascii="Arial" w:eastAsia="Calibri" w:hAnsi="Arial" w:cs="Arial"/>
          <w:u w:val="single"/>
          <w:lang w:val="es-MX"/>
        </w:rPr>
      </w:pPr>
      <w:r>
        <w:rPr>
          <w:rFonts w:ascii="Arial" w:eastAsia="Calibri" w:hAnsi="Arial" w:cs="Arial"/>
          <w:u w:val="single"/>
          <w:lang w:val="es-MX"/>
        </w:rPr>
        <w:br w:type="page"/>
      </w:r>
    </w:p>
    <w:p w:rsidR="00E71C91" w:rsidRDefault="00E71C91">
      <w:pPr>
        <w:rPr>
          <w:rFonts w:ascii="Arial" w:eastAsia="Calibri" w:hAnsi="Arial" w:cs="Arial"/>
          <w:u w:val="single"/>
          <w:lang w:val="es-MX"/>
        </w:rPr>
      </w:pPr>
    </w:p>
    <w:p w:rsidR="00B95A47" w:rsidRDefault="00B32CBC" w:rsidP="00C545A7">
      <w:r>
        <w:rPr>
          <w:noProof/>
          <w:lang w:val="es-ES" w:eastAsia="es-ES"/>
        </w:rPr>
        <w:drawing>
          <wp:inline distT="0" distB="0" distL="0" distR="0">
            <wp:extent cx="5591175" cy="4038600"/>
            <wp:effectExtent l="0" t="0" r="0" b="0"/>
            <wp:docPr id="707" name="Diagrama 70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rsidR="002A3EF0" w:rsidRPr="00C545A7" w:rsidRDefault="00684634" w:rsidP="00C545A7">
      <w:r>
        <w:rPr>
          <w:noProof/>
          <w:lang w:val="es-ES" w:eastAsia="es-ES"/>
        </w:rPr>
        <w:drawing>
          <wp:inline distT="0" distB="0" distL="0" distR="0">
            <wp:extent cx="5591175" cy="3200400"/>
            <wp:effectExtent l="0" t="0" r="0" b="0"/>
            <wp:docPr id="708" name="Diagrama 7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A46B3D" w:rsidRDefault="00A46B3D">
      <w:pPr>
        <w:rPr>
          <w:rFonts w:ascii="Arial" w:eastAsia="Calibri" w:hAnsi="Arial" w:cs="Arial"/>
          <w:u w:val="single"/>
          <w:lang w:val="es-MX"/>
        </w:rPr>
      </w:pPr>
      <w:r>
        <w:rPr>
          <w:rFonts w:ascii="Arial" w:hAnsi="Arial" w:cs="Arial"/>
          <w:u w:val="single"/>
          <w:lang w:val="es-MX"/>
        </w:rPr>
        <w:br w:type="page"/>
      </w:r>
    </w:p>
    <w:p w:rsidR="007603B9" w:rsidRDefault="007603B9" w:rsidP="007603B9">
      <w:pPr>
        <w:pStyle w:val="Prrafodelista"/>
        <w:spacing w:after="0" w:line="240" w:lineRule="auto"/>
        <w:ind w:left="0"/>
        <w:jc w:val="both"/>
        <w:rPr>
          <w:rFonts w:ascii="Arial" w:hAnsi="Arial" w:cs="Arial"/>
          <w:u w:val="single"/>
          <w:lang w:val="es-MX"/>
        </w:rPr>
      </w:pPr>
    </w:p>
    <w:p w:rsidR="00123CA5" w:rsidRDefault="00123CA5" w:rsidP="00B8551B">
      <w:pPr>
        <w:spacing w:after="0" w:line="240" w:lineRule="auto"/>
        <w:jc w:val="both"/>
        <w:rPr>
          <w:rFonts w:ascii="Arial" w:hAnsi="Arial" w:cs="Arial"/>
          <w:lang w:val="es-MX"/>
        </w:rPr>
      </w:pPr>
    </w:p>
    <w:p w:rsidR="0028011B" w:rsidRDefault="0028011B" w:rsidP="00B8551B">
      <w:pPr>
        <w:pStyle w:val="Prrafodelista"/>
        <w:spacing w:after="0" w:line="240" w:lineRule="auto"/>
        <w:ind w:left="0"/>
        <w:jc w:val="both"/>
        <w:rPr>
          <w:rFonts w:ascii="Arial" w:hAnsi="Arial" w:cs="Arial"/>
          <w:lang w:val="es-MX"/>
        </w:rPr>
      </w:pPr>
    </w:p>
    <w:p w:rsidR="00886113" w:rsidRDefault="00684634" w:rsidP="00B8551B">
      <w:pPr>
        <w:pStyle w:val="Prrafodelista"/>
        <w:spacing w:after="0" w:line="240" w:lineRule="auto"/>
        <w:ind w:left="0"/>
        <w:jc w:val="both"/>
        <w:rPr>
          <w:rFonts w:ascii="Arial" w:hAnsi="Arial" w:cs="Arial"/>
          <w:lang w:val="es-MX"/>
        </w:rPr>
      </w:pPr>
      <w:r>
        <w:rPr>
          <w:rFonts w:ascii="Arial" w:hAnsi="Arial" w:cs="Arial"/>
          <w:noProof/>
          <w:lang w:val="es-ES" w:eastAsia="es-ES"/>
        </w:rPr>
        <w:drawing>
          <wp:inline distT="0" distB="0" distL="0" distR="0">
            <wp:extent cx="5686425" cy="3200400"/>
            <wp:effectExtent l="0" t="0" r="0" b="0"/>
            <wp:docPr id="709" name="Diagrama 7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rsidR="005011FB" w:rsidRDefault="005011FB" w:rsidP="00B8551B">
      <w:pPr>
        <w:pStyle w:val="Prrafodelista"/>
        <w:spacing w:after="0" w:line="240" w:lineRule="auto"/>
        <w:ind w:left="0"/>
        <w:jc w:val="both"/>
        <w:rPr>
          <w:rFonts w:ascii="Arial" w:hAnsi="Arial" w:cs="Arial"/>
          <w:lang w:val="es-MX"/>
        </w:rPr>
      </w:pPr>
    </w:p>
    <w:p w:rsidR="00940FC3" w:rsidRDefault="00933B3F" w:rsidP="00B8551B">
      <w:pPr>
        <w:pStyle w:val="Prrafodelista"/>
        <w:spacing w:after="0" w:line="240" w:lineRule="auto"/>
        <w:ind w:left="0"/>
        <w:jc w:val="both"/>
        <w:rPr>
          <w:rFonts w:ascii="Arial" w:hAnsi="Arial" w:cs="Arial"/>
          <w:lang w:val="es-MX"/>
        </w:rPr>
      </w:pPr>
      <w:r>
        <w:rPr>
          <w:rFonts w:ascii="Arial" w:hAnsi="Arial" w:cs="Arial"/>
          <w:noProof/>
          <w:lang w:val="es-ES" w:eastAsia="es-ES"/>
        </w:rPr>
        <w:drawing>
          <wp:inline distT="0" distB="0" distL="0" distR="0">
            <wp:extent cx="5829300" cy="3200400"/>
            <wp:effectExtent l="19050" t="0" r="0" b="0"/>
            <wp:docPr id="710" name="Diagrama 7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rsidR="00940FC3" w:rsidRDefault="00940FC3" w:rsidP="00B8551B">
      <w:pPr>
        <w:pStyle w:val="Prrafodelista"/>
        <w:spacing w:after="0" w:line="240" w:lineRule="auto"/>
        <w:ind w:left="0"/>
        <w:jc w:val="both"/>
        <w:rPr>
          <w:rFonts w:ascii="Arial" w:hAnsi="Arial" w:cs="Arial"/>
          <w:lang w:val="es-MX"/>
        </w:rPr>
      </w:pPr>
    </w:p>
    <w:p w:rsidR="00A46B3D" w:rsidRDefault="00A46B3D">
      <w:pPr>
        <w:rPr>
          <w:rFonts w:ascii="Arial" w:eastAsia="Calibri" w:hAnsi="Arial" w:cs="Arial"/>
          <w:lang w:val="es-MX"/>
        </w:rPr>
      </w:pPr>
      <w:r>
        <w:rPr>
          <w:rFonts w:ascii="Arial" w:hAnsi="Arial" w:cs="Arial"/>
          <w:lang w:val="es-MX"/>
        </w:rPr>
        <w:br w:type="page"/>
      </w:r>
    </w:p>
    <w:p w:rsidR="005011FB" w:rsidRDefault="00240391" w:rsidP="00B8551B">
      <w:pPr>
        <w:pStyle w:val="Prrafodelista"/>
        <w:spacing w:after="0" w:line="240" w:lineRule="auto"/>
        <w:ind w:left="0"/>
        <w:jc w:val="both"/>
        <w:rPr>
          <w:rFonts w:ascii="Arial" w:hAnsi="Arial" w:cs="Arial"/>
          <w:lang w:val="es-MX"/>
        </w:rPr>
      </w:pPr>
      <w:r>
        <w:rPr>
          <w:rFonts w:ascii="Arial" w:hAnsi="Arial" w:cs="Arial"/>
          <w:noProof/>
          <w:lang w:val="es-ES" w:eastAsia="es-ES"/>
        </w:rPr>
        <w:lastRenderedPageBreak/>
        <w:drawing>
          <wp:inline distT="0" distB="0" distL="0" distR="0">
            <wp:extent cx="5486400" cy="3200400"/>
            <wp:effectExtent l="0" t="0" r="76200" b="0"/>
            <wp:docPr id="711" name="Diagrama 7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rsidR="0028011B" w:rsidRPr="00883687" w:rsidRDefault="0028011B" w:rsidP="00B8551B">
      <w:pPr>
        <w:spacing w:after="0" w:line="240" w:lineRule="auto"/>
        <w:rPr>
          <w:rFonts w:ascii="Arial" w:hAnsi="Arial" w:cs="Arial"/>
          <w:noProof/>
          <w:lang w:eastAsia="es-ES"/>
        </w:rPr>
      </w:pPr>
      <w:r w:rsidRPr="00883687">
        <w:rPr>
          <w:rFonts w:ascii="Arial" w:hAnsi="Arial" w:cs="Arial"/>
          <w:noProof/>
          <w:lang w:eastAsia="es-ES"/>
        </w:rPr>
        <w:t xml:space="preserve">A continuación, vemos </w:t>
      </w:r>
      <w:r w:rsidR="004A21C6" w:rsidRPr="00883687">
        <w:rPr>
          <w:rFonts w:ascii="Arial" w:hAnsi="Arial" w:cs="Arial"/>
          <w:noProof/>
          <w:lang w:eastAsia="es-ES"/>
        </w:rPr>
        <w:t xml:space="preserve">de forma gráfica </w:t>
      </w:r>
      <w:r w:rsidRPr="00883687">
        <w:rPr>
          <w:rFonts w:ascii="Arial" w:hAnsi="Arial" w:cs="Arial"/>
          <w:noProof/>
          <w:lang w:eastAsia="es-ES"/>
        </w:rPr>
        <w:t>el proceso presupuestario</w:t>
      </w:r>
      <w:r w:rsidR="004A21C6">
        <w:rPr>
          <w:rFonts w:ascii="Arial" w:hAnsi="Arial" w:cs="Arial"/>
          <w:noProof/>
          <w:lang w:eastAsia="es-ES"/>
        </w:rPr>
        <w:t>:</w:t>
      </w:r>
    </w:p>
    <w:p w:rsidR="0028011B" w:rsidRPr="00883687" w:rsidRDefault="0028011B" w:rsidP="0028011B">
      <w:pPr>
        <w:spacing w:after="0" w:line="240" w:lineRule="auto"/>
        <w:rPr>
          <w:rFonts w:ascii="Arial" w:hAnsi="Arial" w:cs="Arial"/>
          <w:noProof/>
          <w:lang w:eastAsia="es-ES"/>
        </w:rPr>
      </w:pPr>
    </w:p>
    <w:p w:rsidR="005F0CE7" w:rsidRDefault="00660B45" w:rsidP="00BD5194">
      <w:pPr>
        <w:spacing w:after="0" w:line="240" w:lineRule="auto"/>
        <w:ind w:hanging="1"/>
        <w:jc w:val="both"/>
        <w:rPr>
          <w:rFonts w:ascii="Arial" w:hAnsi="Arial" w:cs="Arial"/>
        </w:rPr>
      </w:pPr>
      <w:r>
        <w:rPr>
          <w:rFonts w:ascii="Arial" w:hAnsi="Arial" w:cs="Arial"/>
          <w:noProof/>
          <w:lang w:val="es-ES" w:eastAsia="es-ES"/>
        </w:rPr>
        <w:pict>
          <v:rect id="_x0000_s1037" style="position:absolute;left:0;text-align:left;margin-left:145.2pt;margin-top:156.8pt;width:153.75pt;height:34.5pt;z-index:251670528" fillcolor="#c2d69b [1942]" strokecolor="#c2d69b [1942]" strokeweight="1pt">
            <v:fill color2="#eaf1dd [662]" angle="-45" focus="-50%" type="gradient"/>
            <v:shadow on="t" type="perspective" color="#4e6128 [1606]" opacity=".5" offset="1pt" offset2="-3pt"/>
            <o:extrusion v:ext="view" on="t" viewpoint="0,0" viewpointorigin="0,0" skewangle="0" skewamt="0"/>
            <v:textbox style="mso-next-textbox:#_x0000_s1037">
              <w:txbxContent>
                <w:p w:rsidR="00F40B35" w:rsidRPr="007568B8" w:rsidRDefault="00F40B35" w:rsidP="003E4925">
                  <w:pPr>
                    <w:jc w:val="center"/>
                    <w:rPr>
                      <w:rFonts w:ascii="Tahoma" w:hAnsi="Tahoma" w:cs="Tahoma"/>
                      <w:b/>
                    </w:rPr>
                  </w:pPr>
                  <w:r w:rsidRPr="007568B8">
                    <w:rPr>
                      <w:rFonts w:ascii="Tahoma" w:hAnsi="Tahoma" w:cs="Tahoma"/>
                      <w:b/>
                    </w:rPr>
                    <w:t>Proceso Presupuestario</w:t>
                  </w:r>
                </w:p>
              </w:txbxContent>
            </v:textbox>
          </v:rect>
        </w:pict>
      </w:r>
      <w:r w:rsidR="005F0CE7">
        <w:rPr>
          <w:rFonts w:ascii="Arial" w:hAnsi="Arial" w:cs="Arial"/>
          <w:noProof/>
          <w:lang w:val="es-ES" w:eastAsia="es-ES"/>
        </w:rPr>
        <w:drawing>
          <wp:inline distT="0" distB="0" distL="0" distR="0">
            <wp:extent cx="5629275" cy="4438650"/>
            <wp:effectExtent l="19050" t="0" r="28575" b="0"/>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rsidR="005F0CE7" w:rsidRDefault="005F0CE7" w:rsidP="00007ADC">
      <w:pPr>
        <w:spacing w:after="0" w:line="240" w:lineRule="auto"/>
        <w:ind w:hanging="1"/>
        <w:jc w:val="both"/>
        <w:rPr>
          <w:rFonts w:ascii="Arial" w:hAnsi="Arial" w:cs="Arial"/>
        </w:rPr>
      </w:pPr>
    </w:p>
    <w:p w:rsidR="00A85065" w:rsidRDefault="00A85065" w:rsidP="00007ADC">
      <w:pPr>
        <w:spacing w:after="0" w:line="240" w:lineRule="auto"/>
        <w:ind w:hanging="1"/>
        <w:jc w:val="both"/>
        <w:rPr>
          <w:rFonts w:ascii="Arial" w:hAnsi="Arial" w:cs="Arial"/>
        </w:rPr>
      </w:pPr>
    </w:p>
    <w:p w:rsidR="000C2201" w:rsidRPr="00B860B4" w:rsidRDefault="000C2201" w:rsidP="00007ADC">
      <w:pPr>
        <w:spacing w:after="0" w:line="240" w:lineRule="auto"/>
        <w:ind w:hanging="1"/>
        <w:jc w:val="both"/>
        <w:rPr>
          <w:rFonts w:ascii="Arial" w:hAnsi="Arial" w:cs="Arial"/>
        </w:rPr>
      </w:pPr>
    </w:p>
    <w:p w:rsidR="0028011B" w:rsidRPr="00B860B4" w:rsidRDefault="0028011B" w:rsidP="005E454A">
      <w:pPr>
        <w:pStyle w:val="Prrafodelista"/>
        <w:numPr>
          <w:ilvl w:val="0"/>
          <w:numId w:val="36"/>
        </w:numPr>
        <w:spacing w:after="0" w:line="240" w:lineRule="auto"/>
        <w:ind w:left="284" w:hanging="284"/>
        <w:jc w:val="both"/>
        <w:rPr>
          <w:rFonts w:ascii="Arial" w:hAnsi="Arial" w:cs="Arial"/>
          <w:b/>
          <w:u w:val="single"/>
          <w:lang w:val="es-MX"/>
        </w:rPr>
      </w:pPr>
      <w:r w:rsidRPr="00B860B4">
        <w:rPr>
          <w:rFonts w:ascii="Arial" w:hAnsi="Arial" w:cs="Arial"/>
          <w:b/>
          <w:u w:val="single"/>
          <w:lang w:val="es-MX"/>
        </w:rPr>
        <w:t>Marco legal que rige al presupuesto</w:t>
      </w:r>
    </w:p>
    <w:p w:rsidR="0028011B" w:rsidRPr="00B860B4" w:rsidRDefault="0028011B" w:rsidP="00007ADC">
      <w:pPr>
        <w:spacing w:after="0" w:line="240" w:lineRule="auto"/>
        <w:ind w:hanging="1"/>
        <w:jc w:val="both"/>
        <w:rPr>
          <w:rFonts w:ascii="Arial" w:hAnsi="Arial" w:cs="Arial"/>
        </w:rPr>
      </w:pPr>
    </w:p>
    <w:p w:rsidR="0028011B" w:rsidRPr="00572E12" w:rsidRDefault="0028011B" w:rsidP="00007ADC">
      <w:pPr>
        <w:spacing w:after="0" w:line="240" w:lineRule="auto"/>
        <w:ind w:hanging="1"/>
        <w:jc w:val="both"/>
        <w:rPr>
          <w:rFonts w:ascii="Arial" w:hAnsi="Arial" w:cs="Arial"/>
        </w:rPr>
      </w:pPr>
      <w:r w:rsidRPr="00572E12">
        <w:rPr>
          <w:rFonts w:ascii="Arial" w:hAnsi="Arial" w:cs="Arial"/>
        </w:rPr>
        <w:t>El marco legal que rige al presupuesto de la nación, en sus diversas etapas, es principalmente:</w:t>
      </w:r>
    </w:p>
    <w:p w:rsidR="0028011B" w:rsidRPr="00572E12" w:rsidRDefault="0028011B" w:rsidP="00007ADC">
      <w:pPr>
        <w:spacing w:after="0" w:line="240" w:lineRule="auto"/>
        <w:ind w:hanging="1"/>
        <w:jc w:val="both"/>
        <w:rPr>
          <w:rFonts w:ascii="Arial" w:hAnsi="Arial" w:cs="Arial"/>
        </w:rPr>
      </w:pPr>
    </w:p>
    <w:p w:rsidR="0028011B" w:rsidRPr="00572E12" w:rsidRDefault="0028011B" w:rsidP="00007ADC">
      <w:pPr>
        <w:pStyle w:val="Prrafodelista"/>
        <w:numPr>
          <w:ilvl w:val="0"/>
          <w:numId w:val="31"/>
        </w:numPr>
        <w:spacing w:line="240" w:lineRule="auto"/>
        <w:jc w:val="both"/>
        <w:rPr>
          <w:rFonts w:ascii="Arial" w:hAnsi="Arial" w:cs="Arial"/>
        </w:rPr>
      </w:pPr>
      <w:r w:rsidRPr="00572E12">
        <w:rPr>
          <w:rFonts w:ascii="Arial" w:hAnsi="Arial" w:cs="Arial"/>
        </w:rPr>
        <w:t>Constitución Política de la República de Guatemala.</w:t>
      </w:r>
      <w:r w:rsidRPr="00572E12">
        <w:rPr>
          <w:rStyle w:val="Refdenotaalpie"/>
          <w:rFonts w:ascii="Arial" w:hAnsi="Arial" w:cs="Arial"/>
        </w:rPr>
        <w:footnoteReference w:id="4"/>
      </w:r>
    </w:p>
    <w:p w:rsidR="0028011B" w:rsidRPr="00572E12" w:rsidRDefault="0028011B" w:rsidP="00007ADC">
      <w:pPr>
        <w:pStyle w:val="Prrafodelista"/>
        <w:numPr>
          <w:ilvl w:val="0"/>
          <w:numId w:val="31"/>
        </w:numPr>
        <w:spacing w:line="240" w:lineRule="auto"/>
        <w:jc w:val="both"/>
        <w:rPr>
          <w:rFonts w:ascii="Arial" w:hAnsi="Arial" w:cs="Arial"/>
        </w:rPr>
      </w:pPr>
      <w:r w:rsidRPr="00572E12">
        <w:rPr>
          <w:rFonts w:ascii="Arial" w:hAnsi="Arial" w:cs="Arial"/>
        </w:rPr>
        <w:t>Decreto No.101-97 del Congreso de la República de Guatemala, Ley Orgánica del Presupuesto</w:t>
      </w:r>
      <w:r w:rsidRPr="00572E12">
        <w:rPr>
          <w:rStyle w:val="Refdenotaalpie"/>
          <w:rFonts w:ascii="Arial" w:hAnsi="Arial" w:cs="Arial"/>
        </w:rPr>
        <w:footnoteReference w:id="5"/>
      </w:r>
      <w:r w:rsidRPr="00572E12">
        <w:rPr>
          <w:rFonts w:ascii="Arial" w:hAnsi="Arial" w:cs="Arial"/>
        </w:rPr>
        <w:t xml:space="preserve"> y sus reformas.</w:t>
      </w:r>
    </w:p>
    <w:p w:rsidR="0028011B" w:rsidRPr="00572E12" w:rsidRDefault="00007ADC" w:rsidP="00007ADC">
      <w:pPr>
        <w:pStyle w:val="Prrafodelista"/>
        <w:numPr>
          <w:ilvl w:val="0"/>
          <w:numId w:val="31"/>
        </w:numPr>
        <w:spacing w:after="0" w:line="240" w:lineRule="auto"/>
        <w:jc w:val="both"/>
        <w:rPr>
          <w:rFonts w:ascii="Arial" w:hAnsi="Arial" w:cs="Arial"/>
        </w:rPr>
      </w:pPr>
      <w:r w:rsidRPr="00572E12">
        <w:rPr>
          <w:rFonts w:ascii="Arial" w:hAnsi="Arial" w:cs="Arial"/>
        </w:rPr>
        <w:t>Decreto No. 50-2016</w:t>
      </w:r>
      <w:r w:rsidR="0028011B" w:rsidRPr="00572E12">
        <w:rPr>
          <w:rFonts w:ascii="Arial" w:hAnsi="Arial" w:cs="Arial"/>
        </w:rPr>
        <w:t>, Ley del Presupuesto General de Ingresos y Egresos del Estado para el Ejercicio Fiscal 201</w:t>
      </w:r>
      <w:r w:rsidRPr="00572E12">
        <w:rPr>
          <w:rFonts w:ascii="Arial" w:hAnsi="Arial" w:cs="Arial"/>
        </w:rPr>
        <w:t>7</w:t>
      </w:r>
      <w:r w:rsidR="00BE071D" w:rsidRPr="00572E12">
        <w:rPr>
          <w:rFonts w:ascii="Arial" w:hAnsi="Arial" w:cs="Arial"/>
        </w:rPr>
        <w:t xml:space="preserve"> con vigencia nuevamente para el Ejercicio Fiscal 2018</w:t>
      </w:r>
      <w:r w:rsidR="0028011B" w:rsidRPr="00572E12">
        <w:rPr>
          <w:rFonts w:ascii="Arial" w:hAnsi="Arial" w:cs="Arial"/>
        </w:rPr>
        <w:t>.</w:t>
      </w:r>
    </w:p>
    <w:p w:rsidR="00BE071D" w:rsidRPr="00572E12" w:rsidRDefault="00BE071D" w:rsidP="00BE071D">
      <w:pPr>
        <w:pStyle w:val="Prrafodelista"/>
        <w:spacing w:after="0" w:line="240" w:lineRule="auto"/>
        <w:jc w:val="both"/>
        <w:rPr>
          <w:rFonts w:ascii="Arial" w:hAnsi="Arial" w:cs="Arial"/>
        </w:rPr>
      </w:pPr>
    </w:p>
    <w:p w:rsidR="0028011B" w:rsidRPr="00A85E1C" w:rsidRDefault="0028011B" w:rsidP="00007ADC">
      <w:pPr>
        <w:pStyle w:val="Prrafodelista"/>
        <w:spacing w:after="0" w:line="240" w:lineRule="auto"/>
        <w:ind w:left="0"/>
        <w:jc w:val="both"/>
        <w:rPr>
          <w:rFonts w:ascii="Arial" w:hAnsi="Arial" w:cs="Arial"/>
        </w:rPr>
      </w:pPr>
    </w:p>
    <w:p w:rsidR="0028011B" w:rsidRPr="00A85E1C" w:rsidRDefault="0028011B" w:rsidP="002E479D">
      <w:pPr>
        <w:pStyle w:val="Prrafodelista"/>
        <w:numPr>
          <w:ilvl w:val="0"/>
          <w:numId w:val="36"/>
        </w:numPr>
        <w:spacing w:after="0" w:line="240" w:lineRule="auto"/>
        <w:ind w:left="284" w:hanging="284"/>
        <w:jc w:val="both"/>
        <w:rPr>
          <w:rFonts w:ascii="Arial" w:hAnsi="Arial" w:cs="Arial"/>
          <w:b/>
          <w:u w:val="single"/>
          <w:lang w:val="es-MX"/>
        </w:rPr>
      </w:pPr>
      <w:r w:rsidRPr="00A85E1C">
        <w:rPr>
          <w:rFonts w:ascii="Arial" w:hAnsi="Arial" w:cs="Arial"/>
          <w:b/>
          <w:u w:val="single"/>
          <w:lang w:val="es-MX"/>
        </w:rPr>
        <w:t>Procedencia de los recursos públicos</w:t>
      </w:r>
    </w:p>
    <w:p w:rsidR="0028011B" w:rsidRPr="00A85E1C" w:rsidRDefault="0028011B" w:rsidP="00D67F0A">
      <w:pPr>
        <w:spacing w:after="0" w:line="240" w:lineRule="auto"/>
        <w:jc w:val="both"/>
        <w:rPr>
          <w:rFonts w:ascii="Arial" w:hAnsi="Arial" w:cs="Arial"/>
        </w:rPr>
      </w:pPr>
    </w:p>
    <w:p w:rsidR="0028011B" w:rsidRPr="00883687" w:rsidRDefault="0028011B" w:rsidP="00F77BE2">
      <w:pPr>
        <w:spacing w:after="0" w:line="240" w:lineRule="auto"/>
        <w:ind w:hanging="1"/>
        <w:jc w:val="both"/>
        <w:rPr>
          <w:rFonts w:ascii="Arial" w:hAnsi="Arial" w:cs="Arial"/>
        </w:rPr>
      </w:pPr>
      <w:r w:rsidRPr="00883687">
        <w:rPr>
          <w:rFonts w:ascii="Arial" w:hAnsi="Arial" w:cs="Arial"/>
        </w:rPr>
        <w:t xml:space="preserve">Con el propósito de atender las necesidades colectivas de la población, el gobierno obtiene </w:t>
      </w:r>
      <w:r w:rsidR="00D67F0A">
        <w:rPr>
          <w:rFonts w:ascii="Arial" w:hAnsi="Arial" w:cs="Arial"/>
        </w:rPr>
        <w:t>recursos a través de impuestos, actividades económicas que gene</w:t>
      </w:r>
      <w:r w:rsidR="00A85E1C">
        <w:rPr>
          <w:rFonts w:ascii="Arial" w:hAnsi="Arial" w:cs="Arial"/>
        </w:rPr>
        <w:t>r</w:t>
      </w:r>
      <w:r w:rsidR="00D67F0A">
        <w:rPr>
          <w:rFonts w:ascii="Arial" w:hAnsi="Arial" w:cs="Arial"/>
        </w:rPr>
        <w:t>an</w:t>
      </w:r>
      <w:r w:rsidRPr="00883687">
        <w:rPr>
          <w:rFonts w:ascii="Arial" w:hAnsi="Arial" w:cs="Arial"/>
        </w:rPr>
        <w:t xml:space="preserve"> ingresos propios, obtención de préstamos a nivel interno y externo, donaciones recibidas de países amigos, colocación de bonos, entre otros.   La entidad encargada de recaudar los impuestos es la Superintendencia de  Administración  Tributaria</w:t>
      </w:r>
      <w:r w:rsidRPr="00883687">
        <w:rPr>
          <w:rStyle w:val="Refdenotaalpie"/>
          <w:rFonts w:ascii="Arial" w:hAnsi="Arial" w:cs="Arial"/>
        </w:rPr>
        <w:footnoteReference w:id="6"/>
      </w:r>
      <w:r w:rsidRPr="00883687">
        <w:rPr>
          <w:rFonts w:ascii="Arial" w:hAnsi="Arial" w:cs="Arial"/>
        </w:rPr>
        <w:t xml:space="preserve"> -SAT-, con excepción de los recursos que por ley administran y recaudan las Municipalidades.  Los préstamos, las donaciones y colocación de bonos son administrados por el Ministerio de Finanzas Públicas.</w:t>
      </w:r>
    </w:p>
    <w:p w:rsidR="0028011B" w:rsidRPr="00A85E1C" w:rsidRDefault="0028011B" w:rsidP="00F77BE2">
      <w:pPr>
        <w:pStyle w:val="Prrafodelista"/>
        <w:spacing w:line="240" w:lineRule="auto"/>
        <w:ind w:left="0"/>
        <w:jc w:val="both"/>
        <w:rPr>
          <w:rFonts w:ascii="Arial" w:hAnsi="Arial" w:cs="Arial"/>
        </w:rPr>
      </w:pPr>
    </w:p>
    <w:p w:rsidR="0028011B" w:rsidRPr="00A85E1C" w:rsidRDefault="0028011B" w:rsidP="002E479D">
      <w:pPr>
        <w:pStyle w:val="Prrafodelista"/>
        <w:numPr>
          <w:ilvl w:val="0"/>
          <w:numId w:val="36"/>
        </w:numPr>
        <w:spacing w:after="0" w:line="240" w:lineRule="auto"/>
        <w:ind w:left="284" w:hanging="284"/>
        <w:jc w:val="both"/>
        <w:rPr>
          <w:rFonts w:ascii="Arial" w:hAnsi="Arial" w:cs="Arial"/>
          <w:b/>
          <w:u w:val="single"/>
          <w:lang w:val="es-MX"/>
        </w:rPr>
      </w:pPr>
      <w:r w:rsidRPr="00A85E1C">
        <w:rPr>
          <w:rFonts w:ascii="Arial" w:hAnsi="Arial" w:cs="Arial"/>
          <w:b/>
          <w:u w:val="single"/>
          <w:lang w:val="es-MX"/>
        </w:rPr>
        <w:t>Impuesto</w:t>
      </w:r>
      <w:r w:rsidR="00801D9C">
        <w:rPr>
          <w:rFonts w:ascii="Arial" w:hAnsi="Arial" w:cs="Arial"/>
          <w:b/>
          <w:u w:val="single"/>
          <w:lang w:val="es-MX"/>
        </w:rPr>
        <w:t>s</w:t>
      </w:r>
    </w:p>
    <w:p w:rsidR="0028011B" w:rsidRPr="00A85E1C" w:rsidRDefault="0028011B" w:rsidP="00D67F0A">
      <w:pPr>
        <w:spacing w:after="0" w:line="240" w:lineRule="auto"/>
        <w:jc w:val="both"/>
        <w:rPr>
          <w:rFonts w:ascii="Arial" w:hAnsi="Arial" w:cs="Arial"/>
          <w:lang w:val="es-MX"/>
        </w:rPr>
      </w:pPr>
    </w:p>
    <w:p w:rsidR="0028011B" w:rsidRPr="00883687" w:rsidRDefault="00801D9C" w:rsidP="00F77BE2">
      <w:pPr>
        <w:spacing w:after="0" w:line="240" w:lineRule="auto"/>
        <w:ind w:hanging="1"/>
        <w:jc w:val="both"/>
        <w:rPr>
          <w:rFonts w:ascii="Arial" w:hAnsi="Arial" w:cs="Arial"/>
        </w:rPr>
      </w:pPr>
      <w:r>
        <w:rPr>
          <w:rFonts w:ascii="Arial" w:hAnsi="Arial" w:cs="Arial"/>
        </w:rPr>
        <w:t>Son</w:t>
      </w:r>
      <w:r w:rsidR="0028011B" w:rsidRPr="00883687">
        <w:rPr>
          <w:rFonts w:ascii="Arial" w:hAnsi="Arial" w:cs="Arial"/>
        </w:rPr>
        <w:t xml:space="preserve"> </w:t>
      </w:r>
      <w:r>
        <w:rPr>
          <w:rFonts w:ascii="Arial" w:hAnsi="Arial" w:cs="Arial"/>
        </w:rPr>
        <w:t>los</w:t>
      </w:r>
      <w:r w:rsidR="0028011B" w:rsidRPr="00883687">
        <w:rPr>
          <w:rFonts w:ascii="Arial" w:hAnsi="Arial" w:cs="Arial"/>
        </w:rPr>
        <w:t xml:space="preserve"> tributo</w:t>
      </w:r>
      <w:r>
        <w:rPr>
          <w:rFonts w:ascii="Arial" w:hAnsi="Arial" w:cs="Arial"/>
        </w:rPr>
        <w:t>s</w:t>
      </w:r>
      <w:r w:rsidR="0028011B" w:rsidRPr="00883687">
        <w:rPr>
          <w:rFonts w:ascii="Arial" w:hAnsi="Arial" w:cs="Arial"/>
        </w:rPr>
        <w:t xml:space="preserve"> que se exige</w:t>
      </w:r>
      <w:r>
        <w:rPr>
          <w:rFonts w:ascii="Arial" w:hAnsi="Arial" w:cs="Arial"/>
        </w:rPr>
        <w:t>n</w:t>
      </w:r>
      <w:r w:rsidR="0028011B" w:rsidRPr="00883687">
        <w:rPr>
          <w:rFonts w:ascii="Arial" w:hAnsi="Arial" w:cs="Arial"/>
        </w:rPr>
        <w:t xml:space="preserve"> a los ciudadanos de acuerdo a su capacidad económica. En Guatemala tenemos impuestos directos como el Impuesto Sobre la Renta (ISR) e impuestos indirectos, cuando se grava el consumo o gasto, como el Impuesto al Valor Agregado (IVA). Los impuestos recaudados son distribuidos en los programas y proyectos incluidos en el Presupuesto del Estado.</w:t>
      </w:r>
    </w:p>
    <w:p w:rsidR="0028011B" w:rsidRPr="00883687" w:rsidRDefault="0028011B" w:rsidP="00F77BE2">
      <w:pPr>
        <w:spacing w:after="0" w:line="240" w:lineRule="auto"/>
        <w:ind w:hanging="1"/>
        <w:jc w:val="both"/>
        <w:rPr>
          <w:rFonts w:ascii="Arial" w:hAnsi="Arial" w:cs="Arial"/>
        </w:rPr>
      </w:pPr>
    </w:p>
    <w:p w:rsidR="0028011B" w:rsidRDefault="0028011B" w:rsidP="00F838B9">
      <w:pPr>
        <w:spacing w:after="0" w:line="240" w:lineRule="auto"/>
        <w:ind w:hanging="1"/>
        <w:jc w:val="both"/>
        <w:rPr>
          <w:rFonts w:ascii="Arial" w:hAnsi="Arial" w:cs="Arial"/>
        </w:rPr>
      </w:pPr>
      <w:r w:rsidRPr="00883687">
        <w:rPr>
          <w:rFonts w:ascii="Arial" w:hAnsi="Arial" w:cs="Arial"/>
          <w:lang w:val="es-MX"/>
        </w:rPr>
        <w:t>Sin embargo, cuando los ingresos previstos por concepto de impuestos, no son suficientes para cubrir los programas y proyectos, el Gobierno debe obtener otras fuentes de financiamiento, entre ellas, préstamos contratados con Organismos Internacionales [Banco Interamericano de Desarrollo (BID), Banco Mundial (BM), Banco Centroamericano de Integración Económica (BCIE)], y a través de la emisión de Bonos del Tesoro. También coadyuvan a complementar el presupuesto algunas donaciones que países amigos brindan para programas y proyectos específicos.</w:t>
      </w:r>
      <w:r w:rsidR="00F838B9">
        <w:rPr>
          <w:rFonts w:ascii="Arial" w:hAnsi="Arial" w:cs="Arial"/>
          <w:lang w:val="es-MX"/>
        </w:rPr>
        <w:t xml:space="preserve"> </w:t>
      </w:r>
      <w:proofErr w:type="gramStart"/>
      <w:r w:rsidRPr="00883687">
        <w:rPr>
          <w:rFonts w:ascii="Arial" w:hAnsi="Arial" w:cs="Arial"/>
        </w:rPr>
        <w:t>:  Lo</w:t>
      </w:r>
      <w:proofErr w:type="gramEnd"/>
      <w:r w:rsidRPr="00883687">
        <w:rPr>
          <w:rFonts w:ascii="Arial" w:hAnsi="Arial" w:cs="Arial"/>
        </w:rPr>
        <w:t xml:space="preserve"> anterior induce a preguntar:</w:t>
      </w:r>
    </w:p>
    <w:p w:rsidR="00420D85" w:rsidRDefault="00420D85" w:rsidP="00F838B9">
      <w:pPr>
        <w:spacing w:after="0" w:line="240" w:lineRule="auto"/>
        <w:ind w:hanging="1"/>
        <w:jc w:val="both"/>
        <w:rPr>
          <w:rFonts w:ascii="Arial" w:hAnsi="Arial" w:cs="Arial"/>
        </w:rPr>
      </w:pPr>
    </w:p>
    <w:p w:rsidR="002B4AB9" w:rsidRDefault="002B4AB9">
      <w:pPr>
        <w:rPr>
          <w:rFonts w:ascii="Arial" w:hAnsi="Arial" w:cs="Arial"/>
        </w:rPr>
      </w:pPr>
      <w:r>
        <w:rPr>
          <w:rFonts w:ascii="Arial" w:hAnsi="Arial" w:cs="Arial"/>
        </w:rPr>
        <w:br w:type="page"/>
      </w:r>
    </w:p>
    <w:p w:rsidR="00420D85" w:rsidRDefault="000562EF" w:rsidP="00F838B9">
      <w:pPr>
        <w:spacing w:after="0" w:line="240" w:lineRule="auto"/>
        <w:ind w:hanging="1"/>
        <w:jc w:val="both"/>
        <w:rPr>
          <w:rFonts w:ascii="Arial" w:hAnsi="Arial" w:cs="Arial"/>
        </w:rPr>
      </w:pPr>
      <w:r w:rsidRPr="000562EF">
        <w:rPr>
          <w:noProof/>
          <w:lang w:val="es-ES" w:eastAsia="es-ES"/>
        </w:rPr>
        <w:lastRenderedPageBreak/>
        <w:drawing>
          <wp:inline distT="0" distB="0" distL="0" distR="0">
            <wp:extent cx="5610225" cy="3549828"/>
            <wp:effectExtent l="0" t="0" r="0" b="0"/>
            <wp:docPr id="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5609565" cy="3549411"/>
                    </a:xfrm>
                    <a:prstGeom prst="rect">
                      <a:avLst/>
                    </a:prstGeom>
                    <a:noFill/>
                    <a:ln w="9525">
                      <a:noFill/>
                      <a:miter lim="800000"/>
                      <a:headEnd/>
                      <a:tailEnd/>
                    </a:ln>
                  </pic:spPr>
                </pic:pic>
              </a:graphicData>
            </a:graphic>
          </wp:inline>
        </w:drawing>
      </w:r>
    </w:p>
    <w:p w:rsidR="000562EF" w:rsidRDefault="000562EF" w:rsidP="00F838B9">
      <w:pPr>
        <w:spacing w:after="0" w:line="240" w:lineRule="auto"/>
        <w:ind w:hanging="1"/>
        <w:jc w:val="both"/>
        <w:rPr>
          <w:rFonts w:ascii="Arial" w:hAnsi="Arial" w:cs="Arial"/>
        </w:rPr>
      </w:pPr>
    </w:p>
    <w:p w:rsidR="0028011B" w:rsidRPr="00883687" w:rsidRDefault="0028011B" w:rsidP="00160F94">
      <w:pPr>
        <w:pStyle w:val="Prrafodelista"/>
        <w:numPr>
          <w:ilvl w:val="0"/>
          <w:numId w:val="36"/>
        </w:numPr>
        <w:spacing w:after="0" w:line="240" w:lineRule="auto"/>
        <w:ind w:left="284" w:hanging="284"/>
        <w:jc w:val="both"/>
        <w:rPr>
          <w:rFonts w:ascii="Arial" w:hAnsi="Arial" w:cs="Arial"/>
          <w:b/>
          <w:lang w:val="es-MX"/>
        </w:rPr>
      </w:pPr>
      <w:r w:rsidRPr="00883687">
        <w:rPr>
          <w:rFonts w:ascii="Arial" w:hAnsi="Arial" w:cs="Arial"/>
          <w:b/>
          <w:u w:val="single"/>
          <w:lang w:val="es-MX"/>
        </w:rPr>
        <w:t>Equilibrio Presupuestario</w:t>
      </w:r>
    </w:p>
    <w:p w:rsidR="0028011B" w:rsidRPr="00883687" w:rsidRDefault="0028011B" w:rsidP="00A11949">
      <w:pPr>
        <w:spacing w:after="0" w:line="240" w:lineRule="auto"/>
        <w:ind w:hanging="1"/>
        <w:jc w:val="both"/>
        <w:rPr>
          <w:rFonts w:ascii="Arial" w:hAnsi="Arial" w:cs="Arial"/>
          <w:lang w:val="es-MX"/>
        </w:rPr>
      </w:pPr>
    </w:p>
    <w:p w:rsidR="0028011B" w:rsidRPr="00883687" w:rsidRDefault="0028011B" w:rsidP="00A11949">
      <w:pPr>
        <w:spacing w:after="0" w:line="240" w:lineRule="auto"/>
        <w:ind w:hanging="1"/>
        <w:jc w:val="both"/>
        <w:rPr>
          <w:rFonts w:ascii="Arial" w:hAnsi="Arial" w:cs="Arial"/>
          <w:lang w:val="es-MX"/>
        </w:rPr>
      </w:pPr>
      <w:r w:rsidRPr="00883687">
        <w:rPr>
          <w:rFonts w:ascii="Arial" w:hAnsi="Arial" w:cs="Arial"/>
          <w:lang w:val="es-MX"/>
        </w:rPr>
        <w:t>Es el principio que estipula que el nivel de ingresos debe ser coincidente con el nivel de egresos, a fin de que las finanzas públicas cuenten con la provisión de recursos que permitirán realizar las actividades planificadas.</w:t>
      </w:r>
    </w:p>
    <w:p w:rsidR="0028011B" w:rsidRPr="00883687" w:rsidRDefault="0028011B" w:rsidP="00A11949">
      <w:pPr>
        <w:spacing w:after="0" w:line="240" w:lineRule="auto"/>
        <w:ind w:hanging="1"/>
        <w:jc w:val="both"/>
        <w:rPr>
          <w:rFonts w:ascii="Arial" w:hAnsi="Arial" w:cs="Arial"/>
          <w:lang w:val="es-MX"/>
        </w:rPr>
      </w:pPr>
    </w:p>
    <w:p w:rsidR="0028011B" w:rsidRPr="00883687" w:rsidRDefault="0028011B" w:rsidP="00A11949">
      <w:pPr>
        <w:spacing w:after="0" w:line="240" w:lineRule="auto"/>
        <w:ind w:hanging="1"/>
        <w:jc w:val="both"/>
        <w:rPr>
          <w:rFonts w:ascii="Arial" w:hAnsi="Arial" w:cs="Arial"/>
        </w:rPr>
      </w:pPr>
      <w:r w:rsidRPr="00883687">
        <w:rPr>
          <w:rFonts w:ascii="Arial" w:hAnsi="Arial" w:cs="Arial"/>
        </w:rPr>
        <w:t xml:space="preserve">Atendiendo a dicho principio, el presupuesto contiene la estimación de las distintas fuentes de recursos (ingresos), con las cuales se financiarán las autorizaciones máximas de gastos (egresos) para el período de un año. </w:t>
      </w:r>
    </w:p>
    <w:p w:rsidR="0028011B" w:rsidRPr="00883687" w:rsidRDefault="0028011B" w:rsidP="00A11949">
      <w:pPr>
        <w:spacing w:after="0" w:line="240" w:lineRule="auto"/>
        <w:ind w:hanging="1"/>
        <w:jc w:val="both"/>
        <w:rPr>
          <w:rFonts w:ascii="Arial" w:hAnsi="Arial" w:cs="Arial"/>
        </w:rPr>
      </w:pPr>
    </w:p>
    <w:p w:rsidR="0028011B" w:rsidRPr="00883687" w:rsidRDefault="0028011B" w:rsidP="00A11949">
      <w:pPr>
        <w:spacing w:after="0" w:line="240" w:lineRule="auto"/>
        <w:ind w:hanging="1"/>
        <w:jc w:val="both"/>
        <w:rPr>
          <w:rFonts w:ascii="Arial" w:hAnsi="Arial" w:cs="Arial"/>
        </w:rPr>
      </w:pPr>
      <w:r w:rsidRPr="00883687">
        <w:rPr>
          <w:rFonts w:ascii="Arial" w:hAnsi="Arial" w:cs="Arial"/>
        </w:rPr>
        <w:t xml:space="preserve">El “presupuesto”, como su nombre lo indica, es un supuesto previo sobre los ingresos que se espera obtener y los egresos (gastos) que se programa realizar para alcanzar los objetivos de gobierno. </w:t>
      </w:r>
    </w:p>
    <w:p w:rsidR="0028011B" w:rsidRPr="00883687" w:rsidRDefault="0028011B" w:rsidP="00A11949">
      <w:pPr>
        <w:spacing w:after="0" w:line="240" w:lineRule="auto"/>
        <w:ind w:hanging="1"/>
        <w:jc w:val="both"/>
        <w:rPr>
          <w:rFonts w:ascii="Arial" w:hAnsi="Arial" w:cs="Arial"/>
        </w:rPr>
      </w:pPr>
    </w:p>
    <w:p w:rsidR="0028011B" w:rsidRPr="00883687" w:rsidRDefault="0028011B" w:rsidP="00A11949">
      <w:pPr>
        <w:spacing w:after="0" w:line="240" w:lineRule="auto"/>
        <w:ind w:hanging="1"/>
        <w:jc w:val="both"/>
        <w:rPr>
          <w:rFonts w:ascii="Arial" w:hAnsi="Arial" w:cs="Arial"/>
        </w:rPr>
      </w:pPr>
      <w:r w:rsidRPr="00883687">
        <w:rPr>
          <w:rFonts w:ascii="Arial" w:hAnsi="Arial" w:cs="Arial"/>
        </w:rPr>
        <w:t>El equilibrio presupuestario implica que los ingresos y los egresos deben tener el mismo monto</w:t>
      </w:r>
      <w:r w:rsidR="00FA7537">
        <w:rPr>
          <w:rFonts w:ascii="Arial" w:hAnsi="Arial" w:cs="Arial"/>
        </w:rPr>
        <w:t>.  E</w:t>
      </w:r>
      <w:r w:rsidRPr="00883687">
        <w:rPr>
          <w:rFonts w:ascii="Arial" w:hAnsi="Arial" w:cs="Arial"/>
        </w:rPr>
        <w:t>n otras palabras, deben existir las fuentes de ingresos para financiar los egresos considerados en el presupuesto. En 201</w:t>
      </w:r>
      <w:r w:rsidR="00445622">
        <w:rPr>
          <w:rFonts w:ascii="Arial" w:hAnsi="Arial" w:cs="Arial"/>
        </w:rPr>
        <w:t>8</w:t>
      </w:r>
      <w:r w:rsidRPr="00883687">
        <w:rPr>
          <w:rFonts w:ascii="Arial" w:hAnsi="Arial" w:cs="Arial"/>
        </w:rPr>
        <w:t>, el presupuesto aprobado alcanza el monto siguiente:</w:t>
      </w:r>
    </w:p>
    <w:p w:rsidR="0028011B" w:rsidRDefault="0028011B" w:rsidP="00A11949">
      <w:pPr>
        <w:spacing w:after="0" w:line="240" w:lineRule="auto"/>
        <w:ind w:hanging="1"/>
        <w:jc w:val="both"/>
        <w:rPr>
          <w:rFonts w:ascii="Arial" w:hAnsi="Arial" w:cs="Arial"/>
        </w:rPr>
      </w:pPr>
    </w:p>
    <w:p w:rsidR="00A1740D" w:rsidRDefault="00A1740D" w:rsidP="00A11949">
      <w:pPr>
        <w:spacing w:after="0" w:line="240" w:lineRule="auto"/>
        <w:ind w:hanging="1"/>
        <w:jc w:val="both"/>
        <w:rPr>
          <w:rFonts w:ascii="Arial" w:hAnsi="Arial" w:cs="Arial"/>
        </w:rPr>
      </w:pPr>
      <w:r>
        <w:rPr>
          <w:rFonts w:ascii="Arial" w:hAnsi="Arial" w:cs="Arial"/>
          <w:noProof/>
          <w:lang w:val="es-ES" w:eastAsia="es-ES"/>
        </w:rPr>
        <w:drawing>
          <wp:inline distT="0" distB="0" distL="0" distR="0">
            <wp:extent cx="5591175" cy="1409700"/>
            <wp:effectExtent l="19050" t="19050" r="0" b="0"/>
            <wp:docPr id="12" name="Diagrama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rsidR="00D34C5A" w:rsidRPr="00794353" w:rsidRDefault="00D34C5A" w:rsidP="006171B1">
      <w:pPr>
        <w:spacing w:after="0" w:line="240" w:lineRule="auto"/>
        <w:ind w:hanging="1"/>
        <w:jc w:val="both"/>
        <w:rPr>
          <w:rFonts w:ascii="Arial" w:hAnsi="Arial" w:cs="Arial"/>
        </w:rPr>
      </w:pPr>
    </w:p>
    <w:p w:rsidR="0028011B" w:rsidRPr="00794353" w:rsidRDefault="0028011B" w:rsidP="002F3ED1">
      <w:pPr>
        <w:pStyle w:val="Prrafodelista"/>
        <w:numPr>
          <w:ilvl w:val="0"/>
          <w:numId w:val="36"/>
        </w:numPr>
        <w:spacing w:after="0" w:line="240" w:lineRule="auto"/>
        <w:ind w:left="284" w:hanging="284"/>
        <w:jc w:val="both"/>
        <w:rPr>
          <w:rFonts w:ascii="Arial" w:hAnsi="Arial" w:cs="Arial"/>
          <w:b/>
          <w:u w:val="single"/>
          <w:lang w:val="es-MX"/>
        </w:rPr>
      </w:pPr>
      <w:r w:rsidRPr="00794353">
        <w:rPr>
          <w:rFonts w:ascii="Arial" w:hAnsi="Arial" w:cs="Arial"/>
          <w:b/>
          <w:u w:val="single"/>
          <w:lang w:val="es-MX"/>
        </w:rPr>
        <w:t>Gasto Público</w:t>
      </w:r>
    </w:p>
    <w:p w:rsidR="0028011B" w:rsidRPr="00794353" w:rsidRDefault="0028011B" w:rsidP="00EF51F0">
      <w:pPr>
        <w:spacing w:after="0" w:line="240" w:lineRule="auto"/>
        <w:jc w:val="both"/>
        <w:rPr>
          <w:rFonts w:ascii="Arial" w:hAnsi="Arial" w:cs="Arial"/>
          <w:lang w:val="es-MX"/>
        </w:rPr>
      </w:pPr>
    </w:p>
    <w:p w:rsidR="0028011B" w:rsidRPr="00883687" w:rsidRDefault="0028011B" w:rsidP="00F65E9E">
      <w:pPr>
        <w:spacing w:after="0" w:line="240" w:lineRule="auto"/>
        <w:ind w:hanging="1"/>
        <w:jc w:val="both"/>
        <w:rPr>
          <w:rFonts w:ascii="Arial" w:hAnsi="Arial" w:cs="Arial"/>
          <w:lang w:val="es-MX"/>
        </w:rPr>
      </w:pPr>
      <w:r w:rsidRPr="00883687">
        <w:rPr>
          <w:rFonts w:ascii="Arial" w:hAnsi="Arial" w:cs="Arial"/>
          <w:lang w:val="es-MX"/>
        </w:rPr>
        <w:t xml:space="preserve">Es la asignación de recursos que el Organismo Ejecutivo propone, y que luego el Congreso de la República aprueba a las distintas instituciones del Estado, para que ejecuten los programas y proyectos </w:t>
      </w:r>
      <w:r w:rsidR="002B44CA">
        <w:rPr>
          <w:rFonts w:ascii="Arial" w:hAnsi="Arial" w:cs="Arial"/>
          <w:lang w:val="es-MX"/>
        </w:rPr>
        <w:t>a través de</w:t>
      </w:r>
      <w:r w:rsidRPr="00883687">
        <w:rPr>
          <w:rFonts w:ascii="Arial" w:hAnsi="Arial" w:cs="Arial"/>
          <w:lang w:val="es-MX"/>
        </w:rPr>
        <w:t xml:space="preserve"> los cuales se atienden las necesidades de la población.</w:t>
      </w:r>
    </w:p>
    <w:p w:rsidR="0028011B" w:rsidRPr="00883687" w:rsidRDefault="0028011B" w:rsidP="00EF51F0">
      <w:pPr>
        <w:spacing w:after="0" w:line="240" w:lineRule="auto"/>
        <w:jc w:val="both"/>
        <w:rPr>
          <w:rFonts w:ascii="Arial" w:hAnsi="Arial" w:cs="Arial"/>
          <w:lang w:val="es-MX"/>
        </w:rPr>
      </w:pPr>
    </w:p>
    <w:p w:rsidR="0028011B" w:rsidRPr="00883687" w:rsidRDefault="0028011B" w:rsidP="00F65E9E">
      <w:pPr>
        <w:spacing w:after="0" w:line="240" w:lineRule="auto"/>
        <w:ind w:hanging="1"/>
        <w:jc w:val="both"/>
        <w:rPr>
          <w:rFonts w:ascii="Arial" w:hAnsi="Arial" w:cs="Arial"/>
          <w:lang w:val="es-MX"/>
        </w:rPr>
      </w:pPr>
      <w:r w:rsidRPr="00883687">
        <w:rPr>
          <w:rFonts w:ascii="Arial" w:hAnsi="Arial" w:cs="Arial"/>
          <w:lang w:val="es-MX"/>
        </w:rPr>
        <w:t>Para ello cada institución realiza previamente una planificación estratégica de mediano plazo, así como una planificación operativa anual, cuyo proceso orientador se encuentra a cargo de la Secretaría de Planificación y Programación de  la  Presidencia (SEGEPLAN), en coordinación con el Ministerio de Finanzas Públicas.</w:t>
      </w:r>
    </w:p>
    <w:p w:rsidR="0028011B" w:rsidRPr="00883687" w:rsidRDefault="0028011B" w:rsidP="00EF51F0">
      <w:pPr>
        <w:spacing w:after="0" w:line="240" w:lineRule="auto"/>
        <w:jc w:val="both"/>
        <w:rPr>
          <w:rFonts w:ascii="Arial" w:hAnsi="Arial" w:cs="Arial"/>
          <w:lang w:val="es-MX"/>
        </w:rPr>
      </w:pPr>
    </w:p>
    <w:p w:rsidR="0028011B" w:rsidRPr="00883687" w:rsidRDefault="0028011B" w:rsidP="00F65E9E">
      <w:pPr>
        <w:spacing w:after="0" w:line="240" w:lineRule="auto"/>
        <w:ind w:hanging="1"/>
        <w:jc w:val="both"/>
        <w:rPr>
          <w:rFonts w:ascii="Arial" w:hAnsi="Arial" w:cs="Arial"/>
          <w:lang w:val="es-MX"/>
        </w:rPr>
      </w:pPr>
      <w:r w:rsidRPr="00883687">
        <w:rPr>
          <w:rFonts w:ascii="Arial" w:hAnsi="Arial" w:cs="Arial"/>
          <w:lang w:val="es-MX"/>
        </w:rPr>
        <w:t xml:space="preserve">En el proceso de planificación cada institución bajo el enfoque de la gestión por resultados, determina los resultados estratégicos, </w:t>
      </w:r>
      <w:r w:rsidR="002B44CA">
        <w:rPr>
          <w:rFonts w:ascii="Arial" w:hAnsi="Arial" w:cs="Arial"/>
          <w:lang w:val="es-MX"/>
        </w:rPr>
        <w:t xml:space="preserve">y </w:t>
      </w:r>
      <w:r w:rsidRPr="00883687">
        <w:rPr>
          <w:rFonts w:ascii="Arial" w:hAnsi="Arial" w:cs="Arial"/>
          <w:lang w:val="es-MX"/>
        </w:rPr>
        <w:t>metas e indicadores para el ejercicio fiscal. Adicionalmente los programas y subprogramas presupuestarios institucionales se asocian a los resultados que prevé alcanzar a favor de los ciudadanos. Por tanto, la vinculación de la planificación y presupuestación, se asocia de la manera siguiente:</w:t>
      </w:r>
    </w:p>
    <w:p w:rsidR="00F838B9" w:rsidRPr="00883687" w:rsidRDefault="00F838B9" w:rsidP="001425D3">
      <w:pPr>
        <w:spacing w:after="0" w:line="240" w:lineRule="auto"/>
        <w:jc w:val="center"/>
        <w:rPr>
          <w:rFonts w:ascii="Arial" w:hAnsi="Arial" w:cs="Arial"/>
          <w:lang w:val="es-MX"/>
        </w:rPr>
      </w:pPr>
    </w:p>
    <w:tbl>
      <w:tblPr>
        <w:tblStyle w:val="Listaclara-nfasis6"/>
        <w:tblW w:w="2740" w:type="pct"/>
        <w:tblInd w:w="2093" w:type="dxa"/>
        <w:tblLook w:val="04A0"/>
      </w:tblPr>
      <w:tblGrid>
        <w:gridCol w:w="3118"/>
        <w:gridCol w:w="1844"/>
      </w:tblGrid>
      <w:tr w:rsidR="0028011B" w:rsidRPr="00883687" w:rsidTr="001425D3">
        <w:trPr>
          <w:cnfStyle w:val="100000000000"/>
        </w:trPr>
        <w:tc>
          <w:tcPr>
            <w:cnfStyle w:val="001000000000"/>
            <w:tcW w:w="3142" w:type="pct"/>
          </w:tcPr>
          <w:p w:rsidR="0028011B" w:rsidRPr="00883687" w:rsidRDefault="0028011B" w:rsidP="001425D3">
            <w:pPr>
              <w:jc w:val="center"/>
              <w:rPr>
                <w:rFonts w:ascii="Arial" w:hAnsi="Arial" w:cs="Arial"/>
                <w:color w:val="auto"/>
                <w:lang w:val="es-MX"/>
              </w:rPr>
            </w:pPr>
            <w:r w:rsidRPr="00883687">
              <w:rPr>
                <w:rFonts w:ascii="Arial" w:hAnsi="Arial" w:cs="Arial"/>
                <w:color w:val="auto"/>
                <w:lang w:val="es-MX"/>
              </w:rPr>
              <w:t>Categoría programática</w:t>
            </w:r>
          </w:p>
        </w:tc>
        <w:tc>
          <w:tcPr>
            <w:tcW w:w="1858" w:type="pct"/>
          </w:tcPr>
          <w:p w:rsidR="0028011B" w:rsidRPr="00883687" w:rsidRDefault="0028011B" w:rsidP="001425D3">
            <w:pPr>
              <w:jc w:val="center"/>
              <w:cnfStyle w:val="100000000000"/>
              <w:rPr>
                <w:rFonts w:ascii="Arial" w:hAnsi="Arial" w:cs="Arial"/>
                <w:color w:val="auto"/>
                <w:lang w:val="es-MX"/>
              </w:rPr>
            </w:pPr>
            <w:r w:rsidRPr="00883687">
              <w:rPr>
                <w:rFonts w:ascii="Arial" w:hAnsi="Arial" w:cs="Arial"/>
                <w:color w:val="auto"/>
                <w:lang w:val="es-MX"/>
              </w:rPr>
              <w:t>Se asocia a:</w:t>
            </w:r>
          </w:p>
        </w:tc>
      </w:tr>
      <w:tr w:rsidR="0028011B" w:rsidRPr="00883687" w:rsidTr="001425D3">
        <w:trPr>
          <w:cnfStyle w:val="000000100000"/>
        </w:trPr>
        <w:tc>
          <w:tcPr>
            <w:cnfStyle w:val="001000000000"/>
            <w:tcW w:w="3142" w:type="pct"/>
          </w:tcPr>
          <w:p w:rsidR="0028011B" w:rsidRPr="00883687" w:rsidRDefault="0028011B" w:rsidP="001425D3">
            <w:pPr>
              <w:jc w:val="center"/>
              <w:rPr>
                <w:rFonts w:ascii="Arial" w:hAnsi="Arial" w:cs="Arial"/>
                <w:b w:val="0"/>
                <w:lang w:val="es-MX"/>
              </w:rPr>
            </w:pPr>
            <w:r w:rsidRPr="00883687">
              <w:rPr>
                <w:rFonts w:ascii="Arial" w:hAnsi="Arial" w:cs="Arial"/>
                <w:b w:val="0"/>
                <w:lang w:val="es-MX"/>
              </w:rPr>
              <w:t>Programa y/o Subprograma</w:t>
            </w:r>
          </w:p>
        </w:tc>
        <w:tc>
          <w:tcPr>
            <w:tcW w:w="1858" w:type="pct"/>
          </w:tcPr>
          <w:p w:rsidR="0028011B" w:rsidRPr="00883687" w:rsidRDefault="0028011B" w:rsidP="001425D3">
            <w:pPr>
              <w:jc w:val="center"/>
              <w:cnfStyle w:val="000000100000"/>
              <w:rPr>
                <w:rFonts w:ascii="Arial" w:hAnsi="Arial" w:cs="Arial"/>
                <w:lang w:val="es-MX"/>
              </w:rPr>
            </w:pPr>
            <w:r w:rsidRPr="00883687">
              <w:rPr>
                <w:rFonts w:ascii="Arial" w:hAnsi="Arial" w:cs="Arial"/>
                <w:lang w:val="es-MX"/>
              </w:rPr>
              <w:t>Resultado</w:t>
            </w:r>
          </w:p>
        </w:tc>
      </w:tr>
      <w:tr w:rsidR="0028011B" w:rsidRPr="00883687" w:rsidTr="001425D3">
        <w:tc>
          <w:tcPr>
            <w:cnfStyle w:val="001000000000"/>
            <w:tcW w:w="3142" w:type="pct"/>
          </w:tcPr>
          <w:p w:rsidR="0028011B" w:rsidRPr="00883687" w:rsidRDefault="0028011B" w:rsidP="001425D3">
            <w:pPr>
              <w:jc w:val="center"/>
              <w:rPr>
                <w:rFonts w:ascii="Arial" w:hAnsi="Arial" w:cs="Arial"/>
                <w:b w:val="0"/>
                <w:lang w:val="es-MX"/>
              </w:rPr>
            </w:pPr>
            <w:r w:rsidRPr="00883687">
              <w:rPr>
                <w:rFonts w:ascii="Arial" w:hAnsi="Arial" w:cs="Arial"/>
                <w:b w:val="0"/>
                <w:lang w:val="es-MX"/>
              </w:rPr>
              <w:t>Actividad</w:t>
            </w:r>
          </w:p>
        </w:tc>
        <w:tc>
          <w:tcPr>
            <w:tcW w:w="1858" w:type="pct"/>
          </w:tcPr>
          <w:p w:rsidR="0028011B" w:rsidRPr="00883687" w:rsidRDefault="0028011B" w:rsidP="001425D3">
            <w:pPr>
              <w:jc w:val="center"/>
              <w:cnfStyle w:val="000000000000"/>
              <w:rPr>
                <w:rFonts w:ascii="Arial" w:hAnsi="Arial" w:cs="Arial"/>
                <w:lang w:val="es-MX"/>
              </w:rPr>
            </w:pPr>
            <w:r w:rsidRPr="00883687">
              <w:rPr>
                <w:rFonts w:ascii="Arial" w:hAnsi="Arial" w:cs="Arial"/>
                <w:lang w:val="es-MX"/>
              </w:rPr>
              <w:t>Producto</w:t>
            </w:r>
          </w:p>
        </w:tc>
      </w:tr>
    </w:tbl>
    <w:p w:rsidR="00F909F6" w:rsidRDefault="00F909F6" w:rsidP="001425D3">
      <w:pPr>
        <w:spacing w:after="0" w:line="240" w:lineRule="auto"/>
        <w:ind w:hanging="1"/>
        <w:jc w:val="center"/>
        <w:rPr>
          <w:rFonts w:ascii="Arial" w:hAnsi="Arial" w:cs="Arial"/>
          <w:lang w:val="es-MX"/>
        </w:rPr>
      </w:pPr>
    </w:p>
    <w:p w:rsidR="0028011B" w:rsidRDefault="0028011B" w:rsidP="00F65E9E">
      <w:pPr>
        <w:spacing w:after="0" w:line="240" w:lineRule="auto"/>
        <w:ind w:hanging="1"/>
        <w:jc w:val="both"/>
        <w:rPr>
          <w:rFonts w:ascii="Arial" w:hAnsi="Arial" w:cs="Arial"/>
          <w:lang w:val="es-MX"/>
        </w:rPr>
      </w:pPr>
      <w:r w:rsidRPr="00883687">
        <w:rPr>
          <w:rFonts w:ascii="Arial" w:hAnsi="Arial" w:cs="Arial"/>
          <w:lang w:val="es-MX"/>
        </w:rPr>
        <w:t>Un ejemplo de la asociación de la planificación y el presupuesto, en el caso del Ministerio de Educación, puede ser:</w:t>
      </w:r>
    </w:p>
    <w:p w:rsidR="00CE5CB8" w:rsidRDefault="00CE5CB8" w:rsidP="00F65E9E">
      <w:pPr>
        <w:spacing w:after="0" w:line="240" w:lineRule="auto"/>
        <w:ind w:hanging="1"/>
        <w:jc w:val="both"/>
        <w:rPr>
          <w:rFonts w:ascii="Arial" w:hAnsi="Arial" w:cs="Arial"/>
          <w:noProof/>
          <w:lang w:val="es-ES" w:eastAsia="es-ES"/>
        </w:rPr>
      </w:pPr>
    </w:p>
    <w:tbl>
      <w:tblPr>
        <w:tblStyle w:val="Tablaconcuadrcula"/>
        <w:tblW w:w="5000" w:type="pct"/>
        <w:tblLook w:val="04A0"/>
      </w:tblPr>
      <w:tblGrid>
        <w:gridCol w:w="1512"/>
        <w:gridCol w:w="2735"/>
        <w:gridCol w:w="1926"/>
        <w:gridCol w:w="2881"/>
      </w:tblGrid>
      <w:tr w:rsidR="00582984" w:rsidRPr="00883687" w:rsidTr="007A7705">
        <w:trPr>
          <w:tblHeader/>
        </w:trPr>
        <w:tc>
          <w:tcPr>
            <w:tcW w:w="835" w:type="pct"/>
            <w:shd w:val="clear" w:color="auto" w:fill="FFCC00"/>
            <w:vAlign w:val="center"/>
          </w:tcPr>
          <w:p w:rsidR="00582984" w:rsidRPr="00883687" w:rsidRDefault="00582984" w:rsidP="00596302">
            <w:pPr>
              <w:jc w:val="center"/>
              <w:rPr>
                <w:rFonts w:ascii="Arial" w:hAnsi="Arial" w:cs="Arial"/>
                <w:b/>
                <w:lang w:val="es-MX"/>
              </w:rPr>
            </w:pPr>
            <w:r w:rsidRPr="00883687">
              <w:rPr>
                <w:rFonts w:ascii="Arial" w:hAnsi="Arial" w:cs="Arial"/>
                <w:b/>
                <w:lang w:val="es-MX"/>
              </w:rPr>
              <w:t>Resultado Institucional</w:t>
            </w:r>
          </w:p>
        </w:tc>
        <w:tc>
          <w:tcPr>
            <w:tcW w:w="1510" w:type="pct"/>
            <w:shd w:val="clear" w:color="auto" w:fill="FFCC00"/>
            <w:vAlign w:val="center"/>
          </w:tcPr>
          <w:p w:rsidR="00582984" w:rsidRPr="00883687" w:rsidRDefault="00582984" w:rsidP="00F65E9E">
            <w:pPr>
              <w:jc w:val="center"/>
              <w:rPr>
                <w:rFonts w:ascii="Arial" w:hAnsi="Arial" w:cs="Arial"/>
                <w:b/>
                <w:lang w:val="es-MX"/>
              </w:rPr>
            </w:pPr>
            <w:r w:rsidRPr="00883687">
              <w:rPr>
                <w:rFonts w:ascii="Arial" w:hAnsi="Arial" w:cs="Arial"/>
                <w:b/>
                <w:lang w:val="es-MX"/>
              </w:rPr>
              <w:t>Programa/Subprograma Presupuestario</w:t>
            </w:r>
          </w:p>
        </w:tc>
        <w:tc>
          <w:tcPr>
            <w:tcW w:w="1064" w:type="pct"/>
            <w:shd w:val="clear" w:color="auto" w:fill="FFCC00"/>
            <w:vAlign w:val="center"/>
          </w:tcPr>
          <w:p w:rsidR="00582984" w:rsidRPr="00883687" w:rsidRDefault="00582984" w:rsidP="00F65E9E">
            <w:pPr>
              <w:jc w:val="center"/>
              <w:rPr>
                <w:rFonts w:ascii="Arial" w:hAnsi="Arial" w:cs="Arial"/>
                <w:b/>
                <w:lang w:val="es-MX"/>
              </w:rPr>
            </w:pPr>
            <w:r w:rsidRPr="00883687">
              <w:rPr>
                <w:rFonts w:ascii="Arial" w:hAnsi="Arial" w:cs="Arial"/>
                <w:b/>
                <w:lang w:val="es-MX"/>
              </w:rPr>
              <w:t>Actividad</w:t>
            </w:r>
          </w:p>
        </w:tc>
        <w:tc>
          <w:tcPr>
            <w:tcW w:w="1591" w:type="pct"/>
            <w:shd w:val="clear" w:color="auto" w:fill="FFCC00"/>
            <w:vAlign w:val="center"/>
          </w:tcPr>
          <w:p w:rsidR="00582984" w:rsidRPr="00883687" w:rsidRDefault="00582984" w:rsidP="00F65E9E">
            <w:pPr>
              <w:jc w:val="center"/>
              <w:rPr>
                <w:rFonts w:ascii="Arial" w:hAnsi="Arial" w:cs="Arial"/>
                <w:b/>
                <w:lang w:val="es-MX"/>
              </w:rPr>
            </w:pPr>
            <w:r w:rsidRPr="00883687">
              <w:rPr>
                <w:rFonts w:ascii="Arial" w:hAnsi="Arial" w:cs="Arial"/>
                <w:b/>
                <w:lang w:val="es-MX"/>
              </w:rPr>
              <w:t>Producto</w:t>
            </w:r>
          </w:p>
        </w:tc>
      </w:tr>
      <w:tr w:rsidR="00582984" w:rsidRPr="00883687" w:rsidTr="007A7705">
        <w:trPr>
          <w:trHeight w:val="918"/>
        </w:trPr>
        <w:tc>
          <w:tcPr>
            <w:tcW w:w="835" w:type="pct"/>
            <w:vMerge w:val="restart"/>
            <w:shd w:val="clear" w:color="auto" w:fill="CCFF99"/>
            <w:textDirection w:val="btLr"/>
            <w:vAlign w:val="center"/>
          </w:tcPr>
          <w:p w:rsidR="00582984" w:rsidRPr="00883687" w:rsidRDefault="00582984" w:rsidP="00B8551B">
            <w:pPr>
              <w:pStyle w:val="Default"/>
              <w:ind w:left="113" w:right="113"/>
              <w:jc w:val="center"/>
              <w:rPr>
                <w:rFonts w:ascii="Arial" w:hAnsi="Arial" w:cs="Arial"/>
                <w:color w:val="auto"/>
                <w:sz w:val="22"/>
                <w:szCs w:val="22"/>
                <w:lang w:val="es-MX"/>
              </w:rPr>
            </w:pPr>
            <w:r>
              <w:rPr>
                <w:rFonts w:ascii="Arial" w:hAnsi="Arial" w:cs="Arial"/>
                <w:color w:val="auto"/>
                <w:sz w:val="22"/>
                <w:szCs w:val="22"/>
                <w:lang w:val="es-MX"/>
              </w:rPr>
              <w:t>Para el 2019</w:t>
            </w:r>
            <w:r w:rsidRPr="00883687">
              <w:rPr>
                <w:rFonts w:ascii="Arial" w:hAnsi="Arial" w:cs="Arial"/>
                <w:color w:val="auto"/>
                <w:sz w:val="22"/>
                <w:szCs w:val="22"/>
                <w:lang w:val="es-MX"/>
              </w:rPr>
              <w:t xml:space="preserve">, </w:t>
            </w:r>
          </w:p>
          <w:p w:rsidR="00582984" w:rsidRPr="00883687" w:rsidRDefault="00582984" w:rsidP="00582984">
            <w:pPr>
              <w:pStyle w:val="Default"/>
              <w:ind w:left="113" w:right="113"/>
              <w:jc w:val="center"/>
              <w:rPr>
                <w:rFonts w:ascii="Arial" w:hAnsi="Arial" w:cs="Arial"/>
                <w:color w:val="auto"/>
                <w:sz w:val="22"/>
                <w:szCs w:val="22"/>
                <w:lang w:val="es-MX"/>
              </w:rPr>
            </w:pPr>
            <w:r w:rsidRPr="00883687">
              <w:rPr>
                <w:rFonts w:ascii="Arial" w:hAnsi="Arial" w:cs="Arial"/>
                <w:color w:val="auto"/>
                <w:sz w:val="22"/>
                <w:szCs w:val="22"/>
                <w:lang w:val="es-MX"/>
              </w:rPr>
              <w:t>se ha incrementado la tasa de promoción de los estudiantes del nivel pr</w:t>
            </w:r>
            <w:r>
              <w:rPr>
                <w:rFonts w:ascii="Arial" w:hAnsi="Arial" w:cs="Arial"/>
                <w:color w:val="auto"/>
                <w:sz w:val="22"/>
                <w:szCs w:val="22"/>
                <w:lang w:val="es-MX"/>
              </w:rPr>
              <w:t>imario del sector oficial</w:t>
            </w:r>
            <w:r w:rsidRPr="00883687">
              <w:rPr>
                <w:rFonts w:ascii="Arial" w:hAnsi="Arial" w:cs="Arial"/>
                <w:color w:val="auto"/>
                <w:sz w:val="22"/>
                <w:szCs w:val="22"/>
                <w:lang w:val="es-MX"/>
              </w:rPr>
              <w:t xml:space="preserve"> al </w:t>
            </w:r>
            <w:r>
              <w:rPr>
                <w:rFonts w:ascii="Arial" w:hAnsi="Arial" w:cs="Arial"/>
                <w:color w:val="auto"/>
                <w:sz w:val="22"/>
                <w:szCs w:val="22"/>
                <w:lang w:val="es-MX"/>
              </w:rPr>
              <w:t>87.2</w:t>
            </w:r>
            <w:r w:rsidRPr="00883687">
              <w:rPr>
                <w:rFonts w:ascii="Arial" w:hAnsi="Arial" w:cs="Arial"/>
                <w:color w:val="auto"/>
                <w:sz w:val="22"/>
                <w:szCs w:val="22"/>
                <w:lang w:val="es-MX"/>
              </w:rPr>
              <w:t>% (de 8</w:t>
            </w:r>
            <w:r>
              <w:rPr>
                <w:rFonts w:ascii="Arial" w:hAnsi="Arial" w:cs="Arial"/>
                <w:color w:val="auto"/>
                <w:sz w:val="22"/>
                <w:szCs w:val="22"/>
                <w:lang w:val="es-MX"/>
              </w:rPr>
              <w:t>6.8</w:t>
            </w:r>
            <w:r w:rsidRPr="00883687">
              <w:rPr>
                <w:rFonts w:ascii="Arial" w:hAnsi="Arial" w:cs="Arial"/>
                <w:color w:val="auto"/>
                <w:sz w:val="22"/>
                <w:szCs w:val="22"/>
                <w:lang w:val="es-MX"/>
              </w:rPr>
              <w:t>% en 201</w:t>
            </w:r>
            <w:r>
              <w:rPr>
                <w:rFonts w:ascii="Arial" w:hAnsi="Arial" w:cs="Arial"/>
                <w:color w:val="auto"/>
                <w:sz w:val="22"/>
                <w:szCs w:val="22"/>
                <w:lang w:val="es-MX"/>
              </w:rPr>
              <w:t>7</w:t>
            </w:r>
            <w:r w:rsidRPr="00883687">
              <w:rPr>
                <w:rFonts w:ascii="Arial" w:hAnsi="Arial" w:cs="Arial"/>
                <w:color w:val="auto"/>
                <w:sz w:val="22"/>
                <w:szCs w:val="22"/>
                <w:lang w:val="es-MX"/>
              </w:rPr>
              <w:t xml:space="preserve"> a </w:t>
            </w:r>
            <w:r>
              <w:rPr>
                <w:rFonts w:ascii="Arial" w:hAnsi="Arial" w:cs="Arial"/>
                <w:color w:val="auto"/>
                <w:sz w:val="22"/>
                <w:szCs w:val="22"/>
                <w:lang w:val="es-MX"/>
              </w:rPr>
              <w:t>87.2</w:t>
            </w:r>
            <w:r w:rsidRPr="00883687">
              <w:rPr>
                <w:rFonts w:ascii="Arial" w:hAnsi="Arial" w:cs="Arial"/>
                <w:color w:val="auto"/>
                <w:sz w:val="22"/>
                <w:szCs w:val="22"/>
                <w:lang w:val="es-MX"/>
              </w:rPr>
              <w:t>% en 201</w:t>
            </w:r>
            <w:r>
              <w:rPr>
                <w:rFonts w:ascii="Arial" w:hAnsi="Arial" w:cs="Arial"/>
                <w:color w:val="auto"/>
                <w:sz w:val="22"/>
                <w:szCs w:val="22"/>
                <w:lang w:val="es-MX"/>
              </w:rPr>
              <w:t>9</w:t>
            </w:r>
            <w:r w:rsidRPr="00883687">
              <w:rPr>
                <w:rFonts w:ascii="Arial" w:hAnsi="Arial" w:cs="Arial"/>
                <w:color w:val="auto"/>
                <w:sz w:val="22"/>
                <w:szCs w:val="22"/>
                <w:lang w:val="es-MX"/>
              </w:rPr>
              <w:t>)</w:t>
            </w:r>
          </w:p>
        </w:tc>
        <w:tc>
          <w:tcPr>
            <w:tcW w:w="1510" w:type="pct"/>
            <w:vMerge w:val="restart"/>
            <w:vAlign w:val="center"/>
          </w:tcPr>
          <w:p w:rsidR="00582984" w:rsidRPr="00883687" w:rsidRDefault="00582984" w:rsidP="00B8551B">
            <w:pPr>
              <w:jc w:val="center"/>
              <w:rPr>
                <w:rFonts w:ascii="Arial" w:hAnsi="Arial" w:cs="Arial"/>
                <w:lang w:val="es-MX"/>
              </w:rPr>
            </w:pPr>
          </w:p>
          <w:p w:rsidR="00582984" w:rsidRPr="00883687" w:rsidRDefault="00582984" w:rsidP="00B8551B">
            <w:pPr>
              <w:jc w:val="center"/>
              <w:rPr>
                <w:rFonts w:ascii="Arial" w:hAnsi="Arial" w:cs="Arial"/>
                <w:lang w:val="es-MX"/>
              </w:rPr>
            </w:pPr>
            <w:r w:rsidRPr="00883687">
              <w:rPr>
                <w:rFonts w:ascii="Arial" w:hAnsi="Arial" w:cs="Arial"/>
                <w:lang w:val="es-MX"/>
              </w:rPr>
              <w:t>Programa</w:t>
            </w:r>
          </w:p>
          <w:p w:rsidR="00582984" w:rsidRPr="00883687" w:rsidRDefault="00582984" w:rsidP="00B8551B">
            <w:pPr>
              <w:jc w:val="center"/>
              <w:rPr>
                <w:rFonts w:ascii="Arial" w:hAnsi="Arial" w:cs="Arial"/>
                <w:lang w:val="es-MX"/>
              </w:rPr>
            </w:pPr>
            <w:r w:rsidRPr="00883687">
              <w:rPr>
                <w:rFonts w:ascii="Arial" w:hAnsi="Arial" w:cs="Arial"/>
                <w:lang w:val="es-MX"/>
              </w:rPr>
              <w:t>Educación Escolar de Primaria</w:t>
            </w:r>
          </w:p>
        </w:tc>
        <w:tc>
          <w:tcPr>
            <w:tcW w:w="1064" w:type="pct"/>
            <w:vAlign w:val="center"/>
          </w:tcPr>
          <w:p w:rsidR="00582984" w:rsidRPr="00883687" w:rsidRDefault="00582984" w:rsidP="00B8551B">
            <w:pPr>
              <w:jc w:val="center"/>
              <w:rPr>
                <w:rFonts w:ascii="Arial" w:hAnsi="Arial" w:cs="Arial"/>
                <w:lang w:val="es-MX"/>
              </w:rPr>
            </w:pPr>
            <w:r w:rsidRPr="00883687">
              <w:rPr>
                <w:rFonts w:ascii="Arial" w:hAnsi="Arial" w:cs="Arial"/>
                <w:lang w:val="es-MX"/>
              </w:rPr>
              <w:t>Servicios de gratuidad educativa</w:t>
            </w:r>
          </w:p>
        </w:tc>
        <w:tc>
          <w:tcPr>
            <w:tcW w:w="1591" w:type="pct"/>
            <w:vAlign w:val="center"/>
          </w:tcPr>
          <w:p w:rsidR="00582984" w:rsidRPr="00883687" w:rsidRDefault="00582984" w:rsidP="000A7DCE">
            <w:pPr>
              <w:pStyle w:val="Default"/>
              <w:jc w:val="center"/>
              <w:rPr>
                <w:rFonts w:ascii="Arial" w:hAnsi="Arial" w:cs="Arial"/>
                <w:color w:val="auto"/>
                <w:lang w:val="es-MX"/>
              </w:rPr>
            </w:pPr>
            <w:r w:rsidRPr="00883687">
              <w:rPr>
                <w:rFonts w:ascii="Arial" w:hAnsi="Arial" w:cs="Arial"/>
                <w:color w:val="auto"/>
                <w:sz w:val="22"/>
                <w:szCs w:val="22"/>
                <w:lang w:val="es-MX"/>
              </w:rPr>
              <w:t xml:space="preserve">Número de </w:t>
            </w:r>
            <w:r>
              <w:rPr>
                <w:rFonts w:ascii="Arial" w:hAnsi="Arial" w:cs="Arial"/>
                <w:color w:val="auto"/>
                <w:sz w:val="22"/>
                <w:szCs w:val="22"/>
                <w:lang w:val="es-MX"/>
              </w:rPr>
              <w:t>alumnos</w:t>
            </w:r>
            <w:r w:rsidRPr="00883687">
              <w:rPr>
                <w:rFonts w:ascii="Arial" w:hAnsi="Arial" w:cs="Arial"/>
                <w:color w:val="auto"/>
                <w:sz w:val="22"/>
                <w:szCs w:val="22"/>
                <w:lang w:val="es-MX"/>
              </w:rPr>
              <w:t xml:space="preserve"> del nivel primario atendidos con gratuidad</w:t>
            </w:r>
          </w:p>
        </w:tc>
      </w:tr>
      <w:tr w:rsidR="00582984" w:rsidRPr="00883687" w:rsidTr="007A7705">
        <w:tc>
          <w:tcPr>
            <w:tcW w:w="835" w:type="pct"/>
            <w:vMerge/>
            <w:shd w:val="clear" w:color="auto" w:fill="CCFF99"/>
            <w:vAlign w:val="center"/>
          </w:tcPr>
          <w:p w:rsidR="00582984" w:rsidRPr="00883687" w:rsidRDefault="00582984" w:rsidP="00B8551B">
            <w:pPr>
              <w:jc w:val="center"/>
              <w:rPr>
                <w:rFonts w:ascii="Arial" w:hAnsi="Arial" w:cs="Arial"/>
                <w:lang w:val="es-MX"/>
              </w:rPr>
            </w:pPr>
          </w:p>
        </w:tc>
        <w:tc>
          <w:tcPr>
            <w:tcW w:w="1510" w:type="pct"/>
            <w:vMerge/>
            <w:vAlign w:val="center"/>
          </w:tcPr>
          <w:p w:rsidR="00582984" w:rsidRPr="00883687" w:rsidRDefault="00582984" w:rsidP="00B8551B">
            <w:pPr>
              <w:jc w:val="center"/>
              <w:rPr>
                <w:rFonts w:ascii="Arial" w:hAnsi="Arial" w:cs="Arial"/>
                <w:lang w:val="es-MX"/>
              </w:rPr>
            </w:pPr>
          </w:p>
        </w:tc>
        <w:tc>
          <w:tcPr>
            <w:tcW w:w="1064" w:type="pct"/>
            <w:vAlign w:val="center"/>
          </w:tcPr>
          <w:p w:rsidR="00582984" w:rsidRPr="00883687" w:rsidRDefault="00582984" w:rsidP="00B8551B">
            <w:pPr>
              <w:jc w:val="center"/>
              <w:rPr>
                <w:rFonts w:ascii="Arial" w:hAnsi="Arial" w:cs="Arial"/>
                <w:lang w:val="es-MX"/>
              </w:rPr>
            </w:pPr>
            <w:r w:rsidRPr="00883687">
              <w:rPr>
                <w:rFonts w:ascii="Arial" w:hAnsi="Arial" w:cs="Arial"/>
                <w:lang w:val="es-MX"/>
              </w:rPr>
              <w:t>Dotación de útiles escolares</w:t>
            </w:r>
          </w:p>
        </w:tc>
        <w:tc>
          <w:tcPr>
            <w:tcW w:w="1591" w:type="pct"/>
            <w:vAlign w:val="center"/>
          </w:tcPr>
          <w:p w:rsidR="00582984" w:rsidRPr="00883687" w:rsidRDefault="00582984" w:rsidP="00B8551B">
            <w:pPr>
              <w:jc w:val="center"/>
              <w:rPr>
                <w:rFonts w:ascii="Arial" w:hAnsi="Arial" w:cs="Arial"/>
                <w:lang w:val="es-MX"/>
              </w:rPr>
            </w:pPr>
            <w:r w:rsidRPr="00883687">
              <w:rPr>
                <w:rFonts w:ascii="Arial" w:hAnsi="Arial" w:cs="Arial"/>
                <w:lang w:val="es-MX"/>
              </w:rPr>
              <w:t>Número de estudiantes de nivel primario beneficiados con útiles escolares</w:t>
            </w:r>
          </w:p>
        </w:tc>
      </w:tr>
      <w:tr w:rsidR="00582984" w:rsidRPr="00883687" w:rsidTr="007A7705">
        <w:tc>
          <w:tcPr>
            <w:tcW w:w="835" w:type="pct"/>
            <w:vMerge/>
            <w:shd w:val="clear" w:color="auto" w:fill="CCFF99"/>
            <w:vAlign w:val="center"/>
          </w:tcPr>
          <w:p w:rsidR="00582984" w:rsidRPr="00883687" w:rsidRDefault="00582984" w:rsidP="00B8551B">
            <w:pPr>
              <w:jc w:val="center"/>
              <w:rPr>
                <w:rFonts w:ascii="Arial" w:hAnsi="Arial" w:cs="Arial"/>
                <w:lang w:val="es-MX"/>
              </w:rPr>
            </w:pPr>
          </w:p>
        </w:tc>
        <w:tc>
          <w:tcPr>
            <w:tcW w:w="1510" w:type="pct"/>
            <w:vMerge/>
            <w:vAlign w:val="center"/>
          </w:tcPr>
          <w:p w:rsidR="00582984" w:rsidRPr="00883687" w:rsidRDefault="00582984" w:rsidP="00B8551B">
            <w:pPr>
              <w:jc w:val="center"/>
              <w:rPr>
                <w:rFonts w:ascii="Arial" w:hAnsi="Arial" w:cs="Arial"/>
                <w:lang w:val="es-MX"/>
              </w:rPr>
            </w:pPr>
          </w:p>
        </w:tc>
        <w:tc>
          <w:tcPr>
            <w:tcW w:w="1064" w:type="pct"/>
            <w:vAlign w:val="center"/>
          </w:tcPr>
          <w:p w:rsidR="00582984" w:rsidRPr="00883687" w:rsidRDefault="00582984" w:rsidP="00B8551B">
            <w:pPr>
              <w:jc w:val="center"/>
              <w:rPr>
                <w:rFonts w:ascii="Arial" w:hAnsi="Arial" w:cs="Arial"/>
                <w:lang w:val="es-MX"/>
              </w:rPr>
            </w:pPr>
            <w:r w:rsidRPr="00883687">
              <w:rPr>
                <w:rFonts w:ascii="Arial" w:hAnsi="Arial" w:cs="Arial"/>
                <w:lang w:val="es-MX"/>
              </w:rPr>
              <w:t>Dotación de valija didáctica</w:t>
            </w:r>
          </w:p>
        </w:tc>
        <w:tc>
          <w:tcPr>
            <w:tcW w:w="1591" w:type="pct"/>
            <w:vAlign w:val="center"/>
          </w:tcPr>
          <w:p w:rsidR="00582984" w:rsidRPr="00883687" w:rsidRDefault="00582984" w:rsidP="00B8551B">
            <w:pPr>
              <w:jc w:val="center"/>
              <w:rPr>
                <w:rFonts w:ascii="Arial" w:hAnsi="Arial" w:cs="Arial"/>
                <w:lang w:val="es-MX"/>
              </w:rPr>
            </w:pPr>
            <w:r w:rsidRPr="00883687">
              <w:rPr>
                <w:rFonts w:ascii="Arial" w:hAnsi="Arial" w:cs="Arial"/>
                <w:lang w:val="es-MX"/>
              </w:rPr>
              <w:t>Número de docentes de nivel primario beneficiados con valijas didácticas</w:t>
            </w:r>
          </w:p>
        </w:tc>
      </w:tr>
      <w:tr w:rsidR="00582984" w:rsidRPr="00883687" w:rsidTr="007A7705">
        <w:tc>
          <w:tcPr>
            <w:tcW w:w="835" w:type="pct"/>
            <w:vMerge/>
            <w:shd w:val="clear" w:color="auto" w:fill="CCFF99"/>
            <w:vAlign w:val="center"/>
          </w:tcPr>
          <w:p w:rsidR="00582984" w:rsidRPr="00883687" w:rsidRDefault="00582984" w:rsidP="00B8551B">
            <w:pPr>
              <w:jc w:val="center"/>
              <w:rPr>
                <w:rFonts w:ascii="Arial" w:hAnsi="Arial" w:cs="Arial"/>
                <w:lang w:val="es-MX"/>
              </w:rPr>
            </w:pPr>
          </w:p>
        </w:tc>
        <w:tc>
          <w:tcPr>
            <w:tcW w:w="1510" w:type="pct"/>
            <w:vAlign w:val="center"/>
          </w:tcPr>
          <w:p w:rsidR="00582984" w:rsidRPr="00883687" w:rsidRDefault="00582984" w:rsidP="00B8551B">
            <w:pPr>
              <w:jc w:val="center"/>
              <w:rPr>
                <w:rFonts w:ascii="Arial" w:hAnsi="Arial" w:cs="Arial"/>
                <w:lang w:val="es-MX"/>
              </w:rPr>
            </w:pPr>
            <w:r w:rsidRPr="00883687">
              <w:rPr>
                <w:rFonts w:ascii="Arial" w:hAnsi="Arial" w:cs="Arial"/>
                <w:lang w:val="es-MX"/>
              </w:rPr>
              <w:t>Subprograma</w:t>
            </w:r>
          </w:p>
          <w:p w:rsidR="00582984" w:rsidRPr="00883687" w:rsidRDefault="00582984" w:rsidP="00B8551B">
            <w:pPr>
              <w:jc w:val="center"/>
              <w:rPr>
                <w:rFonts w:ascii="Arial" w:hAnsi="Arial" w:cs="Arial"/>
                <w:lang w:val="es-MX"/>
              </w:rPr>
            </w:pPr>
            <w:r w:rsidRPr="00883687">
              <w:rPr>
                <w:rFonts w:ascii="Arial" w:hAnsi="Arial" w:cs="Arial"/>
                <w:lang w:val="es-MX"/>
              </w:rPr>
              <w:t>Primaria monolingüe</w:t>
            </w:r>
          </w:p>
        </w:tc>
        <w:tc>
          <w:tcPr>
            <w:tcW w:w="1064" w:type="pct"/>
            <w:vAlign w:val="center"/>
          </w:tcPr>
          <w:p w:rsidR="00582984" w:rsidRPr="00883687" w:rsidRDefault="00582984" w:rsidP="00B8551B">
            <w:pPr>
              <w:jc w:val="center"/>
              <w:rPr>
                <w:rFonts w:ascii="Arial" w:hAnsi="Arial" w:cs="Arial"/>
                <w:lang w:val="es-MX"/>
              </w:rPr>
            </w:pPr>
            <w:r w:rsidRPr="00883687">
              <w:rPr>
                <w:rFonts w:ascii="Arial" w:hAnsi="Arial" w:cs="Arial"/>
                <w:lang w:val="es-MX"/>
              </w:rPr>
              <w:t>(En este ejemplo no se desagregan las actividades)</w:t>
            </w:r>
          </w:p>
        </w:tc>
        <w:tc>
          <w:tcPr>
            <w:tcW w:w="1591" w:type="pct"/>
            <w:vAlign w:val="center"/>
          </w:tcPr>
          <w:p w:rsidR="00582984" w:rsidRPr="00883687" w:rsidRDefault="00582984" w:rsidP="00B8551B">
            <w:pPr>
              <w:jc w:val="center"/>
            </w:pPr>
            <w:r w:rsidRPr="00883687">
              <w:rPr>
                <w:rFonts w:ascii="Arial" w:hAnsi="Arial" w:cs="Arial"/>
                <w:lang w:val="es-MX"/>
              </w:rPr>
              <w:t>(En este ejemplo no se desagregan los productos)</w:t>
            </w:r>
          </w:p>
        </w:tc>
      </w:tr>
      <w:tr w:rsidR="00582984" w:rsidRPr="00883687" w:rsidTr="007A7705">
        <w:tc>
          <w:tcPr>
            <w:tcW w:w="835" w:type="pct"/>
            <w:vMerge/>
            <w:shd w:val="clear" w:color="auto" w:fill="CCFF99"/>
            <w:vAlign w:val="center"/>
          </w:tcPr>
          <w:p w:rsidR="00582984" w:rsidRPr="00883687" w:rsidRDefault="00582984" w:rsidP="00B8551B">
            <w:pPr>
              <w:jc w:val="center"/>
              <w:rPr>
                <w:rFonts w:ascii="Arial" w:hAnsi="Arial" w:cs="Arial"/>
                <w:lang w:val="es-MX"/>
              </w:rPr>
            </w:pPr>
          </w:p>
        </w:tc>
        <w:tc>
          <w:tcPr>
            <w:tcW w:w="1510" w:type="pct"/>
            <w:vAlign w:val="center"/>
          </w:tcPr>
          <w:p w:rsidR="00582984" w:rsidRPr="00883687" w:rsidRDefault="00582984" w:rsidP="00B8551B">
            <w:pPr>
              <w:jc w:val="center"/>
              <w:rPr>
                <w:rFonts w:ascii="Arial" w:hAnsi="Arial" w:cs="Arial"/>
                <w:lang w:val="es-MX"/>
              </w:rPr>
            </w:pPr>
            <w:r w:rsidRPr="00883687">
              <w:rPr>
                <w:rFonts w:ascii="Arial" w:hAnsi="Arial" w:cs="Arial"/>
                <w:lang w:val="es-MX"/>
              </w:rPr>
              <w:t>Subprograma</w:t>
            </w:r>
          </w:p>
          <w:p w:rsidR="00582984" w:rsidRPr="00883687" w:rsidRDefault="00582984" w:rsidP="00B8551B">
            <w:pPr>
              <w:jc w:val="center"/>
              <w:rPr>
                <w:rFonts w:ascii="Arial" w:hAnsi="Arial" w:cs="Arial"/>
                <w:lang w:val="es-MX"/>
              </w:rPr>
            </w:pPr>
            <w:r w:rsidRPr="00883687">
              <w:rPr>
                <w:rFonts w:ascii="Arial" w:hAnsi="Arial" w:cs="Arial"/>
                <w:lang w:val="es-MX"/>
              </w:rPr>
              <w:t>Primaria bilingüe</w:t>
            </w:r>
          </w:p>
        </w:tc>
        <w:tc>
          <w:tcPr>
            <w:tcW w:w="1064" w:type="pct"/>
          </w:tcPr>
          <w:p w:rsidR="00582984" w:rsidRPr="00883687" w:rsidRDefault="00582984" w:rsidP="00B8551B">
            <w:pPr>
              <w:jc w:val="center"/>
            </w:pPr>
            <w:r w:rsidRPr="00883687">
              <w:rPr>
                <w:rFonts w:ascii="Arial" w:hAnsi="Arial" w:cs="Arial"/>
                <w:lang w:val="es-MX"/>
              </w:rPr>
              <w:t>(En este ejemplo no se desagregan las actividades)</w:t>
            </w:r>
          </w:p>
        </w:tc>
        <w:tc>
          <w:tcPr>
            <w:tcW w:w="1591" w:type="pct"/>
            <w:vAlign w:val="center"/>
          </w:tcPr>
          <w:p w:rsidR="00582984" w:rsidRPr="00883687" w:rsidRDefault="00582984" w:rsidP="00B8551B">
            <w:pPr>
              <w:jc w:val="center"/>
            </w:pPr>
            <w:r w:rsidRPr="00883687">
              <w:rPr>
                <w:rFonts w:ascii="Arial" w:hAnsi="Arial" w:cs="Arial"/>
                <w:lang w:val="es-MX"/>
              </w:rPr>
              <w:t>(Por ser ejemplo no se desagregan los productos)</w:t>
            </w:r>
          </w:p>
        </w:tc>
      </w:tr>
      <w:tr w:rsidR="00582984" w:rsidRPr="00883687" w:rsidTr="007A7705">
        <w:tc>
          <w:tcPr>
            <w:tcW w:w="835" w:type="pct"/>
            <w:vMerge/>
            <w:shd w:val="clear" w:color="auto" w:fill="CCFF99"/>
            <w:vAlign w:val="center"/>
          </w:tcPr>
          <w:p w:rsidR="00582984" w:rsidRPr="00883687" w:rsidRDefault="00582984" w:rsidP="00B8551B">
            <w:pPr>
              <w:jc w:val="center"/>
              <w:rPr>
                <w:rFonts w:ascii="Arial" w:hAnsi="Arial" w:cs="Arial"/>
                <w:lang w:val="es-MX"/>
              </w:rPr>
            </w:pPr>
          </w:p>
        </w:tc>
        <w:tc>
          <w:tcPr>
            <w:tcW w:w="1510" w:type="pct"/>
            <w:vAlign w:val="center"/>
          </w:tcPr>
          <w:p w:rsidR="00582984" w:rsidRPr="00883687" w:rsidRDefault="00582984" w:rsidP="00B8551B">
            <w:pPr>
              <w:jc w:val="center"/>
              <w:rPr>
                <w:rFonts w:ascii="Arial" w:hAnsi="Arial" w:cs="Arial"/>
                <w:lang w:val="es-MX"/>
              </w:rPr>
            </w:pPr>
            <w:r w:rsidRPr="00883687">
              <w:rPr>
                <w:rFonts w:ascii="Arial" w:hAnsi="Arial" w:cs="Arial"/>
                <w:lang w:val="es-MX"/>
              </w:rPr>
              <w:t>Subprograma</w:t>
            </w:r>
          </w:p>
          <w:p w:rsidR="00582984" w:rsidRPr="00883687" w:rsidRDefault="00582984" w:rsidP="00B8551B">
            <w:pPr>
              <w:jc w:val="center"/>
              <w:rPr>
                <w:rFonts w:ascii="Arial" w:hAnsi="Arial" w:cs="Arial"/>
                <w:lang w:val="es-MX"/>
              </w:rPr>
            </w:pPr>
            <w:r w:rsidRPr="00883687">
              <w:rPr>
                <w:rFonts w:ascii="Arial" w:hAnsi="Arial" w:cs="Arial"/>
                <w:lang w:val="es-MX"/>
              </w:rPr>
              <w:t>Primaria de adultos</w:t>
            </w:r>
          </w:p>
        </w:tc>
        <w:tc>
          <w:tcPr>
            <w:tcW w:w="1064" w:type="pct"/>
          </w:tcPr>
          <w:p w:rsidR="00582984" w:rsidRPr="00883687" w:rsidRDefault="00582984" w:rsidP="00B8551B">
            <w:pPr>
              <w:jc w:val="center"/>
            </w:pPr>
            <w:r w:rsidRPr="00883687">
              <w:rPr>
                <w:rFonts w:ascii="Arial" w:hAnsi="Arial" w:cs="Arial"/>
                <w:lang w:val="es-MX"/>
              </w:rPr>
              <w:t>(En este ejemplo no se desagregan las actividades)</w:t>
            </w:r>
          </w:p>
        </w:tc>
        <w:tc>
          <w:tcPr>
            <w:tcW w:w="1591" w:type="pct"/>
            <w:vAlign w:val="center"/>
          </w:tcPr>
          <w:p w:rsidR="00582984" w:rsidRPr="00883687" w:rsidRDefault="00582984" w:rsidP="00B8551B">
            <w:pPr>
              <w:jc w:val="center"/>
            </w:pPr>
            <w:r w:rsidRPr="00883687">
              <w:rPr>
                <w:rFonts w:ascii="Arial" w:hAnsi="Arial" w:cs="Arial"/>
                <w:lang w:val="es-MX"/>
              </w:rPr>
              <w:t>(Por ser ejemplo no se desagregan los productos)</w:t>
            </w:r>
          </w:p>
        </w:tc>
      </w:tr>
    </w:tbl>
    <w:p w:rsidR="00124DB9" w:rsidRPr="00883687" w:rsidRDefault="00124DB9" w:rsidP="00E57C99">
      <w:pPr>
        <w:spacing w:after="0" w:line="240" w:lineRule="auto"/>
        <w:ind w:hanging="1"/>
        <w:jc w:val="both"/>
        <w:rPr>
          <w:rFonts w:ascii="Arial" w:hAnsi="Arial" w:cs="Arial"/>
          <w:lang w:val="es-MX"/>
        </w:rPr>
      </w:pPr>
    </w:p>
    <w:p w:rsidR="0028011B" w:rsidRPr="00883687" w:rsidRDefault="0028011B" w:rsidP="00D36C45">
      <w:pPr>
        <w:tabs>
          <w:tab w:val="left" w:pos="0"/>
        </w:tabs>
        <w:spacing w:after="0" w:line="240" w:lineRule="auto"/>
        <w:jc w:val="both"/>
        <w:rPr>
          <w:rFonts w:ascii="Arial" w:hAnsi="Arial" w:cs="Arial"/>
          <w:lang w:val="es-MX"/>
        </w:rPr>
      </w:pPr>
      <w:r w:rsidRPr="00883687">
        <w:rPr>
          <w:rFonts w:ascii="Arial" w:hAnsi="Arial" w:cs="Arial"/>
          <w:lang w:val="es-MX"/>
        </w:rPr>
        <w:lastRenderedPageBreak/>
        <w:t xml:space="preserve">Con lo anterior, el Ministerio de Educación estaría ampliando la cobertura en la educación primaria, y priorizando  aquellos programas y proyectos a través de los cuales proporcionará a la población los servicios educativos. De igual manera el resto de instituciones determinan bajo la gestión por resultados, los servicios y resultados importantes para las personas, sean educativos, de salud, seguridad u otros, y que buscan entre otros propósitos de política pública, </w:t>
      </w:r>
      <w:r w:rsidR="00E76BEA">
        <w:rPr>
          <w:rFonts w:ascii="Arial" w:hAnsi="Arial" w:cs="Arial"/>
          <w:lang w:val="es-MX"/>
        </w:rPr>
        <w:t xml:space="preserve">contribuir a </w:t>
      </w:r>
      <w:r w:rsidRPr="00883687">
        <w:rPr>
          <w:rFonts w:ascii="Arial" w:hAnsi="Arial" w:cs="Arial"/>
          <w:lang w:val="es-MX"/>
        </w:rPr>
        <w:t>reducir la pobreza, reactivar la economía, y el alcance del bien común en general.</w:t>
      </w:r>
    </w:p>
    <w:p w:rsidR="0028011B" w:rsidRPr="00883687" w:rsidRDefault="0028011B" w:rsidP="00D36C45">
      <w:pPr>
        <w:tabs>
          <w:tab w:val="left" w:pos="0"/>
        </w:tabs>
        <w:spacing w:after="0" w:line="240" w:lineRule="auto"/>
        <w:ind w:hanging="1"/>
        <w:jc w:val="both"/>
        <w:rPr>
          <w:rFonts w:ascii="Arial" w:hAnsi="Arial" w:cs="Arial"/>
          <w:lang w:val="es-MX"/>
        </w:rPr>
      </w:pPr>
    </w:p>
    <w:p w:rsidR="0028011B" w:rsidRPr="00883687" w:rsidRDefault="0028011B" w:rsidP="00D36C45">
      <w:pPr>
        <w:tabs>
          <w:tab w:val="left" w:pos="0"/>
        </w:tabs>
        <w:spacing w:after="0" w:line="240" w:lineRule="auto"/>
        <w:jc w:val="both"/>
        <w:rPr>
          <w:rFonts w:ascii="Arial" w:hAnsi="Arial" w:cs="Arial"/>
          <w:lang w:val="es-MX"/>
        </w:rPr>
      </w:pPr>
      <w:r w:rsidRPr="00883687">
        <w:rPr>
          <w:rFonts w:ascii="Arial" w:hAnsi="Arial" w:cs="Arial"/>
          <w:lang w:val="es-MX"/>
        </w:rPr>
        <w:t xml:space="preserve">Vale aclarar que los resultados no se presupuestan, sino </w:t>
      </w:r>
      <w:r w:rsidR="00B81702">
        <w:rPr>
          <w:rFonts w:ascii="Arial" w:hAnsi="Arial" w:cs="Arial"/>
          <w:lang w:val="es-MX"/>
        </w:rPr>
        <w:t xml:space="preserve">son </w:t>
      </w:r>
      <w:r w:rsidR="00E76BEA">
        <w:rPr>
          <w:rFonts w:ascii="Arial" w:hAnsi="Arial" w:cs="Arial"/>
          <w:lang w:val="es-MX"/>
        </w:rPr>
        <w:t xml:space="preserve">los </w:t>
      </w:r>
      <w:r w:rsidR="00B81702">
        <w:rPr>
          <w:rFonts w:ascii="Arial" w:hAnsi="Arial" w:cs="Arial"/>
          <w:lang w:val="es-MX"/>
        </w:rPr>
        <w:t xml:space="preserve">programas y proyectos los que se financian para que los productos que se generen, </w:t>
      </w:r>
      <w:r w:rsidRPr="00883687">
        <w:rPr>
          <w:rFonts w:ascii="Arial" w:hAnsi="Arial" w:cs="Arial"/>
          <w:lang w:val="es-MX"/>
        </w:rPr>
        <w:t>contribu</w:t>
      </w:r>
      <w:r w:rsidR="00B81702">
        <w:rPr>
          <w:rFonts w:ascii="Arial" w:hAnsi="Arial" w:cs="Arial"/>
          <w:lang w:val="es-MX"/>
        </w:rPr>
        <w:t>yan</w:t>
      </w:r>
      <w:r w:rsidRPr="00883687">
        <w:rPr>
          <w:rFonts w:ascii="Arial" w:hAnsi="Arial" w:cs="Arial"/>
          <w:lang w:val="es-MX"/>
        </w:rPr>
        <w:t xml:space="preserve"> al alcance de los resultados institucionales </w:t>
      </w:r>
      <w:r w:rsidR="00E76BEA">
        <w:rPr>
          <w:rFonts w:ascii="Arial" w:hAnsi="Arial" w:cs="Arial"/>
          <w:lang w:val="es-MX"/>
        </w:rPr>
        <w:t xml:space="preserve">y los </w:t>
      </w:r>
      <w:r w:rsidRPr="00883687">
        <w:rPr>
          <w:rFonts w:ascii="Arial" w:hAnsi="Arial" w:cs="Arial"/>
          <w:lang w:val="es-MX"/>
        </w:rPr>
        <w:t>resultados del desarrollo</w:t>
      </w:r>
      <w:r w:rsidR="00E76BEA">
        <w:rPr>
          <w:rFonts w:ascii="Arial" w:hAnsi="Arial" w:cs="Arial"/>
          <w:lang w:val="es-MX"/>
        </w:rPr>
        <w:t xml:space="preserve">. En éstos últimos </w:t>
      </w:r>
      <w:r w:rsidRPr="00883687">
        <w:rPr>
          <w:rFonts w:ascii="Arial" w:hAnsi="Arial" w:cs="Arial"/>
          <w:lang w:val="es-MX"/>
        </w:rPr>
        <w:t>participan una o varias instituciones de gobierno, de acuerdo a su especialidad.</w:t>
      </w:r>
    </w:p>
    <w:p w:rsidR="0028011B" w:rsidRPr="00883687" w:rsidRDefault="0028011B" w:rsidP="00D36C45">
      <w:pPr>
        <w:tabs>
          <w:tab w:val="left" w:pos="0"/>
        </w:tabs>
        <w:spacing w:after="0" w:line="240" w:lineRule="auto"/>
        <w:jc w:val="both"/>
        <w:rPr>
          <w:rFonts w:ascii="Arial" w:hAnsi="Arial" w:cs="Arial"/>
          <w:lang w:val="es-MX"/>
        </w:rPr>
      </w:pPr>
    </w:p>
    <w:p w:rsidR="0028011B" w:rsidRPr="00883687" w:rsidRDefault="0028011B" w:rsidP="00D36C45">
      <w:pPr>
        <w:tabs>
          <w:tab w:val="left" w:pos="0"/>
        </w:tabs>
        <w:spacing w:after="0" w:line="240" w:lineRule="auto"/>
        <w:jc w:val="both"/>
        <w:rPr>
          <w:rFonts w:ascii="Arial" w:hAnsi="Arial" w:cs="Arial"/>
          <w:lang w:val="es-MX"/>
        </w:rPr>
      </w:pPr>
      <w:r w:rsidRPr="00883687">
        <w:rPr>
          <w:rFonts w:ascii="Arial" w:hAnsi="Arial" w:cs="Arial"/>
          <w:lang w:val="es-MX"/>
        </w:rPr>
        <w:t>Los recursos asignados a los programas y proyectos son utilizados para adquirir los insumos necesarios para la prestación de los servicios. Estos insumos pueden ser en el ejemplo del Ministerio de Educación, el pago de salarios de los maestros de cada nivel educativo, la compra de los útiles y textos escolares, la alimentación escolar, valija didáctica, pagos por la formación en servicio y profesionalización de maestros, entre otros.  En el caso del Ministerio de Salud Pública y Asistencia Social, los insumos serían el pago de los médicos; enfermeros; la compra de medicamentos y equipos médico-quirúrgicos.  Si se trata del Ministerio de Gobernación sería: el pago de los agentes de seguridad, la compra de armas y municiones, gasolina utilizada en patrullajes, entre otros.</w:t>
      </w:r>
    </w:p>
    <w:p w:rsidR="0028011B" w:rsidRPr="00883687" w:rsidRDefault="0028011B" w:rsidP="00D36C45">
      <w:pPr>
        <w:tabs>
          <w:tab w:val="left" w:pos="0"/>
        </w:tabs>
        <w:spacing w:after="0" w:line="240" w:lineRule="auto"/>
        <w:jc w:val="both"/>
        <w:rPr>
          <w:rFonts w:ascii="Arial" w:hAnsi="Arial" w:cs="Arial"/>
          <w:lang w:val="es-MX"/>
        </w:rPr>
      </w:pPr>
    </w:p>
    <w:p w:rsidR="0028011B" w:rsidRDefault="0028011B" w:rsidP="00D36C45">
      <w:pPr>
        <w:tabs>
          <w:tab w:val="left" w:pos="0"/>
        </w:tabs>
        <w:spacing w:after="0" w:line="240" w:lineRule="auto"/>
        <w:ind w:hanging="1"/>
        <w:jc w:val="both"/>
        <w:rPr>
          <w:rFonts w:ascii="Arial" w:hAnsi="Arial" w:cs="Arial"/>
          <w:lang w:val="es-MX"/>
        </w:rPr>
      </w:pPr>
      <w:r w:rsidRPr="00883687">
        <w:rPr>
          <w:rFonts w:ascii="Arial" w:hAnsi="Arial" w:cs="Arial"/>
          <w:lang w:val="es-MX"/>
        </w:rPr>
        <w:t xml:space="preserve">En conclusión, el </w:t>
      </w:r>
      <w:r w:rsidR="00B81702">
        <w:rPr>
          <w:rFonts w:ascii="Arial" w:hAnsi="Arial" w:cs="Arial"/>
          <w:lang w:val="es-MX"/>
        </w:rPr>
        <w:t>denominado “</w:t>
      </w:r>
      <w:r w:rsidRPr="00883687">
        <w:rPr>
          <w:rFonts w:ascii="Arial" w:hAnsi="Arial" w:cs="Arial"/>
          <w:lang w:val="es-MX"/>
        </w:rPr>
        <w:t>gasto público</w:t>
      </w:r>
      <w:r w:rsidR="00B81702">
        <w:rPr>
          <w:rFonts w:ascii="Arial" w:hAnsi="Arial" w:cs="Arial"/>
          <w:lang w:val="es-MX"/>
        </w:rPr>
        <w:t>”</w:t>
      </w:r>
      <w:r w:rsidRPr="00883687">
        <w:rPr>
          <w:rFonts w:ascii="Arial" w:hAnsi="Arial" w:cs="Arial"/>
          <w:lang w:val="es-MX"/>
        </w:rPr>
        <w:t xml:space="preserve"> no es más que los recursos invertidos en programas y proyectos con los cuales se atienden las necesidades colectivas de las personas. Es la devolución de los impuestos que la población paga, y que se le retribuyen en servicios públicos tales como: seguridad, educación, salud, principalmente, y en bienes públicos como: carreteras, hospitales, centros y puestos de salud, escuelas, puentes, entre otros.</w:t>
      </w:r>
    </w:p>
    <w:p w:rsidR="00B81702" w:rsidRDefault="00B81702">
      <w:pPr>
        <w:rPr>
          <w:rFonts w:ascii="Arial" w:hAnsi="Arial" w:cs="Arial"/>
          <w:lang w:val="es-MX"/>
        </w:rPr>
      </w:pPr>
      <w:r>
        <w:rPr>
          <w:rFonts w:ascii="Arial" w:hAnsi="Arial" w:cs="Arial"/>
          <w:lang w:val="es-MX"/>
        </w:rPr>
        <w:br w:type="page"/>
      </w:r>
    </w:p>
    <w:p w:rsidR="00124DB9" w:rsidRDefault="0028011B" w:rsidP="0028011B">
      <w:pPr>
        <w:spacing w:after="0" w:line="240" w:lineRule="auto"/>
        <w:jc w:val="center"/>
        <w:rPr>
          <w:rFonts w:ascii="Arial" w:hAnsi="Arial" w:cs="Arial"/>
          <w:b/>
          <w:color w:val="548DD4" w:themeColor="text2" w:themeTint="99"/>
          <w:sz w:val="40"/>
          <w:szCs w:val="40"/>
          <w:lang w:val="es-MX"/>
        </w:rPr>
      </w:pPr>
      <w:r w:rsidRPr="00E802DE">
        <w:rPr>
          <w:rFonts w:ascii="Arial" w:hAnsi="Arial" w:cs="Arial"/>
          <w:b/>
          <w:color w:val="548DD4" w:themeColor="text2" w:themeTint="99"/>
          <w:sz w:val="40"/>
          <w:szCs w:val="40"/>
          <w:lang w:val="es-MX"/>
        </w:rPr>
        <w:lastRenderedPageBreak/>
        <w:t>CAPÍTULO II</w:t>
      </w:r>
    </w:p>
    <w:p w:rsidR="00DA53B5" w:rsidRPr="00E802DE" w:rsidRDefault="00DA53B5" w:rsidP="00DA53B5">
      <w:pPr>
        <w:spacing w:after="0" w:line="240" w:lineRule="auto"/>
        <w:rPr>
          <w:rFonts w:ascii="Arial" w:hAnsi="Arial" w:cs="Arial"/>
          <w:b/>
          <w:color w:val="548DD4" w:themeColor="text2" w:themeTint="99"/>
          <w:lang w:val="es-MX"/>
        </w:rPr>
      </w:pPr>
    </w:p>
    <w:p w:rsidR="0028011B" w:rsidRDefault="0028011B" w:rsidP="001E6585">
      <w:pPr>
        <w:pStyle w:val="Prrafodelista"/>
        <w:numPr>
          <w:ilvl w:val="0"/>
          <w:numId w:val="38"/>
        </w:numPr>
        <w:spacing w:after="0" w:line="240" w:lineRule="auto"/>
        <w:jc w:val="both"/>
        <w:rPr>
          <w:rFonts w:ascii="Arial" w:hAnsi="Arial" w:cs="Arial"/>
          <w:b/>
          <w:color w:val="C00000"/>
          <w:sz w:val="24"/>
          <w:szCs w:val="24"/>
          <w:lang w:val="es-MX"/>
        </w:rPr>
      </w:pPr>
      <w:r w:rsidRPr="00794353">
        <w:rPr>
          <w:rFonts w:ascii="Arial" w:hAnsi="Arial" w:cs="Arial"/>
          <w:b/>
          <w:color w:val="C00000"/>
          <w:sz w:val="24"/>
          <w:szCs w:val="24"/>
          <w:lang w:val="es-MX"/>
        </w:rPr>
        <w:t>ESCENARIO MACROECONÓMICO:</w:t>
      </w:r>
    </w:p>
    <w:p w:rsidR="00153D6A" w:rsidRPr="00153D6A" w:rsidRDefault="00153D6A" w:rsidP="00153D6A">
      <w:pPr>
        <w:spacing w:after="0" w:line="240" w:lineRule="auto"/>
        <w:jc w:val="both"/>
        <w:rPr>
          <w:rFonts w:ascii="Arial" w:hAnsi="Arial" w:cs="Arial"/>
        </w:rPr>
      </w:pPr>
    </w:p>
    <w:tbl>
      <w:tblPr>
        <w:tblStyle w:val="Tablaconcuadrcula"/>
        <w:tblW w:w="0" w:type="auto"/>
        <w:tblLook w:val="04A0"/>
      </w:tblPr>
      <w:tblGrid>
        <w:gridCol w:w="5778"/>
        <w:gridCol w:w="3200"/>
      </w:tblGrid>
      <w:tr w:rsidR="00E30E37" w:rsidRPr="00CC2D4D" w:rsidTr="00B26AD7">
        <w:tc>
          <w:tcPr>
            <w:tcW w:w="5778" w:type="dxa"/>
            <w:tcBorders>
              <w:top w:val="nil"/>
              <w:left w:val="nil"/>
              <w:bottom w:val="nil"/>
              <w:right w:val="nil"/>
            </w:tcBorders>
          </w:tcPr>
          <w:p w:rsidR="005D11D6" w:rsidRDefault="005D11D6" w:rsidP="0078789A">
            <w:pPr>
              <w:jc w:val="both"/>
              <w:rPr>
                <w:rFonts w:ascii="Arial" w:hAnsi="Arial" w:cs="Arial"/>
                <w:lang w:val="es-MX"/>
              </w:rPr>
            </w:pPr>
          </w:p>
          <w:p w:rsidR="0078789A" w:rsidRPr="005D11D6" w:rsidRDefault="0078789A" w:rsidP="005D11D6">
            <w:pPr>
              <w:jc w:val="both"/>
              <w:rPr>
                <w:rFonts w:ascii="Arial" w:hAnsi="Arial" w:cs="Arial"/>
              </w:rPr>
            </w:pPr>
            <w:r w:rsidRPr="005D11D6">
              <w:rPr>
                <w:rFonts w:ascii="Arial" w:hAnsi="Arial" w:cs="Arial"/>
              </w:rPr>
              <w:t xml:space="preserve">La economía mundial, para 2018, se espera que crezca 3.9% de acuerdo a proyecciones del Fondo Monetario Internacional (FMI) y 3.1% según estimaciones del Banco Mundial (BM). </w:t>
            </w:r>
          </w:p>
          <w:p w:rsidR="0078789A" w:rsidRPr="005D11D6" w:rsidRDefault="0078789A" w:rsidP="005D11D6">
            <w:pPr>
              <w:jc w:val="both"/>
              <w:rPr>
                <w:rFonts w:ascii="Arial" w:hAnsi="Arial" w:cs="Arial"/>
              </w:rPr>
            </w:pPr>
          </w:p>
          <w:p w:rsidR="00E30E37" w:rsidRPr="00CC2D4D" w:rsidRDefault="0078789A" w:rsidP="002D2C3B">
            <w:pPr>
              <w:jc w:val="both"/>
              <w:rPr>
                <w:b/>
                <w:lang w:val="es-MX"/>
              </w:rPr>
            </w:pPr>
            <w:r w:rsidRPr="005D11D6">
              <w:rPr>
                <w:rFonts w:ascii="Arial" w:hAnsi="Arial" w:cs="Arial"/>
              </w:rPr>
              <w:t xml:space="preserve">Se espera que continúe la recuperación de la inversión, manufacturas y comercio, por lo que las economías en desarrollo se podrán beneficiar con las exportaciones de productos básicos y el alza de sus precios, especialmente porque el año anterior fue mejor </w:t>
            </w:r>
            <w:r w:rsidR="002D2C3B">
              <w:rPr>
                <w:rFonts w:ascii="Arial" w:hAnsi="Arial" w:cs="Arial"/>
              </w:rPr>
              <w:t>de</w:t>
            </w:r>
            <w:r w:rsidRPr="005D11D6">
              <w:rPr>
                <w:rFonts w:ascii="Arial" w:hAnsi="Arial" w:cs="Arial"/>
              </w:rPr>
              <w:t xml:space="preserve"> lo previsto.</w:t>
            </w:r>
          </w:p>
        </w:tc>
        <w:tc>
          <w:tcPr>
            <w:tcW w:w="3200" w:type="dxa"/>
            <w:tcBorders>
              <w:top w:val="nil"/>
              <w:left w:val="nil"/>
              <w:bottom w:val="nil"/>
              <w:right w:val="nil"/>
            </w:tcBorders>
          </w:tcPr>
          <w:p w:rsidR="00124DB9" w:rsidRPr="00DC12F9" w:rsidRDefault="0078789A" w:rsidP="00B26AD7">
            <w:pPr>
              <w:jc w:val="center"/>
              <w:rPr>
                <w:rFonts w:ascii="Arial" w:hAnsi="Arial" w:cs="Arial"/>
                <w:lang w:val="es-MX"/>
              </w:rPr>
            </w:pPr>
            <w:r w:rsidRPr="0078789A">
              <w:rPr>
                <w:rFonts w:ascii="Arial" w:hAnsi="Arial" w:cs="Arial"/>
                <w:noProof/>
                <w:lang w:val="es-ES" w:eastAsia="es-ES"/>
              </w:rPr>
              <w:drawing>
                <wp:inline distT="0" distB="0" distL="0" distR="0">
                  <wp:extent cx="1238250" cy="1868632"/>
                  <wp:effectExtent l="19050" t="0" r="0" b="0"/>
                  <wp:docPr id="672" name="Imagen 6" descr="Resultado de imagen para mundo 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para mundo dibujo"/>
                          <pic:cNvPicPr>
                            <a:picLocks noChangeAspect="1" noChangeArrowheads="1"/>
                          </pic:cNvPicPr>
                        </pic:nvPicPr>
                        <pic:blipFill>
                          <a:blip r:embed="rId91" cstate="print"/>
                          <a:srcRect/>
                          <a:stretch>
                            <a:fillRect/>
                          </a:stretch>
                        </pic:blipFill>
                        <pic:spPr bwMode="auto">
                          <a:xfrm>
                            <a:off x="0" y="0"/>
                            <a:ext cx="1238250" cy="1868632"/>
                          </a:xfrm>
                          <a:prstGeom prst="rect">
                            <a:avLst/>
                          </a:prstGeom>
                          <a:noFill/>
                          <a:ln w="9525">
                            <a:noFill/>
                            <a:miter lim="800000"/>
                            <a:headEnd/>
                            <a:tailEnd/>
                          </a:ln>
                        </pic:spPr>
                      </pic:pic>
                    </a:graphicData>
                  </a:graphic>
                </wp:inline>
              </w:drawing>
            </w:r>
          </w:p>
        </w:tc>
      </w:tr>
    </w:tbl>
    <w:p w:rsidR="00B26AD7" w:rsidRDefault="00B26AD7" w:rsidP="006806C2">
      <w:pPr>
        <w:spacing w:after="0" w:line="240" w:lineRule="auto"/>
        <w:jc w:val="both"/>
        <w:rPr>
          <w:rFonts w:ascii="Arial" w:hAnsi="Arial" w:cs="Arial"/>
          <w:lang w:val="es-MX"/>
        </w:rPr>
      </w:pPr>
    </w:p>
    <w:p w:rsidR="00EB0F85" w:rsidRPr="00CC2D4D" w:rsidRDefault="006806C2" w:rsidP="006806C2">
      <w:pPr>
        <w:spacing w:after="0" w:line="240" w:lineRule="auto"/>
        <w:jc w:val="both"/>
        <w:rPr>
          <w:rFonts w:ascii="Arial" w:hAnsi="Arial" w:cs="Arial"/>
          <w:lang w:val="es-MX"/>
        </w:rPr>
      </w:pPr>
      <w:r>
        <w:rPr>
          <w:rFonts w:ascii="Arial" w:hAnsi="Arial" w:cs="Arial"/>
          <w:lang w:val="es-MX"/>
        </w:rPr>
        <w:t>Este crecimiento económico resulta alentador, no obstante los países de</w:t>
      </w:r>
      <w:r w:rsidR="00D717F2">
        <w:rPr>
          <w:rFonts w:ascii="Arial" w:hAnsi="Arial" w:cs="Arial"/>
          <w:lang w:val="es-MX"/>
        </w:rPr>
        <w:t>bieran</w:t>
      </w:r>
      <w:r w:rsidR="006E5D1B" w:rsidRPr="00CC2D4D">
        <w:rPr>
          <w:rFonts w:ascii="Arial" w:hAnsi="Arial" w:cs="Arial"/>
          <w:lang w:val="es-MX"/>
        </w:rPr>
        <w:t xml:space="preserve"> aprovechar </w:t>
      </w:r>
      <w:r>
        <w:rPr>
          <w:rFonts w:ascii="Arial" w:hAnsi="Arial" w:cs="Arial"/>
          <w:lang w:val="es-MX"/>
        </w:rPr>
        <w:t xml:space="preserve">la oportunidad para </w:t>
      </w:r>
      <w:r w:rsidR="006E5D1B" w:rsidRPr="00CC2D4D">
        <w:rPr>
          <w:rFonts w:ascii="Arial" w:hAnsi="Arial" w:cs="Arial"/>
          <w:lang w:val="es-MX"/>
        </w:rPr>
        <w:t>aumentar la inversión en infraestructura y en las personas principalmente.</w:t>
      </w:r>
      <w:r w:rsidR="00B92C39" w:rsidRPr="00CC2D4D">
        <w:rPr>
          <w:rFonts w:ascii="Arial" w:hAnsi="Arial" w:cs="Arial"/>
          <w:lang w:val="es-MX"/>
        </w:rPr>
        <w:t xml:space="preserve"> </w:t>
      </w:r>
      <w:r w:rsidR="00C92829">
        <w:rPr>
          <w:rFonts w:ascii="Arial" w:hAnsi="Arial" w:cs="Arial"/>
          <w:lang w:val="es-MX"/>
        </w:rPr>
        <w:t>En el mediano plazo el crecimiento es equilibrado pero en el largo plazo podría tender a bajar.</w:t>
      </w:r>
      <w:r w:rsidR="005D648B">
        <w:rPr>
          <w:rFonts w:ascii="Arial" w:hAnsi="Arial" w:cs="Arial"/>
          <w:lang w:val="es-MX"/>
        </w:rPr>
        <w:t xml:space="preserve">  </w:t>
      </w:r>
      <w:r w:rsidR="00A477E1" w:rsidRPr="00CC2D4D">
        <w:rPr>
          <w:rFonts w:ascii="Arial" w:hAnsi="Arial" w:cs="Arial"/>
          <w:lang w:val="es-MX"/>
        </w:rPr>
        <w:t xml:space="preserve">De acuerdo a los informes del FMI </w:t>
      </w:r>
      <w:r w:rsidR="00436307" w:rsidRPr="00CC2D4D">
        <w:rPr>
          <w:rFonts w:ascii="Arial" w:hAnsi="Arial" w:cs="Arial"/>
          <w:lang w:val="es-MX"/>
        </w:rPr>
        <w:t>existen factores tanto negativos como positivos que podrían incidir en cómo se desempeñará la economía mundial:</w:t>
      </w:r>
    </w:p>
    <w:p w:rsidR="00124DB9" w:rsidRDefault="00124DB9" w:rsidP="00A477E1">
      <w:pPr>
        <w:spacing w:after="0" w:line="240" w:lineRule="auto"/>
        <w:jc w:val="both"/>
        <w:rPr>
          <w:rFonts w:ascii="Arial" w:hAnsi="Arial" w:cs="Arial"/>
          <w:lang w:val="es-MX"/>
        </w:rPr>
      </w:pPr>
    </w:p>
    <w:p w:rsidR="00C07637" w:rsidRPr="00CC2D4D" w:rsidRDefault="00C07637" w:rsidP="00A477E1">
      <w:pPr>
        <w:spacing w:after="0" w:line="240" w:lineRule="auto"/>
        <w:jc w:val="both"/>
        <w:rPr>
          <w:rFonts w:ascii="Arial" w:hAnsi="Arial" w:cs="Arial"/>
          <w:lang w:val="es-MX"/>
        </w:rPr>
      </w:pPr>
    </w:p>
    <w:tbl>
      <w:tblPr>
        <w:tblStyle w:val="Tablaconcuadrcula"/>
        <w:tblW w:w="0" w:type="auto"/>
        <w:tblLook w:val="04A0"/>
      </w:tblPr>
      <w:tblGrid>
        <w:gridCol w:w="4219"/>
        <w:gridCol w:w="4759"/>
      </w:tblGrid>
      <w:tr w:rsidR="00625F39" w:rsidRPr="00CC2D4D" w:rsidTr="002F1098">
        <w:tc>
          <w:tcPr>
            <w:tcW w:w="4219" w:type="dxa"/>
            <w:shd w:val="clear" w:color="auto" w:fill="FFCC00"/>
          </w:tcPr>
          <w:p w:rsidR="00625F39" w:rsidRPr="00CC2D4D" w:rsidRDefault="00625F39" w:rsidP="00C92829">
            <w:pPr>
              <w:jc w:val="center"/>
              <w:rPr>
                <w:rFonts w:ascii="Arial" w:hAnsi="Arial" w:cs="Arial"/>
                <w:b/>
                <w:lang w:val="es-MX"/>
              </w:rPr>
            </w:pPr>
            <w:r w:rsidRPr="00CC2D4D">
              <w:rPr>
                <w:rFonts w:ascii="Arial" w:hAnsi="Arial" w:cs="Arial"/>
                <w:b/>
                <w:lang w:val="es-MX"/>
              </w:rPr>
              <w:t xml:space="preserve">Factores </w:t>
            </w:r>
            <w:r w:rsidR="00C92829">
              <w:rPr>
                <w:rFonts w:ascii="Arial" w:hAnsi="Arial" w:cs="Arial"/>
                <w:b/>
                <w:lang w:val="es-MX"/>
              </w:rPr>
              <w:t>positivos</w:t>
            </w:r>
          </w:p>
        </w:tc>
        <w:tc>
          <w:tcPr>
            <w:tcW w:w="4759" w:type="dxa"/>
            <w:shd w:val="clear" w:color="auto" w:fill="FFCC00"/>
          </w:tcPr>
          <w:p w:rsidR="00625F39" w:rsidRPr="00CC2D4D" w:rsidRDefault="00625F39" w:rsidP="00C92829">
            <w:pPr>
              <w:jc w:val="center"/>
              <w:rPr>
                <w:rFonts w:ascii="Arial" w:hAnsi="Arial" w:cs="Arial"/>
                <w:b/>
                <w:lang w:val="es-MX"/>
              </w:rPr>
            </w:pPr>
            <w:r w:rsidRPr="00CC2D4D">
              <w:rPr>
                <w:rFonts w:ascii="Arial" w:hAnsi="Arial" w:cs="Arial"/>
                <w:b/>
                <w:lang w:val="es-MX"/>
              </w:rPr>
              <w:t xml:space="preserve">Factores </w:t>
            </w:r>
            <w:r w:rsidR="00C92829">
              <w:rPr>
                <w:rFonts w:ascii="Arial" w:hAnsi="Arial" w:cs="Arial"/>
                <w:b/>
                <w:lang w:val="es-MX"/>
              </w:rPr>
              <w:t>negativos</w:t>
            </w:r>
          </w:p>
        </w:tc>
      </w:tr>
      <w:tr w:rsidR="00625F39" w:rsidRPr="00CC2D4D" w:rsidTr="005D648B">
        <w:tc>
          <w:tcPr>
            <w:tcW w:w="4219" w:type="dxa"/>
          </w:tcPr>
          <w:p w:rsidR="00B26AD7" w:rsidRDefault="00B26AD7" w:rsidP="0020494F">
            <w:pPr>
              <w:pStyle w:val="Prrafodelista"/>
              <w:ind w:left="284"/>
              <w:jc w:val="both"/>
              <w:rPr>
                <w:rFonts w:ascii="Arial" w:hAnsi="Arial" w:cs="Arial"/>
                <w:lang w:val="es-MX"/>
              </w:rPr>
            </w:pPr>
          </w:p>
          <w:p w:rsidR="00C92829" w:rsidRDefault="00C92829" w:rsidP="0020494F">
            <w:pPr>
              <w:pStyle w:val="Prrafodelista"/>
              <w:numPr>
                <w:ilvl w:val="0"/>
                <w:numId w:val="47"/>
              </w:numPr>
              <w:jc w:val="both"/>
              <w:rPr>
                <w:rFonts w:ascii="Arial" w:hAnsi="Arial" w:cs="Arial"/>
                <w:lang w:val="es-MX"/>
              </w:rPr>
            </w:pPr>
            <w:r>
              <w:rPr>
                <w:rFonts w:ascii="Arial" w:hAnsi="Arial" w:cs="Arial"/>
                <w:lang w:val="es-MX"/>
              </w:rPr>
              <w:t>Repunte de la actividad económica,</w:t>
            </w:r>
          </w:p>
          <w:p w:rsidR="00C92829" w:rsidRDefault="00C92829" w:rsidP="0020494F">
            <w:pPr>
              <w:pStyle w:val="Prrafodelista"/>
              <w:numPr>
                <w:ilvl w:val="0"/>
                <w:numId w:val="47"/>
              </w:numPr>
              <w:jc w:val="both"/>
              <w:rPr>
                <w:rFonts w:ascii="Arial" w:hAnsi="Arial" w:cs="Arial"/>
                <w:lang w:val="es-MX"/>
              </w:rPr>
            </w:pPr>
            <w:r>
              <w:rPr>
                <w:rFonts w:ascii="Arial" w:hAnsi="Arial" w:cs="Arial"/>
                <w:lang w:val="es-MX"/>
              </w:rPr>
              <w:t>Condiciones financieras favorables,</w:t>
            </w:r>
          </w:p>
          <w:p w:rsidR="00EC67C0" w:rsidRDefault="00C92829" w:rsidP="0020494F">
            <w:pPr>
              <w:pStyle w:val="Prrafodelista"/>
              <w:numPr>
                <w:ilvl w:val="0"/>
                <w:numId w:val="47"/>
              </w:numPr>
              <w:jc w:val="both"/>
              <w:rPr>
                <w:rFonts w:ascii="Arial" w:hAnsi="Arial" w:cs="Arial"/>
                <w:lang w:val="es-MX"/>
              </w:rPr>
            </w:pPr>
            <w:r>
              <w:rPr>
                <w:rFonts w:ascii="Arial" w:hAnsi="Arial" w:cs="Arial"/>
                <w:lang w:val="es-MX"/>
              </w:rPr>
              <w:t>Si se mantiene el nivel de confianza en los mercados internacionales y la inflación sin alza, las condiciones financieras continuarían favorables en el mediano plazo</w:t>
            </w:r>
            <w:r w:rsidR="005D648B">
              <w:rPr>
                <w:rFonts w:ascii="Arial" w:hAnsi="Arial" w:cs="Arial"/>
                <w:lang w:val="es-MX"/>
              </w:rPr>
              <w:t>,</w:t>
            </w:r>
          </w:p>
          <w:p w:rsidR="005D648B" w:rsidRDefault="005D648B" w:rsidP="0020494F">
            <w:pPr>
              <w:pStyle w:val="Prrafodelista"/>
              <w:numPr>
                <w:ilvl w:val="0"/>
                <w:numId w:val="47"/>
              </w:numPr>
              <w:jc w:val="both"/>
              <w:rPr>
                <w:rFonts w:ascii="Arial" w:hAnsi="Arial" w:cs="Arial"/>
                <w:lang w:val="es-MX"/>
              </w:rPr>
            </w:pPr>
            <w:r>
              <w:rPr>
                <w:rFonts w:ascii="Arial" w:hAnsi="Arial" w:cs="Arial"/>
                <w:lang w:val="es-MX"/>
              </w:rPr>
              <w:t>Política fiscal guiada por objetivos de mediano plazo de garantizar la sostenibilidad fiscal,</w:t>
            </w:r>
          </w:p>
          <w:p w:rsidR="005D648B" w:rsidRDefault="005D648B" w:rsidP="0020494F">
            <w:pPr>
              <w:pStyle w:val="Prrafodelista"/>
              <w:numPr>
                <w:ilvl w:val="0"/>
                <w:numId w:val="47"/>
              </w:numPr>
              <w:jc w:val="both"/>
              <w:rPr>
                <w:rFonts w:ascii="Arial" w:hAnsi="Arial" w:cs="Arial"/>
                <w:lang w:val="es-MX"/>
              </w:rPr>
            </w:pPr>
            <w:r>
              <w:rPr>
                <w:rFonts w:ascii="Arial" w:hAnsi="Arial" w:cs="Arial"/>
                <w:lang w:val="es-MX"/>
              </w:rPr>
              <w:t>Cooperación multilateral.</w:t>
            </w:r>
          </w:p>
          <w:p w:rsidR="00B26AD7" w:rsidRPr="005D648B" w:rsidRDefault="00B26AD7" w:rsidP="0020494F">
            <w:pPr>
              <w:pStyle w:val="Prrafodelista"/>
              <w:ind w:left="284"/>
              <w:jc w:val="both"/>
              <w:rPr>
                <w:rFonts w:ascii="Arial" w:hAnsi="Arial" w:cs="Arial"/>
                <w:lang w:val="es-MX"/>
              </w:rPr>
            </w:pPr>
          </w:p>
        </w:tc>
        <w:tc>
          <w:tcPr>
            <w:tcW w:w="4759" w:type="dxa"/>
          </w:tcPr>
          <w:p w:rsidR="00B26AD7" w:rsidRDefault="00B26AD7" w:rsidP="0020494F">
            <w:pPr>
              <w:pStyle w:val="Prrafodelista"/>
              <w:ind w:left="317"/>
              <w:jc w:val="both"/>
              <w:rPr>
                <w:rFonts w:ascii="Arial" w:hAnsi="Arial" w:cs="Arial"/>
                <w:lang w:val="es-MX"/>
              </w:rPr>
            </w:pPr>
          </w:p>
          <w:p w:rsidR="00C92829" w:rsidRPr="002F1098" w:rsidRDefault="00C92829" w:rsidP="000C2201">
            <w:pPr>
              <w:pStyle w:val="Prrafodelista"/>
              <w:numPr>
                <w:ilvl w:val="0"/>
                <w:numId w:val="47"/>
              </w:numPr>
              <w:jc w:val="both"/>
              <w:rPr>
                <w:rFonts w:ascii="Arial" w:hAnsi="Arial" w:cs="Arial"/>
                <w:lang w:val="es-MX"/>
              </w:rPr>
            </w:pPr>
            <w:r w:rsidRPr="002F1098">
              <w:rPr>
                <w:rFonts w:ascii="Arial" w:hAnsi="Arial" w:cs="Arial"/>
                <w:lang w:val="es-MX"/>
              </w:rPr>
              <w:t>Elevadas valoraciones de los activos,</w:t>
            </w:r>
          </w:p>
          <w:p w:rsidR="00C92829" w:rsidRPr="002F1098" w:rsidRDefault="00C92829" w:rsidP="000C2201">
            <w:pPr>
              <w:pStyle w:val="Prrafodelista"/>
              <w:numPr>
                <w:ilvl w:val="0"/>
                <w:numId w:val="47"/>
              </w:numPr>
              <w:jc w:val="both"/>
              <w:rPr>
                <w:rFonts w:ascii="Arial" w:hAnsi="Arial" w:cs="Arial"/>
                <w:lang w:val="es-MX"/>
              </w:rPr>
            </w:pPr>
            <w:r w:rsidRPr="002F1098">
              <w:rPr>
                <w:rFonts w:ascii="Arial" w:hAnsi="Arial" w:cs="Arial"/>
                <w:lang w:val="es-MX"/>
              </w:rPr>
              <w:t>Fuerte compresión de las primas que plantean corrección en los mercados financieros, lo que afectaría el crecimiento económico y el nivel de confianza,</w:t>
            </w:r>
          </w:p>
          <w:p w:rsidR="00EC67C0" w:rsidRPr="002F1098" w:rsidRDefault="00C92829" w:rsidP="000C2201">
            <w:pPr>
              <w:pStyle w:val="Prrafodelista"/>
              <w:numPr>
                <w:ilvl w:val="0"/>
                <w:numId w:val="47"/>
              </w:numPr>
              <w:jc w:val="both"/>
              <w:rPr>
                <w:rFonts w:ascii="Arial" w:hAnsi="Arial" w:cs="Arial"/>
                <w:lang w:val="es-MX"/>
              </w:rPr>
            </w:pPr>
            <w:r w:rsidRPr="002F1098">
              <w:rPr>
                <w:rFonts w:ascii="Arial" w:hAnsi="Arial" w:cs="Arial"/>
                <w:lang w:val="es-MX"/>
              </w:rPr>
              <w:t>Aumento de las tasas de interés y de la inflación</w:t>
            </w:r>
            <w:r w:rsidR="005D648B" w:rsidRPr="002F1098">
              <w:rPr>
                <w:rFonts w:ascii="Arial" w:hAnsi="Arial" w:cs="Arial"/>
                <w:lang w:val="es-MX"/>
              </w:rPr>
              <w:t>,</w:t>
            </w:r>
          </w:p>
          <w:p w:rsidR="005D648B" w:rsidRPr="002F1098" w:rsidRDefault="005D648B" w:rsidP="000C2201">
            <w:pPr>
              <w:pStyle w:val="Prrafodelista"/>
              <w:numPr>
                <w:ilvl w:val="0"/>
                <w:numId w:val="47"/>
              </w:numPr>
              <w:jc w:val="both"/>
              <w:rPr>
                <w:rFonts w:ascii="Arial" w:hAnsi="Arial" w:cs="Arial"/>
                <w:lang w:val="es-MX"/>
              </w:rPr>
            </w:pPr>
            <w:r w:rsidRPr="002F1098">
              <w:rPr>
                <w:rFonts w:ascii="Arial" w:hAnsi="Arial" w:cs="Arial"/>
                <w:lang w:val="es-MX"/>
              </w:rPr>
              <w:t>Medidas aislacionistas de los países,</w:t>
            </w:r>
          </w:p>
          <w:p w:rsidR="005D648B" w:rsidRPr="002F1098" w:rsidRDefault="005D648B" w:rsidP="000C2201">
            <w:pPr>
              <w:pStyle w:val="Prrafodelista"/>
              <w:numPr>
                <w:ilvl w:val="0"/>
                <w:numId w:val="47"/>
              </w:numPr>
              <w:jc w:val="both"/>
              <w:rPr>
                <w:rFonts w:ascii="Arial" w:hAnsi="Arial" w:cs="Arial"/>
                <w:lang w:val="es-MX"/>
              </w:rPr>
            </w:pPr>
            <w:r w:rsidRPr="002F1098">
              <w:rPr>
                <w:rFonts w:ascii="Arial" w:hAnsi="Arial" w:cs="Arial"/>
                <w:lang w:val="es-MX"/>
              </w:rPr>
              <w:t>Tensión geopol</w:t>
            </w:r>
            <w:r w:rsidR="00B26AD7" w:rsidRPr="002F1098">
              <w:rPr>
                <w:rFonts w:ascii="Arial" w:hAnsi="Arial" w:cs="Arial"/>
                <w:lang w:val="es-MX"/>
              </w:rPr>
              <w:t>ítica</w:t>
            </w:r>
            <w:r w:rsidR="00F634DE">
              <w:rPr>
                <w:rFonts w:ascii="Arial" w:hAnsi="Arial" w:cs="Arial"/>
                <w:lang w:val="es-MX"/>
              </w:rPr>
              <w:t>,</w:t>
            </w:r>
            <w:r w:rsidR="00B26AD7" w:rsidRPr="002F1098">
              <w:rPr>
                <w:rFonts w:ascii="Arial" w:hAnsi="Arial" w:cs="Arial"/>
                <w:lang w:val="es-MX"/>
              </w:rPr>
              <w:t xml:space="preserve"> e</w:t>
            </w:r>
          </w:p>
          <w:p w:rsidR="005D648B" w:rsidRPr="002F1098" w:rsidRDefault="005D648B" w:rsidP="000C2201">
            <w:pPr>
              <w:pStyle w:val="Prrafodelista"/>
              <w:numPr>
                <w:ilvl w:val="0"/>
                <w:numId w:val="47"/>
              </w:numPr>
              <w:jc w:val="both"/>
              <w:rPr>
                <w:rFonts w:ascii="Arial" w:hAnsi="Arial" w:cs="Arial"/>
                <w:lang w:val="es-MX"/>
              </w:rPr>
            </w:pPr>
            <w:r w:rsidRPr="002F1098">
              <w:rPr>
                <w:rFonts w:ascii="Arial" w:hAnsi="Arial" w:cs="Arial"/>
                <w:lang w:val="es-MX"/>
              </w:rPr>
              <w:t>Incertidumbre política en algunos países.</w:t>
            </w:r>
          </w:p>
        </w:tc>
      </w:tr>
    </w:tbl>
    <w:p w:rsidR="00B26AD7" w:rsidRDefault="00B26AD7" w:rsidP="0020494F">
      <w:pPr>
        <w:spacing w:after="0" w:line="240" w:lineRule="auto"/>
        <w:jc w:val="both"/>
        <w:rPr>
          <w:rFonts w:ascii="Arial" w:hAnsi="Arial" w:cs="Arial"/>
          <w:lang w:val="es-MX"/>
        </w:rPr>
      </w:pPr>
    </w:p>
    <w:p w:rsidR="00C66C82" w:rsidRPr="00D20595" w:rsidRDefault="00C66C82" w:rsidP="00C66C82">
      <w:pPr>
        <w:shd w:val="clear" w:color="auto" w:fill="FFFFFF"/>
        <w:spacing w:after="0" w:line="240" w:lineRule="auto"/>
        <w:jc w:val="both"/>
        <w:rPr>
          <w:rFonts w:ascii="Arial" w:eastAsia="Times New Roman" w:hAnsi="Arial" w:cs="Arial"/>
          <w:color w:val="333333"/>
          <w:sz w:val="27"/>
          <w:szCs w:val="27"/>
          <w:lang w:eastAsia="es-ES"/>
        </w:rPr>
      </w:pPr>
      <w:r>
        <w:rPr>
          <w:rFonts w:ascii="Arial" w:hAnsi="Arial" w:cs="Arial"/>
          <w:lang w:val="es-MX"/>
        </w:rPr>
        <w:t xml:space="preserve">Promover la </w:t>
      </w:r>
      <w:r w:rsidRPr="00C66C82">
        <w:rPr>
          <w:rFonts w:ascii="Arial" w:hAnsi="Arial" w:cs="Arial"/>
          <w:lang w:val="es-MX"/>
        </w:rPr>
        <w:t>salud y educación de calidad</w:t>
      </w:r>
      <w:r w:rsidR="00FA44B5">
        <w:rPr>
          <w:rFonts w:ascii="Arial" w:hAnsi="Arial" w:cs="Arial"/>
          <w:lang w:val="es-MX"/>
        </w:rPr>
        <w:t xml:space="preserve">, así como mejorar </w:t>
      </w:r>
      <w:r w:rsidRPr="00C66C82">
        <w:rPr>
          <w:rFonts w:ascii="Arial" w:hAnsi="Arial" w:cs="Arial"/>
          <w:lang w:val="es-MX"/>
        </w:rPr>
        <w:t>los servicios de infraestructura</w:t>
      </w:r>
      <w:r w:rsidR="00FA44B5">
        <w:rPr>
          <w:rFonts w:ascii="Arial" w:hAnsi="Arial" w:cs="Arial"/>
          <w:lang w:val="es-MX"/>
        </w:rPr>
        <w:t>,</w:t>
      </w:r>
      <w:r w:rsidRPr="00C66C82">
        <w:rPr>
          <w:rFonts w:ascii="Arial" w:hAnsi="Arial" w:cs="Arial"/>
          <w:lang w:val="es-MX"/>
        </w:rPr>
        <w:t xml:space="preserve"> puede</w:t>
      </w:r>
      <w:r>
        <w:rPr>
          <w:rFonts w:ascii="Arial" w:hAnsi="Arial" w:cs="Arial"/>
          <w:lang w:val="es-MX"/>
        </w:rPr>
        <w:t xml:space="preserve"> incidir </w:t>
      </w:r>
      <w:r w:rsidRPr="00C66C82">
        <w:rPr>
          <w:rFonts w:ascii="Arial" w:hAnsi="Arial" w:cs="Arial"/>
          <w:lang w:val="es-MX"/>
        </w:rPr>
        <w:t xml:space="preserve">significativamente el crecimiento potencial, </w:t>
      </w:r>
      <w:r w:rsidR="00D46E62">
        <w:rPr>
          <w:rFonts w:ascii="Arial" w:hAnsi="Arial" w:cs="Arial"/>
          <w:lang w:val="es-MX"/>
        </w:rPr>
        <w:t xml:space="preserve">especialmente de </w:t>
      </w:r>
      <w:r w:rsidRPr="00C66C82">
        <w:rPr>
          <w:rFonts w:ascii="Arial" w:hAnsi="Arial" w:cs="Arial"/>
          <w:lang w:val="es-MX"/>
        </w:rPr>
        <w:t>las economías en desarrollo</w:t>
      </w:r>
      <w:r w:rsidR="00FA44B5">
        <w:rPr>
          <w:rFonts w:ascii="Arial" w:hAnsi="Arial" w:cs="Arial"/>
          <w:lang w:val="es-MX"/>
        </w:rPr>
        <w:t xml:space="preserve"> y consiguientemente </w:t>
      </w:r>
      <w:r w:rsidR="009A0C89">
        <w:rPr>
          <w:rFonts w:ascii="Arial" w:hAnsi="Arial" w:cs="Arial"/>
          <w:lang w:val="es-MX"/>
        </w:rPr>
        <w:t xml:space="preserve">en </w:t>
      </w:r>
      <w:r w:rsidR="00FA44B5">
        <w:rPr>
          <w:rFonts w:ascii="Arial" w:hAnsi="Arial" w:cs="Arial"/>
          <w:lang w:val="es-MX"/>
        </w:rPr>
        <w:t>el bienestar de las personas.</w:t>
      </w:r>
    </w:p>
    <w:p w:rsidR="00B26AD7" w:rsidRPr="00C66C82" w:rsidRDefault="00B26AD7" w:rsidP="006F6D0B">
      <w:pPr>
        <w:spacing w:after="0" w:line="240" w:lineRule="auto"/>
        <w:jc w:val="both"/>
        <w:rPr>
          <w:rFonts w:ascii="Arial" w:hAnsi="Arial" w:cs="Arial"/>
        </w:rPr>
      </w:pPr>
    </w:p>
    <w:p w:rsidR="00C87C72" w:rsidRDefault="00A477E1" w:rsidP="006F6D0B">
      <w:pPr>
        <w:spacing w:after="0" w:line="240" w:lineRule="auto"/>
        <w:jc w:val="both"/>
        <w:rPr>
          <w:rFonts w:ascii="Arial" w:hAnsi="Arial" w:cs="Arial"/>
          <w:lang w:val="es-MX"/>
        </w:rPr>
      </w:pPr>
      <w:r w:rsidRPr="00CC2D4D">
        <w:rPr>
          <w:rFonts w:ascii="Arial" w:hAnsi="Arial" w:cs="Arial"/>
          <w:lang w:val="es-MX"/>
        </w:rPr>
        <w:t>En general, las perspectivas de crecimiento se considera que evolucionarán de la siguiente manera:</w:t>
      </w:r>
    </w:p>
    <w:p w:rsidR="00C84FD4" w:rsidRDefault="00C84FD4">
      <w:pPr>
        <w:rPr>
          <w:rFonts w:ascii="Arial" w:hAnsi="Arial" w:cs="Arial"/>
          <w:lang w:val="es-MX"/>
        </w:rPr>
      </w:pPr>
      <w:r>
        <w:rPr>
          <w:rFonts w:ascii="Arial" w:hAnsi="Arial" w:cs="Arial"/>
          <w:lang w:val="es-MX"/>
        </w:rPr>
        <w:br w:type="page"/>
      </w:r>
    </w:p>
    <w:p w:rsidR="00C84FD4" w:rsidRDefault="00C84FD4" w:rsidP="006F6D0B">
      <w:pPr>
        <w:spacing w:after="0" w:line="240" w:lineRule="auto"/>
        <w:jc w:val="both"/>
        <w:rPr>
          <w:rFonts w:ascii="Arial" w:hAnsi="Arial" w:cs="Arial"/>
          <w:lang w:val="es-MX"/>
        </w:rPr>
      </w:pPr>
    </w:p>
    <w:p w:rsidR="00646514" w:rsidRDefault="00646514" w:rsidP="00C87C72">
      <w:pPr>
        <w:spacing w:after="0" w:line="240" w:lineRule="auto"/>
        <w:jc w:val="center"/>
        <w:rPr>
          <w:rFonts w:ascii="Arial" w:hAnsi="Arial" w:cs="Arial"/>
          <w:b/>
        </w:rPr>
      </w:pPr>
      <w:r w:rsidRPr="00883687">
        <w:rPr>
          <w:rFonts w:ascii="Arial" w:hAnsi="Arial" w:cs="Arial"/>
          <w:b/>
        </w:rPr>
        <w:t>Cuadro No.</w:t>
      </w:r>
      <w:r w:rsidR="008D5B50">
        <w:rPr>
          <w:rFonts w:ascii="Arial" w:hAnsi="Arial" w:cs="Arial"/>
          <w:b/>
        </w:rPr>
        <w:t xml:space="preserve"> 1</w:t>
      </w:r>
    </w:p>
    <w:p w:rsidR="00426B6E" w:rsidRPr="00883687" w:rsidRDefault="0026457E" w:rsidP="00C87C72">
      <w:pPr>
        <w:spacing w:after="0" w:line="240" w:lineRule="auto"/>
        <w:jc w:val="center"/>
        <w:rPr>
          <w:rFonts w:ascii="Arial" w:hAnsi="Arial" w:cs="Arial"/>
          <w:b/>
        </w:rPr>
      </w:pPr>
      <w:r w:rsidRPr="0026457E">
        <w:rPr>
          <w:noProof/>
          <w:lang w:val="es-ES" w:eastAsia="es-ES"/>
        </w:rPr>
        <w:drawing>
          <wp:inline distT="0" distB="0" distL="0" distR="0">
            <wp:extent cx="5612130" cy="2822513"/>
            <wp:effectExtent l="19050" t="0" r="7620" b="0"/>
            <wp:docPr id="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srcRect/>
                    <a:stretch>
                      <a:fillRect/>
                    </a:stretch>
                  </pic:blipFill>
                  <pic:spPr bwMode="auto">
                    <a:xfrm>
                      <a:off x="0" y="0"/>
                      <a:ext cx="5612130" cy="2822513"/>
                    </a:xfrm>
                    <a:prstGeom prst="rect">
                      <a:avLst/>
                    </a:prstGeom>
                    <a:noFill/>
                    <a:ln w="9525">
                      <a:noFill/>
                      <a:miter lim="800000"/>
                      <a:headEnd/>
                      <a:tailEnd/>
                    </a:ln>
                  </pic:spPr>
                </pic:pic>
              </a:graphicData>
            </a:graphic>
          </wp:inline>
        </w:drawing>
      </w:r>
    </w:p>
    <w:p w:rsidR="00E97B75" w:rsidRDefault="00E97B75" w:rsidP="00D5216B">
      <w:pPr>
        <w:jc w:val="both"/>
        <w:rPr>
          <w:rFonts w:ascii="Arial" w:hAnsi="Arial" w:cs="Arial"/>
          <w:lang w:val="es-MX"/>
        </w:rPr>
      </w:pPr>
    </w:p>
    <w:p w:rsidR="00BA086C" w:rsidRPr="00B72E3B" w:rsidRDefault="00BA086C" w:rsidP="00B72E3B">
      <w:pPr>
        <w:jc w:val="both"/>
        <w:rPr>
          <w:rFonts w:ascii="Arial" w:hAnsi="Arial" w:cs="Arial"/>
          <w:b/>
          <w:sz w:val="24"/>
          <w:szCs w:val="24"/>
        </w:rPr>
      </w:pPr>
      <w:r w:rsidRPr="00B72E3B">
        <w:rPr>
          <w:rFonts w:ascii="Arial" w:hAnsi="Arial" w:cs="Arial"/>
          <w:b/>
          <w:sz w:val="24"/>
          <w:szCs w:val="24"/>
        </w:rPr>
        <w:t>Variables macroeconómicas</w:t>
      </w:r>
      <w:r w:rsidR="0073020E" w:rsidRPr="00B72E3B">
        <w:rPr>
          <w:rFonts w:ascii="Arial" w:hAnsi="Arial" w:cs="Arial"/>
          <w:b/>
          <w:sz w:val="24"/>
          <w:szCs w:val="24"/>
        </w:rPr>
        <w:t xml:space="preserve"> (Guatemala)</w:t>
      </w:r>
      <w:r w:rsidRPr="00B72E3B">
        <w:rPr>
          <w:rFonts w:ascii="Arial" w:hAnsi="Arial" w:cs="Arial"/>
          <w:b/>
          <w:sz w:val="24"/>
          <w:szCs w:val="24"/>
        </w:rPr>
        <w:t>:</w:t>
      </w:r>
    </w:p>
    <w:p w:rsidR="00F9163A" w:rsidRDefault="00783FF4" w:rsidP="008110F5">
      <w:pPr>
        <w:jc w:val="center"/>
        <w:rPr>
          <w:rFonts w:ascii="Arial" w:hAnsi="Arial" w:cs="Arial"/>
        </w:rPr>
      </w:pPr>
      <w:r w:rsidRPr="00883687">
        <w:rPr>
          <w:rFonts w:ascii="Arial" w:hAnsi="Arial" w:cs="Arial"/>
          <w:noProof/>
          <w:lang w:val="es-ES" w:eastAsia="es-ES"/>
        </w:rPr>
        <w:drawing>
          <wp:inline distT="0" distB="0" distL="0" distR="0">
            <wp:extent cx="5667375" cy="1133475"/>
            <wp:effectExtent l="19050" t="0" r="0" b="9525"/>
            <wp:docPr id="8" name="Diagrama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rsidR="00E97B75" w:rsidRDefault="00E97B75" w:rsidP="008110F5">
      <w:pPr>
        <w:jc w:val="center"/>
        <w:rPr>
          <w:rFonts w:ascii="Arial" w:hAnsi="Arial" w:cs="Arial"/>
        </w:rPr>
      </w:pPr>
    </w:p>
    <w:p w:rsidR="00783FF4" w:rsidRPr="00B72E3B" w:rsidRDefault="00AD0FFD" w:rsidP="00B72E3B">
      <w:pPr>
        <w:pStyle w:val="Prrafodelista"/>
        <w:numPr>
          <w:ilvl w:val="0"/>
          <w:numId w:val="39"/>
        </w:numPr>
        <w:spacing w:after="0" w:line="240" w:lineRule="auto"/>
        <w:ind w:left="284" w:hanging="284"/>
        <w:jc w:val="both"/>
        <w:rPr>
          <w:rFonts w:ascii="Arial" w:hAnsi="Arial" w:cs="Arial"/>
        </w:rPr>
      </w:pPr>
      <w:r w:rsidRPr="00B72E3B">
        <w:rPr>
          <w:rFonts w:ascii="Arial" w:hAnsi="Arial" w:cs="Arial"/>
          <w:b/>
          <w:u w:val="single"/>
          <w:lang w:val="es-MX"/>
        </w:rPr>
        <w:t>Crecimiento Económico</w:t>
      </w:r>
      <w:r w:rsidRPr="00B72E3B">
        <w:rPr>
          <w:rFonts w:ascii="Arial" w:hAnsi="Arial" w:cs="Arial"/>
          <w:b/>
        </w:rPr>
        <w:t>:</w:t>
      </w:r>
    </w:p>
    <w:p w:rsidR="00C4608D" w:rsidRDefault="00C4608D" w:rsidP="00BB34DD">
      <w:pPr>
        <w:spacing w:after="0" w:line="240" w:lineRule="auto"/>
        <w:jc w:val="both"/>
        <w:rPr>
          <w:rFonts w:ascii="Arial" w:hAnsi="Arial" w:cs="Arial"/>
        </w:rPr>
      </w:pPr>
    </w:p>
    <w:p w:rsidR="008611FD" w:rsidRPr="00C4608D" w:rsidRDefault="00783FF4" w:rsidP="00BB34DD">
      <w:pPr>
        <w:spacing w:after="0" w:line="240" w:lineRule="auto"/>
        <w:jc w:val="both"/>
        <w:rPr>
          <w:rFonts w:ascii="Arial" w:hAnsi="Arial" w:cs="Arial"/>
        </w:rPr>
      </w:pPr>
      <w:r w:rsidRPr="00C4608D">
        <w:rPr>
          <w:rFonts w:ascii="Arial" w:hAnsi="Arial" w:cs="Arial"/>
        </w:rPr>
        <w:t xml:space="preserve">En principio es importante conocer cuánto puede crecer la economía del país a través de las distintas actividades económicas como la agricultura, ganadería, pesca, </w:t>
      </w:r>
      <w:r w:rsidR="00BD2FB9">
        <w:rPr>
          <w:rFonts w:ascii="Arial" w:hAnsi="Arial" w:cs="Arial"/>
        </w:rPr>
        <w:t>silvicultura</w:t>
      </w:r>
      <w:r w:rsidR="00417EAF">
        <w:rPr>
          <w:rFonts w:ascii="Arial" w:hAnsi="Arial" w:cs="Arial"/>
        </w:rPr>
        <w:t xml:space="preserve">, </w:t>
      </w:r>
      <w:r w:rsidRPr="00C4608D">
        <w:rPr>
          <w:rFonts w:ascii="Arial" w:hAnsi="Arial" w:cs="Arial"/>
        </w:rPr>
        <w:t xml:space="preserve">madera, minería, industria manufacturera, de alimentos, </w:t>
      </w:r>
      <w:r w:rsidR="00BD2FB9">
        <w:rPr>
          <w:rFonts w:ascii="Arial" w:hAnsi="Arial" w:cs="Arial"/>
        </w:rPr>
        <w:t xml:space="preserve">de </w:t>
      </w:r>
      <w:r w:rsidRPr="00C4608D">
        <w:rPr>
          <w:rFonts w:ascii="Arial" w:hAnsi="Arial" w:cs="Arial"/>
        </w:rPr>
        <w:t>zapatos, etc. Para 201</w:t>
      </w:r>
      <w:r w:rsidR="006348C8">
        <w:rPr>
          <w:rFonts w:ascii="Arial" w:hAnsi="Arial" w:cs="Arial"/>
        </w:rPr>
        <w:t>8</w:t>
      </w:r>
      <w:r w:rsidRPr="00C4608D">
        <w:rPr>
          <w:rFonts w:ascii="Arial" w:hAnsi="Arial" w:cs="Arial"/>
        </w:rPr>
        <w:t xml:space="preserve"> la economía podría crecer, según </w:t>
      </w:r>
      <w:r w:rsidR="00921BC9" w:rsidRPr="00C4608D">
        <w:rPr>
          <w:rFonts w:ascii="Arial" w:hAnsi="Arial" w:cs="Arial"/>
        </w:rPr>
        <w:t>estimaciones</w:t>
      </w:r>
      <w:r w:rsidRPr="00C4608D">
        <w:rPr>
          <w:rFonts w:ascii="Arial" w:hAnsi="Arial" w:cs="Arial"/>
        </w:rPr>
        <w:t xml:space="preserve"> del Banco de Guatemala, entre 3.0% y 3.8%.</w:t>
      </w:r>
    </w:p>
    <w:p w:rsidR="002D62DE" w:rsidRDefault="002D62DE" w:rsidP="002D62DE">
      <w:pPr>
        <w:spacing w:after="0"/>
        <w:jc w:val="right"/>
        <w:rPr>
          <w:rFonts w:ascii="Arial" w:hAnsi="Arial" w:cs="Arial"/>
          <w:b/>
          <w:sz w:val="24"/>
          <w:szCs w:val="24"/>
        </w:rPr>
      </w:pPr>
      <w:r w:rsidRPr="002D62DE">
        <w:rPr>
          <w:rFonts w:ascii="Arial" w:hAnsi="Arial" w:cs="Arial"/>
          <w:b/>
          <w:noProof/>
          <w:sz w:val="24"/>
          <w:szCs w:val="24"/>
          <w:lang w:val="es-ES" w:eastAsia="es-ES"/>
        </w:rPr>
        <w:drawing>
          <wp:inline distT="0" distB="0" distL="0" distR="0">
            <wp:extent cx="1343025" cy="1343025"/>
            <wp:effectExtent l="19050" t="0" r="9525" b="0"/>
            <wp:docPr id="675" name="Imagen 1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n relacionada"/>
                    <pic:cNvPicPr>
                      <a:picLocks noChangeAspect="1" noChangeArrowheads="1"/>
                    </pic:cNvPicPr>
                  </pic:nvPicPr>
                  <pic:blipFill>
                    <a:blip r:embed="rId98" cstate="print"/>
                    <a:srcRect/>
                    <a:stretch>
                      <a:fillRect/>
                    </a:stretch>
                  </pic:blipFill>
                  <pic:spPr bwMode="auto">
                    <a:xfrm>
                      <a:off x="0" y="0"/>
                      <a:ext cx="1343025" cy="1343025"/>
                    </a:xfrm>
                    <a:prstGeom prst="rect">
                      <a:avLst/>
                    </a:prstGeom>
                    <a:noFill/>
                    <a:ln w="9525">
                      <a:noFill/>
                      <a:miter lim="800000"/>
                      <a:headEnd/>
                      <a:tailEnd/>
                    </a:ln>
                  </pic:spPr>
                </pic:pic>
              </a:graphicData>
            </a:graphic>
          </wp:inline>
        </w:drawing>
      </w:r>
    </w:p>
    <w:p w:rsidR="006348C8" w:rsidRDefault="006348C8" w:rsidP="002D62DE">
      <w:pPr>
        <w:spacing w:after="0"/>
        <w:jc w:val="right"/>
        <w:rPr>
          <w:rFonts w:ascii="Arial" w:hAnsi="Arial" w:cs="Arial"/>
          <w:b/>
          <w:sz w:val="24"/>
          <w:szCs w:val="24"/>
        </w:rPr>
      </w:pPr>
    </w:p>
    <w:p w:rsidR="00F07CFA" w:rsidRDefault="00F07CFA" w:rsidP="000E6813">
      <w:pPr>
        <w:spacing w:after="0"/>
        <w:jc w:val="both"/>
        <w:rPr>
          <w:rFonts w:ascii="Arial" w:hAnsi="Arial" w:cs="Arial"/>
          <w:b/>
          <w:sz w:val="24"/>
          <w:szCs w:val="24"/>
        </w:rPr>
      </w:pPr>
    </w:p>
    <w:p w:rsidR="000E6813" w:rsidRDefault="000E6813" w:rsidP="00BB34DD">
      <w:pPr>
        <w:spacing w:after="0"/>
        <w:jc w:val="center"/>
        <w:rPr>
          <w:rFonts w:ascii="Arial" w:hAnsi="Arial" w:cs="Arial"/>
          <w:b/>
          <w:sz w:val="24"/>
          <w:szCs w:val="24"/>
        </w:rPr>
      </w:pPr>
    </w:p>
    <w:p w:rsidR="00EB4952" w:rsidRDefault="00EB4952" w:rsidP="00BB34DD">
      <w:pPr>
        <w:spacing w:after="0"/>
        <w:jc w:val="center"/>
        <w:rPr>
          <w:rFonts w:ascii="Arial" w:hAnsi="Arial" w:cs="Arial"/>
          <w:b/>
          <w:sz w:val="24"/>
          <w:szCs w:val="24"/>
        </w:rPr>
      </w:pPr>
      <w:r w:rsidRPr="00883687">
        <w:rPr>
          <w:rFonts w:ascii="Arial" w:hAnsi="Arial" w:cs="Arial"/>
          <w:b/>
          <w:sz w:val="24"/>
          <w:szCs w:val="24"/>
        </w:rPr>
        <w:t>Gráfica No.</w:t>
      </w:r>
      <w:r w:rsidR="008D5B50">
        <w:rPr>
          <w:rFonts w:ascii="Arial" w:hAnsi="Arial" w:cs="Arial"/>
          <w:b/>
          <w:sz w:val="24"/>
          <w:szCs w:val="24"/>
        </w:rPr>
        <w:t xml:space="preserve"> 1</w:t>
      </w:r>
    </w:p>
    <w:p w:rsidR="00DE0C8B" w:rsidRDefault="00DE0C8B" w:rsidP="00BB34DD">
      <w:pPr>
        <w:spacing w:after="0"/>
        <w:jc w:val="center"/>
        <w:rPr>
          <w:rFonts w:ascii="Arial" w:hAnsi="Arial" w:cs="Arial"/>
          <w:b/>
          <w:sz w:val="24"/>
          <w:szCs w:val="24"/>
        </w:rPr>
      </w:pPr>
      <w:r w:rsidRPr="00DE0C8B">
        <w:rPr>
          <w:noProof/>
          <w:szCs w:val="24"/>
          <w:lang w:val="es-ES" w:eastAsia="es-ES"/>
        </w:rPr>
        <w:drawing>
          <wp:inline distT="0" distB="0" distL="0" distR="0">
            <wp:extent cx="5612130" cy="3070637"/>
            <wp:effectExtent l="1905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srcRect/>
                    <a:stretch>
                      <a:fillRect/>
                    </a:stretch>
                  </pic:blipFill>
                  <pic:spPr bwMode="auto">
                    <a:xfrm>
                      <a:off x="0" y="0"/>
                      <a:ext cx="5612130" cy="3070637"/>
                    </a:xfrm>
                    <a:prstGeom prst="rect">
                      <a:avLst/>
                    </a:prstGeom>
                    <a:noFill/>
                    <a:ln w="9525">
                      <a:noFill/>
                      <a:miter lim="800000"/>
                      <a:headEnd/>
                      <a:tailEnd/>
                    </a:ln>
                  </pic:spPr>
                </pic:pic>
              </a:graphicData>
            </a:graphic>
          </wp:inline>
        </w:drawing>
      </w:r>
    </w:p>
    <w:p w:rsidR="00512267" w:rsidRPr="00883687" w:rsidRDefault="00512267" w:rsidP="00DE0C8B">
      <w:pPr>
        <w:spacing w:after="0"/>
        <w:jc w:val="both"/>
        <w:rPr>
          <w:rFonts w:ascii="Arial" w:hAnsi="Arial" w:cs="Arial"/>
          <w:sz w:val="24"/>
          <w:szCs w:val="24"/>
          <w:lang w:val="es-MX"/>
        </w:rPr>
      </w:pPr>
    </w:p>
    <w:p w:rsidR="00AF3BF0" w:rsidRDefault="00AF3BF0" w:rsidP="00CE64A3">
      <w:pPr>
        <w:jc w:val="both"/>
        <w:rPr>
          <w:rFonts w:ascii="Arial" w:hAnsi="Arial" w:cs="Arial"/>
        </w:rPr>
      </w:pPr>
    </w:p>
    <w:p w:rsidR="000E6813" w:rsidRPr="00980A2F" w:rsidRDefault="000E6813" w:rsidP="00CE64A3">
      <w:pPr>
        <w:jc w:val="both"/>
        <w:rPr>
          <w:rFonts w:ascii="Arial" w:hAnsi="Arial" w:cs="Arial"/>
        </w:rPr>
      </w:pPr>
    </w:p>
    <w:p w:rsidR="00FA07AE" w:rsidRPr="00980A2F" w:rsidRDefault="00FA07AE" w:rsidP="00980A2F">
      <w:pPr>
        <w:pStyle w:val="Prrafodelista"/>
        <w:numPr>
          <w:ilvl w:val="0"/>
          <w:numId w:val="39"/>
        </w:numPr>
        <w:ind w:left="284" w:hanging="284"/>
        <w:jc w:val="both"/>
        <w:rPr>
          <w:rFonts w:ascii="Arial" w:hAnsi="Arial" w:cs="Arial"/>
        </w:rPr>
      </w:pPr>
      <w:r w:rsidRPr="00980A2F">
        <w:rPr>
          <w:rFonts w:ascii="Arial" w:hAnsi="Arial" w:cs="Arial"/>
          <w:b/>
          <w:u w:val="single"/>
          <w:lang w:val="es-MX"/>
        </w:rPr>
        <w:t>Carga Tributaria:</w:t>
      </w:r>
    </w:p>
    <w:p w:rsidR="00783FF4" w:rsidRDefault="00980A2F" w:rsidP="00AB1ED8">
      <w:pPr>
        <w:spacing w:after="0" w:line="240" w:lineRule="auto"/>
        <w:jc w:val="both"/>
        <w:rPr>
          <w:rFonts w:ascii="Arial" w:hAnsi="Arial" w:cs="Arial"/>
        </w:rPr>
      </w:pPr>
      <w:r w:rsidRPr="00980A2F">
        <w:rPr>
          <w:rFonts w:ascii="Arial" w:hAnsi="Arial" w:cs="Arial"/>
        </w:rPr>
        <w:t>L</w:t>
      </w:r>
      <w:r w:rsidR="00783FF4" w:rsidRPr="00980A2F">
        <w:rPr>
          <w:rFonts w:ascii="Arial" w:hAnsi="Arial" w:cs="Arial"/>
        </w:rPr>
        <w:t>a carga</w:t>
      </w:r>
      <w:r w:rsidR="00783FF4" w:rsidRPr="00883687">
        <w:rPr>
          <w:rFonts w:ascii="Arial" w:hAnsi="Arial" w:cs="Arial"/>
        </w:rPr>
        <w:t xml:space="preserve"> tributaria que no es más que el aporte de los ciudadanos a través de sus impuestos para posibilitar la prestación de </w:t>
      </w:r>
      <w:r w:rsidR="00A52955">
        <w:rPr>
          <w:rFonts w:ascii="Arial" w:hAnsi="Arial" w:cs="Arial"/>
        </w:rPr>
        <w:t>los servicios, se estima en 10.</w:t>
      </w:r>
      <w:r w:rsidR="00DF411B">
        <w:rPr>
          <w:rFonts w:ascii="Arial" w:hAnsi="Arial" w:cs="Arial"/>
        </w:rPr>
        <w:t>4</w:t>
      </w:r>
      <w:r w:rsidR="00783FF4" w:rsidRPr="00883687">
        <w:rPr>
          <w:rFonts w:ascii="Arial" w:hAnsi="Arial" w:cs="Arial"/>
        </w:rPr>
        <w:t>%</w:t>
      </w:r>
      <w:r w:rsidR="00317F83" w:rsidRPr="00883687">
        <w:rPr>
          <w:rFonts w:ascii="Arial" w:hAnsi="Arial" w:cs="Arial"/>
        </w:rPr>
        <w:t xml:space="preserve"> en 201</w:t>
      </w:r>
      <w:r w:rsidR="00A52955">
        <w:rPr>
          <w:rFonts w:ascii="Arial" w:hAnsi="Arial" w:cs="Arial"/>
        </w:rPr>
        <w:t>8</w:t>
      </w:r>
      <w:r w:rsidR="00317F83" w:rsidRPr="00883687">
        <w:rPr>
          <w:rFonts w:ascii="Arial" w:hAnsi="Arial" w:cs="Arial"/>
        </w:rPr>
        <w:t>.</w:t>
      </w:r>
    </w:p>
    <w:p w:rsidR="00980A2F" w:rsidRPr="00883687" w:rsidRDefault="00980A2F" w:rsidP="00AB1ED8">
      <w:pPr>
        <w:spacing w:after="0" w:line="240" w:lineRule="auto"/>
        <w:jc w:val="both"/>
        <w:rPr>
          <w:rFonts w:ascii="Arial" w:hAnsi="Arial" w:cs="Arial"/>
        </w:rPr>
      </w:pPr>
    </w:p>
    <w:p w:rsidR="00BD2FB9" w:rsidRDefault="00317F83" w:rsidP="00AB1ED8">
      <w:pPr>
        <w:spacing w:after="0" w:line="240" w:lineRule="auto"/>
        <w:jc w:val="both"/>
        <w:rPr>
          <w:rFonts w:ascii="Arial" w:hAnsi="Arial" w:cs="Arial"/>
          <w:lang w:val="es-MX"/>
        </w:rPr>
      </w:pPr>
      <w:r w:rsidRPr="00883687">
        <w:rPr>
          <w:rFonts w:ascii="Arial" w:hAnsi="Arial" w:cs="Arial"/>
          <w:lang w:val="es-MX"/>
        </w:rPr>
        <w:t>Al revisar el nivel de aporte que los ciudadanos trasladan al Gobierno a través de los impuestos, derivado de todo lo que se produce en el país, se puede tener idea del grado de atención que las instituciones pueden dar a las demandas de servicios públicos de la población, ya que dependiendo de ello, el Gobierno tendrá que tomar decisiones trascendentales acerca de la forma de financiar sus acciones en favor de la población y priorizarlas.</w:t>
      </w:r>
      <w:r w:rsidR="003E1B4B" w:rsidRPr="00883687">
        <w:rPr>
          <w:rFonts w:ascii="Arial" w:hAnsi="Arial" w:cs="Arial"/>
          <w:lang w:val="es-MX"/>
        </w:rPr>
        <w:t xml:space="preserve"> Por ello, u</w:t>
      </w:r>
      <w:r w:rsidR="00853350" w:rsidRPr="00883687">
        <w:rPr>
          <w:rFonts w:ascii="Arial" w:hAnsi="Arial" w:cs="Arial"/>
          <w:lang w:val="es-MX"/>
        </w:rPr>
        <w:t>na acción importante es mejorar la recaudación tributaria a cargo de la Superintendencia de Ad</w:t>
      </w:r>
      <w:r w:rsidR="00980A2F">
        <w:rPr>
          <w:rFonts w:ascii="Arial" w:hAnsi="Arial" w:cs="Arial"/>
          <w:lang w:val="es-MX"/>
        </w:rPr>
        <w:t>ministración Tributaria.</w:t>
      </w:r>
    </w:p>
    <w:p w:rsidR="00F07CFA" w:rsidRPr="00883687" w:rsidRDefault="00F07CFA" w:rsidP="00AB1ED8">
      <w:pPr>
        <w:spacing w:after="0" w:line="240" w:lineRule="auto"/>
        <w:jc w:val="both"/>
        <w:rPr>
          <w:rFonts w:ascii="Arial" w:hAnsi="Arial" w:cs="Arial"/>
          <w:lang w:val="es-MX"/>
        </w:rPr>
      </w:pPr>
    </w:p>
    <w:p w:rsidR="00853350" w:rsidRPr="00883687" w:rsidRDefault="003E1B4B" w:rsidP="00AB1ED8">
      <w:pPr>
        <w:spacing w:after="0" w:line="240" w:lineRule="auto"/>
        <w:ind w:hanging="1"/>
        <w:jc w:val="both"/>
        <w:rPr>
          <w:rFonts w:ascii="Arial" w:hAnsi="Arial" w:cs="Arial"/>
          <w:lang w:val="es-MX"/>
        </w:rPr>
      </w:pPr>
      <w:r w:rsidRPr="00883687">
        <w:rPr>
          <w:rFonts w:ascii="Arial" w:hAnsi="Arial" w:cs="Arial"/>
          <w:lang w:val="es-MX"/>
        </w:rPr>
        <w:t>Otro</w:t>
      </w:r>
      <w:r w:rsidR="00853350" w:rsidRPr="00883687">
        <w:rPr>
          <w:rFonts w:ascii="Arial" w:hAnsi="Arial" w:cs="Arial"/>
          <w:lang w:val="es-MX"/>
        </w:rPr>
        <w:t xml:space="preserve"> punto importante a destacar es que cada ciudadano debe estar consciente de su responsabilidad ciudadana en cuanto al cumplimiento de sus </w:t>
      </w:r>
      <w:r w:rsidRPr="00883687">
        <w:rPr>
          <w:rFonts w:ascii="Arial" w:hAnsi="Arial" w:cs="Arial"/>
          <w:lang w:val="es-MX"/>
        </w:rPr>
        <w:t xml:space="preserve">obligaciones </w:t>
      </w:r>
      <w:r w:rsidR="00853350" w:rsidRPr="00883687">
        <w:rPr>
          <w:rFonts w:ascii="Arial" w:hAnsi="Arial" w:cs="Arial"/>
          <w:lang w:val="es-MX"/>
        </w:rPr>
        <w:t xml:space="preserve">tributarias, ya que dependiendo de dicho cumplimento se posibilita o </w:t>
      </w:r>
      <w:r w:rsidR="004E754D" w:rsidRPr="00883687">
        <w:rPr>
          <w:rFonts w:ascii="Arial" w:hAnsi="Arial" w:cs="Arial"/>
          <w:lang w:val="es-MX"/>
        </w:rPr>
        <w:t xml:space="preserve">se </w:t>
      </w:r>
      <w:r w:rsidR="00853350" w:rsidRPr="00883687">
        <w:rPr>
          <w:rFonts w:ascii="Arial" w:hAnsi="Arial" w:cs="Arial"/>
          <w:lang w:val="es-MX"/>
        </w:rPr>
        <w:t>restringe el bienestar de las personas a través de la prestación de los servicios públicos.</w:t>
      </w:r>
    </w:p>
    <w:p w:rsidR="00243030" w:rsidRPr="00883687" w:rsidRDefault="00243030" w:rsidP="00243030">
      <w:pPr>
        <w:spacing w:after="0" w:line="240" w:lineRule="auto"/>
        <w:jc w:val="both"/>
        <w:rPr>
          <w:rFonts w:ascii="Arial" w:hAnsi="Arial" w:cs="Arial"/>
          <w:lang w:val="es-MX"/>
        </w:rPr>
      </w:pPr>
    </w:p>
    <w:p w:rsidR="00F07CFA" w:rsidRDefault="00F07CFA">
      <w:pPr>
        <w:rPr>
          <w:rFonts w:ascii="Arial" w:hAnsi="Arial" w:cs="Arial"/>
          <w:lang w:val="es-MX"/>
        </w:rPr>
      </w:pPr>
      <w:r>
        <w:rPr>
          <w:rFonts w:ascii="Arial" w:hAnsi="Arial" w:cs="Arial"/>
          <w:lang w:val="es-MX"/>
        </w:rPr>
        <w:br w:type="page"/>
      </w:r>
    </w:p>
    <w:p w:rsidR="00BD2FB9" w:rsidRDefault="00BD2FB9" w:rsidP="00CB338E">
      <w:pPr>
        <w:spacing w:after="0"/>
        <w:ind w:hanging="1"/>
        <w:jc w:val="both"/>
        <w:rPr>
          <w:rFonts w:ascii="Arial" w:hAnsi="Arial" w:cs="Arial"/>
          <w:lang w:val="es-MX"/>
        </w:rPr>
      </w:pPr>
    </w:p>
    <w:p w:rsidR="000E6813" w:rsidRDefault="000E6813" w:rsidP="00CB338E">
      <w:pPr>
        <w:spacing w:after="0"/>
        <w:ind w:hanging="1"/>
        <w:jc w:val="both"/>
        <w:rPr>
          <w:rFonts w:ascii="Arial" w:hAnsi="Arial" w:cs="Arial"/>
          <w:lang w:val="es-MX"/>
        </w:rPr>
      </w:pPr>
    </w:p>
    <w:p w:rsidR="000E6813" w:rsidRPr="00883687" w:rsidRDefault="000E6813" w:rsidP="00CB338E">
      <w:pPr>
        <w:spacing w:after="0"/>
        <w:ind w:hanging="1"/>
        <w:jc w:val="both"/>
        <w:rPr>
          <w:rFonts w:ascii="Arial" w:hAnsi="Arial" w:cs="Arial"/>
          <w:lang w:val="es-MX"/>
        </w:rPr>
      </w:pPr>
    </w:p>
    <w:p w:rsidR="00853350" w:rsidRDefault="00EB4952" w:rsidP="00EB4952">
      <w:pPr>
        <w:jc w:val="center"/>
        <w:rPr>
          <w:rFonts w:ascii="Arial" w:hAnsi="Arial" w:cs="Arial"/>
          <w:b/>
          <w:sz w:val="24"/>
          <w:szCs w:val="24"/>
        </w:rPr>
      </w:pPr>
      <w:r w:rsidRPr="00883687">
        <w:rPr>
          <w:rFonts w:ascii="Arial" w:hAnsi="Arial" w:cs="Arial"/>
          <w:b/>
          <w:sz w:val="24"/>
          <w:szCs w:val="24"/>
        </w:rPr>
        <w:t>Gráfica No.</w:t>
      </w:r>
      <w:r w:rsidR="008D5B50">
        <w:rPr>
          <w:rFonts w:ascii="Arial" w:hAnsi="Arial" w:cs="Arial"/>
          <w:b/>
          <w:sz w:val="24"/>
          <w:szCs w:val="24"/>
        </w:rPr>
        <w:t>2</w:t>
      </w:r>
    </w:p>
    <w:p w:rsidR="00512267" w:rsidRPr="00883687" w:rsidRDefault="00883377" w:rsidP="00EB4952">
      <w:pPr>
        <w:jc w:val="center"/>
        <w:rPr>
          <w:rFonts w:ascii="Arial" w:hAnsi="Arial" w:cs="Arial"/>
          <w:sz w:val="24"/>
          <w:szCs w:val="24"/>
          <w:lang w:val="es-MX"/>
        </w:rPr>
      </w:pPr>
      <w:r w:rsidRPr="00883377">
        <w:rPr>
          <w:szCs w:val="24"/>
        </w:rPr>
        <w:drawing>
          <wp:inline distT="0" distB="0" distL="0" distR="0">
            <wp:extent cx="5612130" cy="2940854"/>
            <wp:effectExtent l="19050" t="0" r="7620" b="0"/>
            <wp:docPr id="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srcRect/>
                    <a:stretch>
                      <a:fillRect/>
                    </a:stretch>
                  </pic:blipFill>
                  <pic:spPr bwMode="auto">
                    <a:xfrm>
                      <a:off x="0" y="0"/>
                      <a:ext cx="5612130" cy="2940854"/>
                    </a:xfrm>
                    <a:prstGeom prst="rect">
                      <a:avLst/>
                    </a:prstGeom>
                    <a:noFill/>
                    <a:ln w="9525">
                      <a:noFill/>
                      <a:miter lim="800000"/>
                      <a:headEnd/>
                      <a:tailEnd/>
                    </a:ln>
                  </pic:spPr>
                </pic:pic>
              </a:graphicData>
            </a:graphic>
          </wp:inline>
        </w:drawing>
      </w:r>
    </w:p>
    <w:p w:rsidR="002B3B99" w:rsidRDefault="002B3B99">
      <w:pPr>
        <w:rPr>
          <w:rFonts w:ascii="Arial" w:hAnsi="Arial" w:cs="Arial"/>
        </w:rPr>
      </w:pPr>
    </w:p>
    <w:p w:rsidR="002B3B99" w:rsidRPr="00883687" w:rsidRDefault="002B3B99">
      <w:pPr>
        <w:rPr>
          <w:rFonts w:ascii="Arial" w:hAnsi="Arial" w:cs="Arial"/>
        </w:rPr>
      </w:pPr>
    </w:p>
    <w:p w:rsidR="00183B19" w:rsidRPr="00980A2F" w:rsidRDefault="00183B19" w:rsidP="00980A2F">
      <w:pPr>
        <w:pStyle w:val="Prrafodelista"/>
        <w:numPr>
          <w:ilvl w:val="0"/>
          <w:numId w:val="39"/>
        </w:numPr>
        <w:spacing w:after="0" w:line="240" w:lineRule="auto"/>
        <w:ind w:left="284" w:hanging="284"/>
        <w:jc w:val="both"/>
        <w:rPr>
          <w:rFonts w:ascii="Arial" w:hAnsi="Arial" w:cs="Arial"/>
          <w:b/>
          <w:u w:val="single"/>
        </w:rPr>
      </w:pPr>
      <w:r w:rsidRPr="00980A2F">
        <w:rPr>
          <w:rFonts w:ascii="Arial" w:hAnsi="Arial" w:cs="Arial"/>
          <w:b/>
          <w:u w:val="single"/>
        </w:rPr>
        <w:t>Endeudamiento Neto:</w:t>
      </w:r>
    </w:p>
    <w:p w:rsidR="00183B19" w:rsidRPr="00980A2F" w:rsidRDefault="00183B19" w:rsidP="00980A2F">
      <w:pPr>
        <w:spacing w:after="0" w:line="240" w:lineRule="auto"/>
        <w:jc w:val="both"/>
        <w:rPr>
          <w:rFonts w:ascii="Arial" w:hAnsi="Arial" w:cs="Arial"/>
        </w:rPr>
      </w:pPr>
    </w:p>
    <w:p w:rsidR="00183B19" w:rsidRPr="00980A2F" w:rsidRDefault="00183B19" w:rsidP="002F751A">
      <w:pPr>
        <w:spacing w:after="0" w:line="240" w:lineRule="auto"/>
        <w:jc w:val="both"/>
        <w:rPr>
          <w:rFonts w:ascii="Arial" w:hAnsi="Arial" w:cs="Arial"/>
        </w:rPr>
      </w:pPr>
      <w:r w:rsidRPr="00980A2F">
        <w:rPr>
          <w:rFonts w:ascii="Arial" w:hAnsi="Arial" w:cs="Arial"/>
        </w:rPr>
        <w:t xml:space="preserve">Además de la imperiosa necesidad de fortalecer la recaudación tributaria y efectuar los cambios legales pertinentes en dicha área, es necesario recurrir a financiar parte de las acciones de Gobierno con </w:t>
      </w:r>
      <w:r w:rsidR="00202643" w:rsidRPr="00980A2F">
        <w:rPr>
          <w:rFonts w:ascii="Arial" w:hAnsi="Arial" w:cs="Arial"/>
        </w:rPr>
        <w:t xml:space="preserve">otros </w:t>
      </w:r>
      <w:r w:rsidRPr="00980A2F">
        <w:rPr>
          <w:rFonts w:ascii="Arial" w:hAnsi="Arial" w:cs="Arial"/>
        </w:rPr>
        <w:t xml:space="preserve">recursos </w:t>
      </w:r>
      <w:r w:rsidR="00E5483A" w:rsidRPr="00980A2F">
        <w:rPr>
          <w:rFonts w:ascii="Arial" w:hAnsi="Arial" w:cs="Arial"/>
        </w:rPr>
        <w:t xml:space="preserve">como </w:t>
      </w:r>
      <w:r w:rsidR="00202643" w:rsidRPr="00980A2F">
        <w:rPr>
          <w:rFonts w:ascii="Arial" w:hAnsi="Arial" w:cs="Arial"/>
        </w:rPr>
        <w:t xml:space="preserve">préstamos y colocación de bonos del tesoro, </w:t>
      </w:r>
      <w:r w:rsidR="003C7835" w:rsidRPr="00980A2F">
        <w:rPr>
          <w:rFonts w:ascii="Arial" w:hAnsi="Arial" w:cs="Arial"/>
        </w:rPr>
        <w:t xml:space="preserve">siempre que </w:t>
      </w:r>
      <w:r w:rsidR="00F6109A">
        <w:rPr>
          <w:rFonts w:ascii="Arial" w:hAnsi="Arial" w:cs="Arial"/>
        </w:rPr>
        <w:t>e</w:t>
      </w:r>
      <w:r w:rsidR="003C7835" w:rsidRPr="00980A2F">
        <w:rPr>
          <w:rFonts w:ascii="Arial" w:hAnsi="Arial" w:cs="Arial"/>
        </w:rPr>
        <w:t>st</w:t>
      </w:r>
      <w:r w:rsidR="00AC730D" w:rsidRPr="00980A2F">
        <w:rPr>
          <w:rFonts w:ascii="Arial" w:hAnsi="Arial" w:cs="Arial"/>
        </w:rPr>
        <w:t>o</w:t>
      </w:r>
      <w:r w:rsidR="003C7835" w:rsidRPr="00980A2F">
        <w:rPr>
          <w:rFonts w:ascii="Arial" w:hAnsi="Arial" w:cs="Arial"/>
        </w:rPr>
        <w:t xml:space="preserve">s </w:t>
      </w:r>
      <w:r w:rsidR="00AC730D" w:rsidRPr="00980A2F">
        <w:rPr>
          <w:rFonts w:ascii="Arial" w:hAnsi="Arial" w:cs="Arial"/>
        </w:rPr>
        <w:t>compromisos</w:t>
      </w:r>
      <w:r w:rsidR="00E5483A" w:rsidRPr="00980A2F">
        <w:rPr>
          <w:rFonts w:ascii="Arial" w:hAnsi="Arial" w:cs="Arial"/>
        </w:rPr>
        <w:t xml:space="preserve"> </w:t>
      </w:r>
      <w:r w:rsidR="003C7835" w:rsidRPr="00980A2F">
        <w:rPr>
          <w:rFonts w:ascii="Arial" w:hAnsi="Arial" w:cs="Arial"/>
        </w:rPr>
        <w:t xml:space="preserve">se encuentren </w:t>
      </w:r>
      <w:r w:rsidRPr="00980A2F">
        <w:rPr>
          <w:rFonts w:ascii="Arial" w:hAnsi="Arial" w:cs="Arial"/>
        </w:rPr>
        <w:t xml:space="preserve">dentro de los límites técnicamente aceptables para este tipo de financiamiento </w:t>
      </w:r>
      <w:r w:rsidR="003C7835" w:rsidRPr="00980A2F">
        <w:rPr>
          <w:rFonts w:ascii="Arial" w:hAnsi="Arial" w:cs="Arial"/>
        </w:rPr>
        <w:t xml:space="preserve">y </w:t>
      </w:r>
      <w:r w:rsidR="00202643" w:rsidRPr="00980A2F">
        <w:rPr>
          <w:rFonts w:ascii="Arial" w:hAnsi="Arial" w:cs="Arial"/>
        </w:rPr>
        <w:t xml:space="preserve">sin que </w:t>
      </w:r>
      <w:r w:rsidRPr="00980A2F">
        <w:rPr>
          <w:rFonts w:ascii="Arial" w:hAnsi="Arial" w:cs="Arial"/>
        </w:rPr>
        <w:t xml:space="preserve">las finanzas públicas </w:t>
      </w:r>
      <w:r w:rsidR="00AC730D" w:rsidRPr="00980A2F">
        <w:rPr>
          <w:rFonts w:ascii="Arial" w:hAnsi="Arial" w:cs="Arial"/>
        </w:rPr>
        <w:t>lleguen a</w:t>
      </w:r>
      <w:r w:rsidRPr="00980A2F">
        <w:rPr>
          <w:rFonts w:ascii="Arial" w:hAnsi="Arial" w:cs="Arial"/>
        </w:rPr>
        <w:t xml:space="preserve"> situaciones de riesgo.</w:t>
      </w:r>
    </w:p>
    <w:p w:rsidR="00183B19" w:rsidRPr="00883687" w:rsidRDefault="00183B19" w:rsidP="002F751A">
      <w:pPr>
        <w:spacing w:after="0" w:line="240" w:lineRule="auto"/>
        <w:jc w:val="both"/>
        <w:rPr>
          <w:rFonts w:ascii="Arial" w:hAnsi="Arial" w:cs="Arial"/>
        </w:rPr>
      </w:pPr>
    </w:p>
    <w:p w:rsidR="007D63F3" w:rsidRPr="00883687" w:rsidRDefault="003C7835" w:rsidP="002F751A">
      <w:pPr>
        <w:spacing w:after="0" w:line="240" w:lineRule="auto"/>
        <w:jc w:val="both"/>
        <w:rPr>
          <w:rFonts w:ascii="Arial" w:hAnsi="Arial" w:cs="Arial"/>
        </w:rPr>
      </w:pPr>
      <w:r w:rsidRPr="00883687">
        <w:rPr>
          <w:rFonts w:ascii="Arial" w:hAnsi="Arial" w:cs="Arial"/>
        </w:rPr>
        <w:t xml:space="preserve">Por tanto, </w:t>
      </w:r>
      <w:r w:rsidR="00783FF4" w:rsidRPr="00883687">
        <w:rPr>
          <w:rFonts w:ascii="Arial" w:hAnsi="Arial" w:cs="Arial"/>
        </w:rPr>
        <w:t>dado que los ingresos obtenidos por impuestos no son suficientes para atender las demandas de la población, es necesario recurrir al endeudamiento, el cual para 201</w:t>
      </w:r>
      <w:r w:rsidR="00F07CFA">
        <w:rPr>
          <w:rFonts w:ascii="Arial" w:hAnsi="Arial" w:cs="Arial"/>
        </w:rPr>
        <w:t>8</w:t>
      </w:r>
      <w:r w:rsidR="00783FF4" w:rsidRPr="00883687">
        <w:rPr>
          <w:rFonts w:ascii="Arial" w:hAnsi="Arial" w:cs="Arial"/>
        </w:rPr>
        <w:t xml:space="preserve"> podría ser de 1.5% respecto del </w:t>
      </w:r>
      <w:r w:rsidR="00BD2FB9">
        <w:rPr>
          <w:rFonts w:ascii="Arial" w:hAnsi="Arial" w:cs="Arial"/>
        </w:rPr>
        <w:t>P</w:t>
      </w:r>
      <w:r w:rsidR="00783FF4" w:rsidRPr="00883687">
        <w:rPr>
          <w:rFonts w:ascii="Arial" w:hAnsi="Arial" w:cs="Arial"/>
        </w:rPr>
        <w:t xml:space="preserve">roducto </w:t>
      </w:r>
      <w:r w:rsidR="00BD2FB9">
        <w:rPr>
          <w:rFonts w:ascii="Arial" w:hAnsi="Arial" w:cs="Arial"/>
        </w:rPr>
        <w:t>I</w:t>
      </w:r>
      <w:r w:rsidR="00783FF4" w:rsidRPr="00883687">
        <w:rPr>
          <w:rFonts w:ascii="Arial" w:hAnsi="Arial" w:cs="Arial"/>
        </w:rPr>
        <w:t xml:space="preserve">nterno </w:t>
      </w:r>
      <w:r w:rsidR="00BD2FB9">
        <w:rPr>
          <w:rFonts w:ascii="Arial" w:hAnsi="Arial" w:cs="Arial"/>
        </w:rPr>
        <w:t>B</w:t>
      </w:r>
      <w:r w:rsidR="00783FF4" w:rsidRPr="00883687">
        <w:rPr>
          <w:rFonts w:ascii="Arial" w:hAnsi="Arial" w:cs="Arial"/>
        </w:rPr>
        <w:t>ruto.</w:t>
      </w:r>
    </w:p>
    <w:p w:rsidR="00EB4952" w:rsidRDefault="00EB4952" w:rsidP="002F751A">
      <w:pPr>
        <w:spacing w:after="0" w:line="240" w:lineRule="auto"/>
        <w:jc w:val="both"/>
        <w:rPr>
          <w:rFonts w:ascii="Arial" w:hAnsi="Arial" w:cs="Arial"/>
        </w:rPr>
      </w:pPr>
    </w:p>
    <w:p w:rsidR="002B3B99" w:rsidRDefault="002B3B99">
      <w:pPr>
        <w:rPr>
          <w:rFonts w:ascii="Arial" w:hAnsi="Arial" w:cs="Arial"/>
        </w:rPr>
      </w:pPr>
      <w:r>
        <w:rPr>
          <w:rFonts w:ascii="Arial" w:hAnsi="Arial" w:cs="Arial"/>
        </w:rPr>
        <w:br w:type="page"/>
      </w:r>
    </w:p>
    <w:p w:rsidR="002B3B99" w:rsidRDefault="002B3B99" w:rsidP="002F751A">
      <w:pPr>
        <w:spacing w:after="0" w:line="240" w:lineRule="auto"/>
        <w:jc w:val="both"/>
        <w:rPr>
          <w:rFonts w:ascii="Arial" w:hAnsi="Arial" w:cs="Arial"/>
        </w:rPr>
      </w:pPr>
    </w:p>
    <w:p w:rsidR="000E6813" w:rsidRPr="00883687" w:rsidRDefault="000E6813" w:rsidP="002F751A">
      <w:pPr>
        <w:spacing w:after="0" w:line="240" w:lineRule="auto"/>
        <w:jc w:val="both"/>
        <w:rPr>
          <w:rFonts w:ascii="Arial" w:hAnsi="Arial" w:cs="Arial"/>
        </w:rPr>
      </w:pPr>
    </w:p>
    <w:p w:rsidR="00EB4952" w:rsidRDefault="00EB4952" w:rsidP="00EB4952">
      <w:pPr>
        <w:jc w:val="center"/>
        <w:rPr>
          <w:rFonts w:ascii="Arial" w:hAnsi="Arial" w:cs="Arial"/>
          <w:b/>
          <w:sz w:val="24"/>
          <w:szCs w:val="24"/>
        </w:rPr>
      </w:pPr>
      <w:r w:rsidRPr="00883687">
        <w:rPr>
          <w:rFonts w:ascii="Arial" w:hAnsi="Arial" w:cs="Arial"/>
          <w:b/>
          <w:sz w:val="24"/>
          <w:szCs w:val="24"/>
        </w:rPr>
        <w:t>Gráfica No.</w:t>
      </w:r>
      <w:r w:rsidR="008D5B50">
        <w:rPr>
          <w:rFonts w:ascii="Arial" w:hAnsi="Arial" w:cs="Arial"/>
          <w:b/>
          <w:sz w:val="24"/>
          <w:szCs w:val="24"/>
        </w:rPr>
        <w:t xml:space="preserve"> 3</w:t>
      </w:r>
    </w:p>
    <w:p w:rsidR="00512267" w:rsidRPr="00883687" w:rsidRDefault="00512267" w:rsidP="00EB4952">
      <w:pPr>
        <w:jc w:val="center"/>
        <w:rPr>
          <w:rFonts w:ascii="Arial" w:hAnsi="Arial" w:cs="Arial"/>
          <w:sz w:val="24"/>
          <w:szCs w:val="24"/>
          <w:lang w:val="es-MX"/>
        </w:rPr>
      </w:pPr>
      <w:r w:rsidRPr="00512267">
        <w:rPr>
          <w:noProof/>
          <w:szCs w:val="24"/>
          <w:lang w:val="es-ES" w:eastAsia="es-ES"/>
        </w:rPr>
        <w:drawing>
          <wp:inline distT="0" distB="0" distL="0" distR="0">
            <wp:extent cx="5612130" cy="3426353"/>
            <wp:effectExtent l="19050" t="0" r="7620" b="0"/>
            <wp:docPr id="2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srcRect/>
                    <a:stretch>
                      <a:fillRect/>
                    </a:stretch>
                  </pic:blipFill>
                  <pic:spPr bwMode="auto">
                    <a:xfrm>
                      <a:off x="0" y="0"/>
                      <a:ext cx="5612130" cy="3426353"/>
                    </a:xfrm>
                    <a:prstGeom prst="rect">
                      <a:avLst/>
                    </a:prstGeom>
                    <a:noFill/>
                    <a:ln w="9525">
                      <a:noFill/>
                      <a:miter lim="800000"/>
                      <a:headEnd/>
                      <a:tailEnd/>
                    </a:ln>
                  </pic:spPr>
                </pic:pic>
              </a:graphicData>
            </a:graphic>
          </wp:inline>
        </w:drawing>
      </w:r>
    </w:p>
    <w:p w:rsidR="007D63F3" w:rsidRPr="00883687" w:rsidRDefault="007D63F3">
      <w:pPr>
        <w:rPr>
          <w:rFonts w:ascii="Arial" w:hAnsi="Arial" w:cs="Arial"/>
        </w:rPr>
      </w:pPr>
    </w:p>
    <w:p w:rsidR="003A2C97" w:rsidRPr="00EE44ED" w:rsidRDefault="003A2C97" w:rsidP="003A2C97">
      <w:pPr>
        <w:spacing w:after="0" w:line="240" w:lineRule="auto"/>
        <w:jc w:val="both"/>
        <w:rPr>
          <w:rFonts w:ascii="Arial" w:hAnsi="Arial" w:cs="Arial"/>
          <w:b/>
          <w:u w:val="single"/>
        </w:rPr>
      </w:pPr>
    </w:p>
    <w:p w:rsidR="003A2C97" w:rsidRPr="00EE44ED" w:rsidRDefault="003A2C97" w:rsidP="00C75706">
      <w:pPr>
        <w:pStyle w:val="Prrafodelista"/>
        <w:numPr>
          <w:ilvl w:val="0"/>
          <w:numId w:val="39"/>
        </w:numPr>
        <w:spacing w:after="0" w:line="240" w:lineRule="auto"/>
        <w:ind w:left="284" w:hanging="284"/>
        <w:jc w:val="both"/>
        <w:rPr>
          <w:rFonts w:ascii="Arial" w:hAnsi="Arial" w:cs="Arial"/>
          <w:b/>
          <w:u w:val="single"/>
        </w:rPr>
      </w:pPr>
      <w:r w:rsidRPr="00EE44ED">
        <w:rPr>
          <w:rFonts w:ascii="Arial" w:hAnsi="Arial" w:cs="Arial"/>
          <w:b/>
          <w:u w:val="single"/>
        </w:rPr>
        <w:t>Déficit Fiscal:</w:t>
      </w:r>
    </w:p>
    <w:p w:rsidR="006920A5" w:rsidRPr="00EE44ED" w:rsidRDefault="006920A5" w:rsidP="006920A5">
      <w:pPr>
        <w:spacing w:after="0" w:line="240" w:lineRule="auto"/>
        <w:jc w:val="both"/>
        <w:rPr>
          <w:rFonts w:ascii="Arial" w:hAnsi="Arial" w:cs="Arial"/>
          <w:b/>
          <w:u w:val="single"/>
        </w:rPr>
      </w:pPr>
    </w:p>
    <w:p w:rsidR="0012049F" w:rsidRPr="00883687" w:rsidRDefault="00783FF4" w:rsidP="0012049F">
      <w:pPr>
        <w:spacing w:after="0" w:line="240" w:lineRule="auto"/>
        <w:ind w:hanging="1"/>
        <w:jc w:val="both"/>
        <w:rPr>
          <w:rFonts w:ascii="Arial" w:hAnsi="Arial" w:cs="Arial"/>
        </w:rPr>
      </w:pPr>
      <w:r w:rsidRPr="00883687">
        <w:rPr>
          <w:rFonts w:ascii="Arial" w:hAnsi="Arial" w:cs="Arial"/>
        </w:rPr>
        <w:t>La diferencia entre los ingresos estimados y los gastos proyectados, que normalmente se denomina “déficit” se considera que podría alcanzar un 1.8% res</w:t>
      </w:r>
      <w:r w:rsidR="00C42C56" w:rsidRPr="00883687">
        <w:rPr>
          <w:rFonts w:ascii="Arial" w:hAnsi="Arial" w:cs="Arial"/>
        </w:rPr>
        <w:t>pecto de la producción nacional</w:t>
      </w:r>
      <w:r w:rsidR="00B84F13" w:rsidRPr="00883687">
        <w:rPr>
          <w:rFonts w:ascii="Arial" w:hAnsi="Arial" w:cs="Arial"/>
        </w:rPr>
        <w:t xml:space="preserve"> en el presente año, </w:t>
      </w:r>
      <w:r w:rsidR="0055384A" w:rsidRPr="00883687">
        <w:rPr>
          <w:rFonts w:ascii="Arial" w:hAnsi="Arial" w:cs="Arial"/>
        </w:rPr>
        <w:t xml:space="preserve">el cual </w:t>
      </w:r>
      <w:r w:rsidR="00B84F13" w:rsidRPr="00883687">
        <w:rPr>
          <w:rFonts w:ascii="Arial" w:hAnsi="Arial" w:cs="Arial"/>
        </w:rPr>
        <w:t>es un nivel congruente con la sostenibilidad de la deuda pública (2.0%</w:t>
      </w:r>
      <w:r w:rsidR="00BD2FB9">
        <w:rPr>
          <w:rFonts w:ascii="Arial" w:hAnsi="Arial" w:cs="Arial"/>
        </w:rPr>
        <w:t xml:space="preserve"> del PIB</w:t>
      </w:r>
      <w:r w:rsidR="00B84F13" w:rsidRPr="00883687">
        <w:rPr>
          <w:rFonts w:ascii="Arial" w:hAnsi="Arial" w:cs="Arial"/>
        </w:rPr>
        <w:t>).</w:t>
      </w:r>
    </w:p>
    <w:p w:rsidR="00C42C56" w:rsidRPr="00883687" w:rsidRDefault="00C42C56" w:rsidP="0012049F">
      <w:pPr>
        <w:spacing w:after="0" w:line="240" w:lineRule="auto"/>
        <w:ind w:hanging="1"/>
        <w:jc w:val="both"/>
        <w:rPr>
          <w:rFonts w:ascii="Arial" w:hAnsi="Arial" w:cs="Arial"/>
        </w:rPr>
      </w:pPr>
    </w:p>
    <w:p w:rsidR="0012049F" w:rsidRPr="00883687" w:rsidRDefault="0012049F" w:rsidP="0012049F">
      <w:pPr>
        <w:spacing w:after="0" w:line="240" w:lineRule="auto"/>
        <w:ind w:hanging="1"/>
        <w:jc w:val="both"/>
        <w:rPr>
          <w:rFonts w:ascii="Arial" w:hAnsi="Arial" w:cs="Arial"/>
        </w:rPr>
      </w:pPr>
      <w:r w:rsidRPr="00883687">
        <w:rPr>
          <w:rFonts w:ascii="Arial" w:hAnsi="Arial" w:cs="Arial"/>
        </w:rPr>
        <w:t>El déficit surge entre otros motivos, por la baja en la recaudación tributaria, la cual se ha visto afectada no sólo por situaciones de orden legal, sino también porque las personas, empresas u otros, evaden</w:t>
      </w:r>
      <w:r w:rsidR="006920A5">
        <w:rPr>
          <w:rFonts w:ascii="Arial" w:hAnsi="Arial" w:cs="Arial"/>
        </w:rPr>
        <w:t xml:space="preserve"> y eluden el pago de impuestos.</w:t>
      </w:r>
    </w:p>
    <w:p w:rsidR="0012049F" w:rsidRPr="00883687" w:rsidRDefault="0012049F" w:rsidP="0012049F">
      <w:pPr>
        <w:spacing w:after="0" w:line="240" w:lineRule="auto"/>
        <w:ind w:hanging="1"/>
        <w:jc w:val="both"/>
        <w:rPr>
          <w:rFonts w:ascii="Arial" w:hAnsi="Arial" w:cs="Arial"/>
        </w:rPr>
      </w:pPr>
    </w:p>
    <w:p w:rsidR="0012049F" w:rsidRPr="00883687" w:rsidRDefault="0012049F" w:rsidP="0012049F">
      <w:pPr>
        <w:spacing w:after="0" w:line="240" w:lineRule="auto"/>
        <w:ind w:hanging="1"/>
        <w:jc w:val="both"/>
        <w:rPr>
          <w:rFonts w:ascii="Arial" w:hAnsi="Arial" w:cs="Arial"/>
        </w:rPr>
      </w:pPr>
      <w:r w:rsidRPr="00883687">
        <w:rPr>
          <w:rFonts w:ascii="Arial" w:hAnsi="Arial" w:cs="Arial"/>
        </w:rPr>
        <w:t>Lo anterior también obliga al gobierno a que se tomen medidas de austeridad y priorización en la ejecución presupuestaria, a</w:t>
      </w:r>
      <w:r w:rsidR="004A7247">
        <w:rPr>
          <w:rFonts w:ascii="Arial" w:hAnsi="Arial" w:cs="Arial"/>
        </w:rPr>
        <w:t>ú</w:t>
      </w:r>
      <w:r w:rsidRPr="00883687">
        <w:rPr>
          <w:rFonts w:ascii="Arial" w:hAnsi="Arial" w:cs="Arial"/>
        </w:rPr>
        <w:t>n cuando en cierta medida se afectan los servicios básicos de la población.</w:t>
      </w:r>
    </w:p>
    <w:p w:rsidR="00EB4952" w:rsidRDefault="00EB4952" w:rsidP="00EB4952">
      <w:pPr>
        <w:jc w:val="both"/>
        <w:rPr>
          <w:rFonts w:ascii="Arial" w:hAnsi="Arial" w:cs="Arial"/>
        </w:rPr>
      </w:pPr>
    </w:p>
    <w:p w:rsidR="002B3B99" w:rsidRDefault="002B3B99">
      <w:pPr>
        <w:rPr>
          <w:rFonts w:ascii="Arial" w:hAnsi="Arial" w:cs="Arial"/>
        </w:rPr>
      </w:pPr>
      <w:r>
        <w:rPr>
          <w:rFonts w:ascii="Arial" w:hAnsi="Arial" w:cs="Arial"/>
        </w:rPr>
        <w:br w:type="page"/>
      </w:r>
    </w:p>
    <w:p w:rsidR="000E6813" w:rsidRDefault="000E6813" w:rsidP="00EB4952">
      <w:pPr>
        <w:jc w:val="center"/>
        <w:rPr>
          <w:rFonts w:ascii="Arial" w:hAnsi="Arial" w:cs="Arial"/>
          <w:b/>
          <w:sz w:val="24"/>
          <w:szCs w:val="24"/>
        </w:rPr>
      </w:pPr>
    </w:p>
    <w:p w:rsidR="00EB4952" w:rsidRDefault="00EB4952" w:rsidP="00EB4952">
      <w:pPr>
        <w:jc w:val="center"/>
        <w:rPr>
          <w:rFonts w:ascii="Arial" w:hAnsi="Arial" w:cs="Arial"/>
          <w:b/>
          <w:sz w:val="24"/>
          <w:szCs w:val="24"/>
        </w:rPr>
      </w:pPr>
      <w:r w:rsidRPr="00883687">
        <w:rPr>
          <w:rFonts w:ascii="Arial" w:hAnsi="Arial" w:cs="Arial"/>
          <w:b/>
          <w:sz w:val="24"/>
          <w:szCs w:val="24"/>
        </w:rPr>
        <w:t>Gráfica No.</w:t>
      </w:r>
      <w:r w:rsidR="008D5B50">
        <w:rPr>
          <w:rFonts w:ascii="Arial" w:hAnsi="Arial" w:cs="Arial"/>
          <w:b/>
          <w:sz w:val="24"/>
          <w:szCs w:val="24"/>
        </w:rPr>
        <w:t xml:space="preserve"> 4</w:t>
      </w:r>
    </w:p>
    <w:p w:rsidR="00512267" w:rsidRPr="00883687" w:rsidRDefault="00512267" w:rsidP="00EB4952">
      <w:pPr>
        <w:jc w:val="center"/>
        <w:rPr>
          <w:rFonts w:ascii="Arial" w:hAnsi="Arial" w:cs="Arial"/>
          <w:sz w:val="24"/>
          <w:szCs w:val="24"/>
          <w:lang w:val="es-MX"/>
        </w:rPr>
      </w:pPr>
      <w:r w:rsidRPr="00512267">
        <w:rPr>
          <w:noProof/>
          <w:szCs w:val="24"/>
          <w:lang w:val="es-ES" w:eastAsia="es-ES"/>
        </w:rPr>
        <w:drawing>
          <wp:inline distT="0" distB="0" distL="0" distR="0">
            <wp:extent cx="5612130" cy="3615275"/>
            <wp:effectExtent l="0" t="0" r="7620" b="0"/>
            <wp:docPr id="67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srcRect/>
                    <a:stretch>
                      <a:fillRect/>
                    </a:stretch>
                  </pic:blipFill>
                  <pic:spPr bwMode="auto">
                    <a:xfrm>
                      <a:off x="0" y="0"/>
                      <a:ext cx="5612130" cy="3615275"/>
                    </a:xfrm>
                    <a:prstGeom prst="rect">
                      <a:avLst/>
                    </a:prstGeom>
                    <a:noFill/>
                    <a:ln w="9525">
                      <a:noFill/>
                      <a:miter lim="800000"/>
                      <a:headEnd/>
                      <a:tailEnd/>
                    </a:ln>
                  </pic:spPr>
                </pic:pic>
              </a:graphicData>
            </a:graphic>
          </wp:inline>
        </w:drawing>
      </w:r>
    </w:p>
    <w:p w:rsidR="007D63F3" w:rsidRDefault="007D63F3">
      <w:pPr>
        <w:rPr>
          <w:rFonts w:ascii="Arial" w:hAnsi="Arial" w:cs="Arial"/>
        </w:rPr>
      </w:pPr>
    </w:p>
    <w:p w:rsidR="002B3B99" w:rsidRPr="00EE44ED" w:rsidRDefault="002B3B99">
      <w:pPr>
        <w:rPr>
          <w:rFonts w:ascii="Arial" w:hAnsi="Arial" w:cs="Arial"/>
        </w:rPr>
      </w:pPr>
    </w:p>
    <w:p w:rsidR="0086099D" w:rsidRPr="00EE44ED" w:rsidRDefault="0086099D" w:rsidP="002B3B99">
      <w:pPr>
        <w:pStyle w:val="Prrafodelista"/>
        <w:numPr>
          <w:ilvl w:val="0"/>
          <w:numId w:val="39"/>
        </w:numPr>
        <w:spacing w:after="0" w:line="240" w:lineRule="auto"/>
        <w:ind w:left="284" w:hanging="284"/>
        <w:rPr>
          <w:rFonts w:ascii="Arial" w:hAnsi="Arial" w:cs="Arial"/>
          <w:b/>
          <w:u w:val="single"/>
        </w:rPr>
      </w:pPr>
      <w:r w:rsidRPr="00EE44ED">
        <w:rPr>
          <w:rFonts w:ascii="Arial" w:hAnsi="Arial" w:cs="Arial"/>
          <w:b/>
          <w:u w:val="single"/>
        </w:rPr>
        <w:t>Presupuesto Aprobado respecto del PIB:</w:t>
      </w:r>
    </w:p>
    <w:p w:rsidR="002B3B99" w:rsidRPr="00EE44ED" w:rsidRDefault="002B3B99" w:rsidP="006920A5">
      <w:pPr>
        <w:spacing w:after="0" w:line="240" w:lineRule="auto"/>
        <w:jc w:val="both"/>
        <w:rPr>
          <w:rFonts w:ascii="Arial" w:hAnsi="Arial" w:cs="Arial"/>
        </w:rPr>
      </w:pPr>
    </w:p>
    <w:p w:rsidR="002B3B99" w:rsidRDefault="0086099D" w:rsidP="006920A5">
      <w:pPr>
        <w:spacing w:after="0" w:line="240" w:lineRule="auto"/>
        <w:jc w:val="both"/>
        <w:rPr>
          <w:rFonts w:ascii="Arial" w:hAnsi="Arial" w:cs="Arial"/>
        </w:rPr>
      </w:pPr>
      <w:r w:rsidRPr="00EE44ED">
        <w:rPr>
          <w:rFonts w:ascii="Arial" w:hAnsi="Arial" w:cs="Arial"/>
        </w:rPr>
        <w:t>Al observar</w:t>
      </w:r>
      <w:r w:rsidRPr="00883687">
        <w:rPr>
          <w:rFonts w:ascii="Arial" w:hAnsi="Arial" w:cs="Arial"/>
        </w:rPr>
        <w:t xml:space="preserve"> </w:t>
      </w:r>
      <w:r w:rsidR="00FA46FB" w:rsidRPr="00883687">
        <w:rPr>
          <w:rFonts w:ascii="Arial" w:hAnsi="Arial" w:cs="Arial"/>
        </w:rPr>
        <w:t>la magnitud del presupuesto respecto de la producción nacional, se tiene que para 201</w:t>
      </w:r>
      <w:r w:rsidR="00E565B5">
        <w:rPr>
          <w:rFonts w:ascii="Arial" w:hAnsi="Arial" w:cs="Arial"/>
        </w:rPr>
        <w:t>8</w:t>
      </w:r>
      <w:r w:rsidR="00FA46FB" w:rsidRPr="00883687">
        <w:rPr>
          <w:rFonts w:ascii="Arial" w:hAnsi="Arial" w:cs="Arial"/>
        </w:rPr>
        <w:t xml:space="preserve">, el mismo representa un 13.8%. </w:t>
      </w:r>
    </w:p>
    <w:p w:rsidR="002B3B99" w:rsidRDefault="002B3B99" w:rsidP="006920A5">
      <w:pPr>
        <w:spacing w:after="0" w:line="240" w:lineRule="auto"/>
        <w:jc w:val="both"/>
        <w:rPr>
          <w:rFonts w:ascii="Arial" w:hAnsi="Arial" w:cs="Arial"/>
        </w:rPr>
      </w:pPr>
    </w:p>
    <w:p w:rsidR="00FA46FB" w:rsidRDefault="00FA46FB" w:rsidP="006920A5">
      <w:pPr>
        <w:spacing w:after="0" w:line="240" w:lineRule="auto"/>
        <w:jc w:val="both"/>
        <w:rPr>
          <w:rFonts w:ascii="Arial" w:hAnsi="Arial" w:cs="Arial"/>
        </w:rPr>
      </w:pPr>
      <w:r w:rsidRPr="00883687">
        <w:rPr>
          <w:rFonts w:ascii="Arial" w:hAnsi="Arial" w:cs="Arial"/>
        </w:rPr>
        <w:t xml:space="preserve">En los últimos años ha oscilado entre 13.0% y 15.0%, lo que denota que el </w:t>
      </w:r>
      <w:r w:rsidR="00046305" w:rsidRPr="00883687">
        <w:rPr>
          <w:rFonts w:ascii="Arial" w:hAnsi="Arial" w:cs="Arial"/>
        </w:rPr>
        <w:t xml:space="preserve">presupuesto </w:t>
      </w:r>
      <w:r w:rsidRPr="00883687">
        <w:rPr>
          <w:rFonts w:ascii="Arial" w:hAnsi="Arial" w:cs="Arial"/>
        </w:rPr>
        <w:t xml:space="preserve">aunque aumenta </w:t>
      </w:r>
      <w:r w:rsidR="00046305" w:rsidRPr="00883687">
        <w:rPr>
          <w:rFonts w:ascii="Arial" w:hAnsi="Arial" w:cs="Arial"/>
        </w:rPr>
        <w:t xml:space="preserve">año con año </w:t>
      </w:r>
      <w:r w:rsidRPr="00883687">
        <w:rPr>
          <w:rFonts w:ascii="Arial" w:hAnsi="Arial" w:cs="Arial"/>
        </w:rPr>
        <w:t>en su cifra total, no crece significativamente respecto de la producci</w:t>
      </w:r>
      <w:r w:rsidR="00046305" w:rsidRPr="00883687">
        <w:rPr>
          <w:rFonts w:ascii="Arial" w:hAnsi="Arial" w:cs="Arial"/>
        </w:rPr>
        <w:t>ón</w:t>
      </w:r>
      <w:r w:rsidR="007B3E0E">
        <w:rPr>
          <w:rFonts w:ascii="Arial" w:hAnsi="Arial" w:cs="Arial"/>
        </w:rPr>
        <w:t xml:space="preserve"> nacional</w:t>
      </w:r>
      <w:r w:rsidR="00046305" w:rsidRPr="00883687">
        <w:rPr>
          <w:rFonts w:ascii="Arial" w:hAnsi="Arial" w:cs="Arial"/>
        </w:rPr>
        <w:t>, y consiguientemente es difícil prestar eficiente</w:t>
      </w:r>
      <w:r w:rsidR="00001A99" w:rsidRPr="00883687">
        <w:rPr>
          <w:rFonts w:ascii="Arial" w:hAnsi="Arial" w:cs="Arial"/>
        </w:rPr>
        <w:t>mente los servicios a la población que además, crece a un ritmo acelerado.</w:t>
      </w:r>
    </w:p>
    <w:p w:rsidR="002B3B99" w:rsidRPr="00883687" w:rsidRDefault="002B3B99" w:rsidP="006920A5">
      <w:pPr>
        <w:spacing w:after="0" w:line="240" w:lineRule="auto"/>
        <w:jc w:val="both"/>
        <w:rPr>
          <w:rFonts w:ascii="Arial" w:hAnsi="Arial" w:cs="Arial"/>
        </w:rPr>
      </w:pPr>
    </w:p>
    <w:p w:rsidR="007D63F3" w:rsidRDefault="00001A99" w:rsidP="006920A5">
      <w:pPr>
        <w:spacing w:after="0" w:line="240" w:lineRule="auto"/>
        <w:jc w:val="both"/>
        <w:rPr>
          <w:rFonts w:ascii="Arial" w:hAnsi="Arial" w:cs="Arial"/>
        </w:rPr>
      </w:pPr>
      <w:r w:rsidRPr="00883687">
        <w:rPr>
          <w:rFonts w:ascii="Arial" w:hAnsi="Arial" w:cs="Arial"/>
        </w:rPr>
        <w:t xml:space="preserve">Por otro lado, </w:t>
      </w:r>
      <w:r w:rsidR="0086099D" w:rsidRPr="00883687">
        <w:rPr>
          <w:rFonts w:ascii="Arial" w:hAnsi="Arial" w:cs="Arial"/>
        </w:rPr>
        <w:t>vale destacar que Guatemala es el Estado cuyos gastos son los más pequeños del mundo.</w:t>
      </w:r>
      <w:r w:rsidR="00F50310">
        <w:rPr>
          <w:rFonts w:ascii="Arial" w:hAnsi="Arial" w:cs="Arial"/>
        </w:rPr>
        <w:t xml:space="preserve">  Otro aspecto importante es que más que el tamaño del Estado, lo importante es su eficiencia en la prestación de los servicios a la población.</w:t>
      </w:r>
    </w:p>
    <w:p w:rsidR="002B3B99" w:rsidRDefault="002B3B99" w:rsidP="006920A5">
      <w:pPr>
        <w:spacing w:after="0" w:line="240" w:lineRule="auto"/>
        <w:jc w:val="both"/>
        <w:rPr>
          <w:rFonts w:ascii="Arial" w:hAnsi="Arial" w:cs="Arial"/>
        </w:rPr>
      </w:pPr>
    </w:p>
    <w:p w:rsidR="002B3B99" w:rsidRDefault="002B3B99">
      <w:pPr>
        <w:rPr>
          <w:rFonts w:ascii="Arial" w:hAnsi="Arial" w:cs="Arial"/>
        </w:rPr>
      </w:pPr>
      <w:r>
        <w:rPr>
          <w:rFonts w:ascii="Arial" w:hAnsi="Arial" w:cs="Arial"/>
        </w:rPr>
        <w:br w:type="page"/>
      </w:r>
    </w:p>
    <w:p w:rsidR="002B3B99" w:rsidRDefault="002B3B99" w:rsidP="006920A5">
      <w:pPr>
        <w:spacing w:after="0" w:line="240" w:lineRule="auto"/>
        <w:jc w:val="both"/>
        <w:rPr>
          <w:rFonts w:ascii="Arial" w:hAnsi="Arial" w:cs="Arial"/>
        </w:rPr>
      </w:pPr>
    </w:p>
    <w:p w:rsidR="000E6813" w:rsidRPr="00883687" w:rsidRDefault="000E6813" w:rsidP="006920A5">
      <w:pPr>
        <w:spacing w:after="0" w:line="240" w:lineRule="auto"/>
        <w:jc w:val="both"/>
        <w:rPr>
          <w:rFonts w:ascii="Arial" w:hAnsi="Arial" w:cs="Arial"/>
        </w:rPr>
      </w:pPr>
    </w:p>
    <w:p w:rsidR="00EB4952" w:rsidRDefault="00EB4952" w:rsidP="006920A5">
      <w:pPr>
        <w:spacing w:after="0"/>
        <w:jc w:val="center"/>
        <w:rPr>
          <w:rFonts w:ascii="Arial" w:hAnsi="Arial" w:cs="Arial"/>
          <w:b/>
          <w:sz w:val="24"/>
          <w:szCs w:val="24"/>
        </w:rPr>
      </w:pPr>
      <w:r w:rsidRPr="00883687">
        <w:rPr>
          <w:rFonts w:ascii="Arial" w:hAnsi="Arial" w:cs="Arial"/>
          <w:b/>
          <w:sz w:val="24"/>
          <w:szCs w:val="24"/>
        </w:rPr>
        <w:t>Gráfica No.</w:t>
      </w:r>
      <w:r w:rsidR="008D5B50">
        <w:rPr>
          <w:rFonts w:ascii="Arial" w:hAnsi="Arial" w:cs="Arial"/>
          <w:b/>
          <w:sz w:val="24"/>
          <w:szCs w:val="24"/>
        </w:rPr>
        <w:t xml:space="preserve"> 5</w:t>
      </w:r>
    </w:p>
    <w:p w:rsidR="00512267" w:rsidRPr="00883687" w:rsidRDefault="00512267" w:rsidP="006920A5">
      <w:pPr>
        <w:spacing w:after="0"/>
        <w:jc w:val="center"/>
        <w:rPr>
          <w:rFonts w:ascii="Arial" w:hAnsi="Arial" w:cs="Arial"/>
          <w:sz w:val="24"/>
          <w:szCs w:val="24"/>
          <w:lang w:val="es-MX"/>
        </w:rPr>
      </w:pPr>
      <w:r w:rsidRPr="00512267">
        <w:rPr>
          <w:noProof/>
          <w:szCs w:val="24"/>
          <w:lang w:val="es-ES" w:eastAsia="es-ES"/>
        </w:rPr>
        <w:drawing>
          <wp:inline distT="0" distB="0" distL="0" distR="0">
            <wp:extent cx="5612130" cy="3639631"/>
            <wp:effectExtent l="19050" t="0" r="7620" b="0"/>
            <wp:docPr id="67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cstate="print"/>
                    <a:srcRect/>
                    <a:stretch>
                      <a:fillRect/>
                    </a:stretch>
                  </pic:blipFill>
                  <pic:spPr bwMode="auto">
                    <a:xfrm>
                      <a:off x="0" y="0"/>
                      <a:ext cx="5612130" cy="3639631"/>
                    </a:xfrm>
                    <a:prstGeom prst="rect">
                      <a:avLst/>
                    </a:prstGeom>
                    <a:noFill/>
                    <a:ln w="9525">
                      <a:noFill/>
                      <a:miter lim="800000"/>
                      <a:headEnd/>
                      <a:tailEnd/>
                    </a:ln>
                  </pic:spPr>
                </pic:pic>
              </a:graphicData>
            </a:graphic>
          </wp:inline>
        </w:drawing>
      </w:r>
    </w:p>
    <w:p w:rsidR="007D63F3" w:rsidRPr="00883687" w:rsidRDefault="007D63F3">
      <w:pPr>
        <w:rPr>
          <w:rFonts w:ascii="Arial" w:hAnsi="Arial" w:cs="Arial"/>
        </w:rPr>
      </w:pPr>
    </w:p>
    <w:p w:rsidR="00DC6D34" w:rsidRPr="00EE44ED" w:rsidRDefault="00DC6D34">
      <w:pPr>
        <w:rPr>
          <w:rFonts w:ascii="Arial" w:hAnsi="Arial" w:cs="Arial"/>
        </w:rPr>
      </w:pPr>
    </w:p>
    <w:p w:rsidR="00DC6D34" w:rsidRPr="00EE44ED" w:rsidRDefault="00DC6D34" w:rsidP="002B3B99">
      <w:pPr>
        <w:pStyle w:val="Prrafodelista"/>
        <w:numPr>
          <w:ilvl w:val="0"/>
          <w:numId w:val="39"/>
        </w:numPr>
        <w:tabs>
          <w:tab w:val="left" w:pos="284"/>
        </w:tabs>
        <w:spacing w:after="0" w:line="240" w:lineRule="auto"/>
        <w:ind w:left="284" w:hanging="284"/>
        <w:jc w:val="both"/>
        <w:rPr>
          <w:rFonts w:ascii="Arial" w:hAnsi="Arial" w:cs="Arial"/>
          <w:b/>
          <w:u w:val="single"/>
        </w:rPr>
      </w:pPr>
      <w:r w:rsidRPr="00EE44ED">
        <w:rPr>
          <w:rFonts w:ascii="Arial" w:hAnsi="Arial" w:cs="Arial"/>
          <w:b/>
          <w:u w:val="single"/>
        </w:rPr>
        <w:t>Presupuesto Ejecutado respecto del PIB:</w:t>
      </w:r>
    </w:p>
    <w:p w:rsidR="00DC6D34" w:rsidRPr="00EE44ED" w:rsidRDefault="00DC6D34" w:rsidP="00DC6D34">
      <w:pPr>
        <w:spacing w:after="0" w:line="240" w:lineRule="auto"/>
        <w:jc w:val="both"/>
        <w:rPr>
          <w:rFonts w:ascii="Arial" w:hAnsi="Arial" w:cs="Arial"/>
          <w:b/>
          <w:u w:val="single"/>
        </w:rPr>
      </w:pPr>
    </w:p>
    <w:p w:rsidR="002B3B99" w:rsidRDefault="00DC6D34" w:rsidP="00DC6D34">
      <w:pPr>
        <w:spacing w:after="0" w:line="240" w:lineRule="auto"/>
        <w:ind w:hanging="1"/>
        <w:jc w:val="both"/>
        <w:rPr>
          <w:rFonts w:ascii="Arial" w:hAnsi="Arial" w:cs="Arial"/>
        </w:rPr>
      </w:pPr>
      <w:r w:rsidRPr="00883687">
        <w:rPr>
          <w:rFonts w:ascii="Arial" w:hAnsi="Arial" w:cs="Arial"/>
        </w:rPr>
        <w:t xml:space="preserve">El presupuesto ejecutado es el que registra los recursos que efectivamente se utilizaron a lo largo del ejercicio fiscal en la prestación de los servicios públicos. </w:t>
      </w:r>
    </w:p>
    <w:p w:rsidR="002B3B99" w:rsidRDefault="002B3B99" w:rsidP="00DC6D34">
      <w:pPr>
        <w:spacing w:after="0" w:line="240" w:lineRule="auto"/>
        <w:ind w:hanging="1"/>
        <w:jc w:val="both"/>
        <w:rPr>
          <w:rFonts w:ascii="Arial" w:hAnsi="Arial" w:cs="Arial"/>
        </w:rPr>
      </w:pPr>
    </w:p>
    <w:p w:rsidR="00DC6D34" w:rsidRPr="00883687" w:rsidRDefault="00DC6D34" w:rsidP="00DC6D34">
      <w:pPr>
        <w:spacing w:after="0" w:line="240" w:lineRule="auto"/>
        <w:ind w:hanging="1"/>
        <w:jc w:val="both"/>
        <w:rPr>
          <w:rFonts w:ascii="Arial" w:hAnsi="Arial" w:cs="Arial"/>
        </w:rPr>
      </w:pPr>
      <w:r w:rsidRPr="00883687">
        <w:rPr>
          <w:rFonts w:ascii="Arial" w:hAnsi="Arial" w:cs="Arial"/>
        </w:rPr>
        <w:t>En 201</w:t>
      </w:r>
      <w:r w:rsidR="005F7F4E">
        <w:rPr>
          <w:rFonts w:ascii="Arial" w:hAnsi="Arial" w:cs="Arial"/>
        </w:rPr>
        <w:t>7</w:t>
      </w:r>
      <w:r w:rsidRPr="00883687">
        <w:rPr>
          <w:rFonts w:ascii="Arial" w:hAnsi="Arial" w:cs="Arial"/>
        </w:rPr>
        <w:t xml:space="preserve"> la ejecución del presupuesto representó un 12.</w:t>
      </w:r>
      <w:r w:rsidR="005F7F4E">
        <w:rPr>
          <w:rFonts w:ascii="Arial" w:hAnsi="Arial" w:cs="Arial"/>
        </w:rPr>
        <w:t>0</w:t>
      </w:r>
      <w:r w:rsidRPr="00883687">
        <w:rPr>
          <w:rFonts w:ascii="Arial" w:hAnsi="Arial" w:cs="Arial"/>
        </w:rPr>
        <w:t xml:space="preserve">% </w:t>
      </w:r>
      <w:r w:rsidR="007B3E0E">
        <w:rPr>
          <w:rFonts w:ascii="Arial" w:hAnsi="Arial" w:cs="Arial"/>
        </w:rPr>
        <w:t>con</w:t>
      </w:r>
      <w:r w:rsidRPr="00883687">
        <w:rPr>
          <w:rFonts w:ascii="Arial" w:hAnsi="Arial" w:cs="Arial"/>
        </w:rPr>
        <w:t xml:space="preserve"> relación al Producto Interno Bruto. Para 201</w:t>
      </w:r>
      <w:r w:rsidR="005F7F4E">
        <w:rPr>
          <w:rFonts w:ascii="Arial" w:hAnsi="Arial" w:cs="Arial"/>
        </w:rPr>
        <w:t>8</w:t>
      </w:r>
      <w:r w:rsidRPr="00883687">
        <w:rPr>
          <w:rFonts w:ascii="Arial" w:hAnsi="Arial" w:cs="Arial"/>
        </w:rPr>
        <w:t xml:space="preserve"> el porcentaje podría ser de 13</w:t>
      </w:r>
      <w:r w:rsidR="002E615D" w:rsidRPr="00883687">
        <w:rPr>
          <w:rFonts w:ascii="Arial" w:hAnsi="Arial" w:cs="Arial"/>
        </w:rPr>
        <w:t>.8</w:t>
      </w:r>
      <w:r w:rsidRPr="00883687">
        <w:rPr>
          <w:rFonts w:ascii="Arial" w:hAnsi="Arial" w:cs="Arial"/>
        </w:rPr>
        <w:t>%, sin menoscabo de reorientar el uso de los recursos públicos para cubrir en mayor medida las demandas sociales en sectores de salud, educación, desarrollo y protección ambiental, justicia, seguridad y defensa, principalmente.</w:t>
      </w:r>
    </w:p>
    <w:p w:rsidR="005F7F4E" w:rsidRDefault="005F7F4E" w:rsidP="005F7F4E">
      <w:pPr>
        <w:spacing w:after="0"/>
        <w:rPr>
          <w:rFonts w:ascii="Arial" w:hAnsi="Arial" w:cs="Arial"/>
        </w:rPr>
      </w:pPr>
    </w:p>
    <w:p w:rsidR="005F7F4E" w:rsidRDefault="005F7F4E" w:rsidP="005F7F4E">
      <w:pPr>
        <w:spacing w:after="0"/>
        <w:jc w:val="both"/>
        <w:rPr>
          <w:rFonts w:ascii="Arial" w:hAnsi="Arial" w:cs="Arial"/>
        </w:rPr>
      </w:pPr>
      <w:r>
        <w:rPr>
          <w:rFonts w:ascii="Arial" w:hAnsi="Arial" w:cs="Arial"/>
        </w:rPr>
        <w:t xml:space="preserve">También es importante resaltar que durante la ejecución del presupuesto 2018 que corresponde al presupuesto en vigencia 2017 </w:t>
      </w:r>
      <w:r w:rsidR="00A26809">
        <w:rPr>
          <w:rFonts w:ascii="Arial" w:hAnsi="Arial" w:cs="Arial"/>
        </w:rPr>
        <w:t>(</w:t>
      </w:r>
      <w:r>
        <w:rPr>
          <w:rFonts w:ascii="Arial" w:hAnsi="Arial" w:cs="Arial"/>
        </w:rPr>
        <w:t>por no haberse aprobado en su oportunidad el proyecto enviado al Congreso de la República</w:t>
      </w:r>
      <w:r w:rsidR="00A26809">
        <w:rPr>
          <w:rFonts w:ascii="Arial" w:hAnsi="Arial" w:cs="Arial"/>
        </w:rPr>
        <w:t>)</w:t>
      </w:r>
      <w:r>
        <w:rPr>
          <w:rFonts w:ascii="Arial" w:hAnsi="Arial" w:cs="Arial"/>
        </w:rPr>
        <w:t xml:space="preserve">, </w:t>
      </w:r>
      <w:r w:rsidR="00A26809">
        <w:rPr>
          <w:rFonts w:ascii="Arial" w:hAnsi="Arial" w:cs="Arial"/>
        </w:rPr>
        <w:t xml:space="preserve">podría ser necesario que se efectúen </w:t>
      </w:r>
      <w:r>
        <w:rPr>
          <w:rFonts w:ascii="Arial" w:hAnsi="Arial" w:cs="Arial"/>
        </w:rPr>
        <w:t xml:space="preserve">diversas modificaciones presupuestarias que busquen </w:t>
      </w:r>
      <w:r w:rsidR="00316CBF">
        <w:rPr>
          <w:rFonts w:ascii="Arial" w:hAnsi="Arial" w:cs="Arial"/>
        </w:rPr>
        <w:t xml:space="preserve">adecuar el presupuesto a las condiciones </w:t>
      </w:r>
      <w:r w:rsidR="0051557B">
        <w:rPr>
          <w:rFonts w:ascii="Arial" w:hAnsi="Arial" w:cs="Arial"/>
        </w:rPr>
        <w:t xml:space="preserve">actuales de las instituciones en </w:t>
      </w:r>
      <w:r w:rsidR="00316CBF">
        <w:rPr>
          <w:rFonts w:ascii="Arial" w:hAnsi="Arial" w:cs="Arial"/>
        </w:rPr>
        <w:t>el presente año.</w:t>
      </w:r>
    </w:p>
    <w:p w:rsidR="005F7F4E" w:rsidRDefault="005F7F4E" w:rsidP="005F7F4E">
      <w:pPr>
        <w:spacing w:after="0"/>
        <w:jc w:val="both"/>
        <w:rPr>
          <w:rFonts w:ascii="Arial" w:hAnsi="Arial" w:cs="Arial"/>
        </w:rPr>
      </w:pPr>
    </w:p>
    <w:p w:rsidR="002B3B99" w:rsidRDefault="002B3B99" w:rsidP="005F7F4E">
      <w:pPr>
        <w:spacing w:after="0"/>
        <w:rPr>
          <w:rFonts w:ascii="Arial" w:hAnsi="Arial" w:cs="Arial"/>
        </w:rPr>
      </w:pPr>
      <w:r>
        <w:rPr>
          <w:rFonts w:ascii="Arial" w:hAnsi="Arial" w:cs="Arial"/>
        </w:rPr>
        <w:br w:type="page"/>
      </w:r>
    </w:p>
    <w:p w:rsidR="002B3B99" w:rsidRDefault="002B3B99">
      <w:pPr>
        <w:rPr>
          <w:rFonts w:ascii="Arial" w:hAnsi="Arial" w:cs="Arial"/>
        </w:rPr>
      </w:pPr>
    </w:p>
    <w:p w:rsidR="000E6813" w:rsidRPr="00883687" w:rsidRDefault="000E6813">
      <w:pPr>
        <w:rPr>
          <w:rFonts w:ascii="Arial" w:hAnsi="Arial" w:cs="Arial"/>
        </w:rPr>
      </w:pPr>
    </w:p>
    <w:p w:rsidR="00EB4952" w:rsidRDefault="00EB4952" w:rsidP="00EB4952">
      <w:pPr>
        <w:jc w:val="center"/>
        <w:rPr>
          <w:rFonts w:ascii="Arial" w:hAnsi="Arial" w:cs="Arial"/>
          <w:b/>
          <w:sz w:val="24"/>
          <w:szCs w:val="24"/>
        </w:rPr>
      </w:pPr>
      <w:r w:rsidRPr="00883687">
        <w:rPr>
          <w:rFonts w:ascii="Arial" w:hAnsi="Arial" w:cs="Arial"/>
          <w:b/>
          <w:sz w:val="24"/>
          <w:szCs w:val="24"/>
        </w:rPr>
        <w:t>Gráfica No.</w:t>
      </w:r>
      <w:r w:rsidR="008D5B50">
        <w:rPr>
          <w:rFonts w:ascii="Arial" w:hAnsi="Arial" w:cs="Arial"/>
          <w:b/>
          <w:sz w:val="24"/>
          <w:szCs w:val="24"/>
        </w:rPr>
        <w:t xml:space="preserve"> 6</w:t>
      </w:r>
    </w:p>
    <w:p w:rsidR="00512267" w:rsidRDefault="00512267" w:rsidP="00EB4952">
      <w:pPr>
        <w:jc w:val="center"/>
        <w:rPr>
          <w:rFonts w:ascii="Arial" w:hAnsi="Arial" w:cs="Arial"/>
          <w:b/>
          <w:sz w:val="24"/>
          <w:szCs w:val="24"/>
        </w:rPr>
      </w:pPr>
      <w:r w:rsidRPr="00512267">
        <w:rPr>
          <w:noProof/>
          <w:szCs w:val="24"/>
          <w:lang w:val="es-ES" w:eastAsia="es-ES"/>
        </w:rPr>
        <w:drawing>
          <wp:inline distT="0" distB="0" distL="0" distR="0">
            <wp:extent cx="5612130" cy="3936744"/>
            <wp:effectExtent l="0" t="0" r="7620" b="0"/>
            <wp:docPr id="67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cstate="print"/>
                    <a:srcRect/>
                    <a:stretch>
                      <a:fillRect/>
                    </a:stretch>
                  </pic:blipFill>
                  <pic:spPr bwMode="auto">
                    <a:xfrm>
                      <a:off x="0" y="0"/>
                      <a:ext cx="5612130" cy="3936744"/>
                    </a:xfrm>
                    <a:prstGeom prst="rect">
                      <a:avLst/>
                    </a:prstGeom>
                    <a:noFill/>
                    <a:ln w="9525">
                      <a:noFill/>
                      <a:miter lim="800000"/>
                      <a:headEnd/>
                      <a:tailEnd/>
                    </a:ln>
                  </pic:spPr>
                </pic:pic>
              </a:graphicData>
            </a:graphic>
          </wp:inline>
        </w:drawing>
      </w:r>
    </w:p>
    <w:p w:rsidR="006362E0" w:rsidRPr="00883687" w:rsidRDefault="006362E0" w:rsidP="00EB4952">
      <w:pPr>
        <w:jc w:val="center"/>
        <w:rPr>
          <w:rFonts w:ascii="Arial" w:hAnsi="Arial" w:cs="Arial"/>
          <w:sz w:val="24"/>
          <w:szCs w:val="24"/>
          <w:lang w:val="es-MX"/>
        </w:rPr>
      </w:pPr>
    </w:p>
    <w:p w:rsidR="007D63F3" w:rsidRPr="00883687" w:rsidRDefault="007D63F3">
      <w:pPr>
        <w:rPr>
          <w:rFonts w:ascii="Arial" w:hAnsi="Arial" w:cs="Arial"/>
        </w:rPr>
      </w:pPr>
    </w:p>
    <w:p w:rsidR="005C37D7" w:rsidRPr="00883687" w:rsidRDefault="005C37D7">
      <w:pPr>
        <w:rPr>
          <w:rFonts w:ascii="Arial" w:hAnsi="Arial" w:cs="Arial"/>
        </w:rPr>
      </w:pPr>
      <w:r w:rsidRPr="00883687">
        <w:rPr>
          <w:rFonts w:ascii="Arial" w:hAnsi="Arial" w:cs="Arial"/>
        </w:rPr>
        <w:br w:type="page"/>
      </w:r>
    </w:p>
    <w:p w:rsidR="005C37D7" w:rsidRPr="00883687" w:rsidRDefault="005C37D7" w:rsidP="005C37D7">
      <w:pPr>
        <w:spacing w:after="0" w:line="240" w:lineRule="auto"/>
        <w:jc w:val="center"/>
        <w:rPr>
          <w:rFonts w:ascii="Arial" w:hAnsi="Arial" w:cs="Arial"/>
          <w:b/>
          <w:sz w:val="40"/>
          <w:szCs w:val="40"/>
          <w:lang w:val="es-MX"/>
        </w:rPr>
      </w:pPr>
    </w:p>
    <w:p w:rsidR="005C37D7" w:rsidRPr="002B3B99" w:rsidRDefault="005C37D7" w:rsidP="005C37D7">
      <w:pPr>
        <w:spacing w:after="0" w:line="240" w:lineRule="auto"/>
        <w:jc w:val="center"/>
        <w:rPr>
          <w:rFonts w:ascii="Arial" w:hAnsi="Arial" w:cs="Arial"/>
          <w:b/>
          <w:color w:val="548DD4" w:themeColor="text2" w:themeTint="99"/>
          <w:sz w:val="40"/>
          <w:szCs w:val="40"/>
          <w:lang w:val="es-MX"/>
        </w:rPr>
      </w:pPr>
      <w:r w:rsidRPr="002B3B99">
        <w:rPr>
          <w:rFonts w:ascii="Arial" w:hAnsi="Arial" w:cs="Arial"/>
          <w:b/>
          <w:color w:val="548DD4" w:themeColor="text2" w:themeTint="99"/>
          <w:sz w:val="40"/>
          <w:szCs w:val="40"/>
          <w:lang w:val="es-MX"/>
        </w:rPr>
        <w:t>CAPÍTULO III</w:t>
      </w:r>
    </w:p>
    <w:p w:rsidR="005C37D7" w:rsidRPr="00883687" w:rsidRDefault="005C37D7" w:rsidP="005C37D7">
      <w:pPr>
        <w:spacing w:after="0" w:line="240" w:lineRule="auto"/>
        <w:jc w:val="center"/>
        <w:rPr>
          <w:rFonts w:ascii="Arial" w:hAnsi="Arial" w:cs="Arial"/>
          <w:b/>
          <w:sz w:val="24"/>
          <w:szCs w:val="24"/>
        </w:rPr>
      </w:pPr>
    </w:p>
    <w:p w:rsidR="005C37D7" w:rsidRPr="00EE44ED" w:rsidRDefault="005C37D7" w:rsidP="00EE44ED">
      <w:pPr>
        <w:pStyle w:val="Prrafodelista"/>
        <w:numPr>
          <w:ilvl w:val="0"/>
          <w:numId w:val="42"/>
        </w:numPr>
        <w:spacing w:after="0" w:line="240" w:lineRule="auto"/>
        <w:ind w:firstLine="416"/>
        <w:rPr>
          <w:rFonts w:ascii="Arial" w:hAnsi="Arial" w:cs="Arial"/>
          <w:color w:val="C00000"/>
          <w:sz w:val="24"/>
          <w:szCs w:val="24"/>
        </w:rPr>
      </w:pPr>
      <w:r w:rsidRPr="00EE44ED">
        <w:rPr>
          <w:rFonts w:ascii="Arial" w:hAnsi="Arial" w:cs="Arial"/>
          <w:b/>
          <w:color w:val="C00000"/>
          <w:sz w:val="24"/>
          <w:szCs w:val="24"/>
        </w:rPr>
        <w:t>PRESUPUESTO 201</w:t>
      </w:r>
      <w:r w:rsidR="00211B25">
        <w:rPr>
          <w:rFonts w:ascii="Arial" w:hAnsi="Arial" w:cs="Arial"/>
          <w:b/>
          <w:color w:val="C00000"/>
          <w:sz w:val="24"/>
          <w:szCs w:val="24"/>
        </w:rPr>
        <w:t>8</w:t>
      </w:r>
    </w:p>
    <w:p w:rsidR="005C37D7" w:rsidRDefault="005C37D7" w:rsidP="00FD737C">
      <w:pPr>
        <w:spacing w:after="0" w:line="240" w:lineRule="auto"/>
        <w:jc w:val="both"/>
        <w:rPr>
          <w:rFonts w:ascii="Arial" w:hAnsi="Arial" w:cs="Arial"/>
          <w:sz w:val="24"/>
          <w:szCs w:val="24"/>
        </w:rPr>
      </w:pPr>
    </w:p>
    <w:p w:rsidR="005C37D7" w:rsidRPr="00883687" w:rsidRDefault="005C37D7" w:rsidP="00FD737C">
      <w:pPr>
        <w:spacing w:line="240" w:lineRule="auto"/>
        <w:jc w:val="both"/>
        <w:rPr>
          <w:rFonts w:ascii="Arial" w:hAnsi="Arial" w:cs="Arial"/>
        </w:rPr>
      </w:pPr>
      <w:r w:rsidRPr="00883687">
        <w:rPr>
          <w:rFonts w:ascii="Arial" w:hAnsi="Arial" w:cs="Arial"/>
        </w:rPr>
        <w:t>El Presupuesto General de Ingresos y Egresos del Estado para el Ejercicio Fiscal 201</w:t>
      </w:r>
      <w:r w:rsidR="00362879">
        <w:rPr>
          <w:rFonts w:ascii="Arial" w:hAnsi="Arial" w:cs="Arial"/>
        </w:rPr>
        <w:t>8</w:t>
      </w:r>
      <w:r w:rsidRPr="00883687">
        <w:rPr>
          <w:rFonts w:ascii="Arial" w:hAnsi="Arial" w:cs="Arial"/>
        </w:rPr>
        <w:t xml:space="preserve">, </w:t>
      </w:r>
      <w:r w:rsidR="00E66B50">
        <w:rPr>
          <w:rFonts w:ascii="Arial" w:hAnsi="Arial" w:cs="Arial"/>
        </w:rPr>
        <w:t xml:space="preserve">el cual corresponde al presupuesto en vigencia 2017, </w:t>
      </w:r>
      <w:r w:rsidRPr="00883687">
        <w:rPr>
          <w:rFonts w:ascii="Arial" w:hAnsi="Arial" w:cs="Arial"/>
        </w:rPr>
        <w:t xml:space="preserve">alcanza la suma de </w:t>
      </w:r>
      <w:r w:rsidR="00DB036C" w:rsidRPr="00883687">
        <w:rPr>
          <w:rFonts w:ascii="Arial" w:hAnsi="Arial" w:cs="Arial"/>
          <w:bCs/>
        </w:rPr>
        <w:t>Q.76,989.4 millones</w:t>
      </w:r>
      <w:r w:rsidRPr="00883687">
        <w:rPr>
          <w:rStyle w:val="Refdenotaalpie"/>
          <w:rFonts w:ascii="Arial" w:hAnsi="Arial" w:cs="Arial"/>
        </w:rPr>
        <w:footnoteReference w:id="7"/>
      </w:r>
      <w:r w:rsidRPr="00883687">
        <w:rPr>
          <w:rFonts w:ascii="Arial" w:hAnsi="Arial" w:cs="Arial"/>
        </w:rPr>
        <w:t xml:space="preserve">, el cual </w:t>
      </w:r>
      <w:r w:rsidR="005B76E7">
        <w:rPr>
          <w:rFonts w:ascii="Arial" w:hAnsi="Arial" w:cs="Arial"/>
        </w:rPr>
        <w:t xml:space="preserve">en su oportunidad </w:t>
      </w:r>
      <w:r w:rsidRPr="00883687">
        <w:rPr>
          <w:rFonts w:ascii="Arial" w:hAnsi="Arial" w:cs="Arial"/>
        </w:rPr>
        <w:t>fue elaborado con base en las estimaciones macroeconómicas proporcionadas por el Banco de Guatemala, así como las estimaciones de ingresos por concepto de impuestos de la Superintendencia de Administración Tributaria –SAT- y del Ministerio de Finanzas Públicas</w:t>
      </w:r>
      <w:r w:rsidR="005B76E7">
        <w:rPr>
          <w:rFonts w:ascii="Arial" w:hAnsi="Arial" w:cs="Arial"/>
        </w:rPr>
        <w:t>.</w:t>
      </w:r>
      <w:r w:rsidRPr="00883687">
        <w:rPr>
          <w:rFonts w:ascii="Arial" w:hAnsi="Arial" w:cs="Arial"/>
        </w:rPr>
        <w:t>, así como con las modificaciones que el Congreso de la República consideró pertinentes al momento de su aprobación.</w:t>
      </w:r>
    </w:p>
    <w:p w:rsidR="005C37D7" w:rsidRPr="00883687" w:rsidRDefault="005C37D7" w:rsidP="00FD737C">
      <w:pPr>
        <w:spacing w:after="0" w:line="240" w:lineRule="auto"/>
        <w:jc w:val="both"/>
        <w:rPr>
          <w:rFonts w:ascii="Arial" w:hAnsi="Arial" w:cs="Arial"/>
        </w:rPr>
      </w:pPr>
      <w:r w:rsidRPr="00883687">
        <w:rPr>
          <w:rFonts w:ascii="Arial" w:hAnsi="Arial" w:cs="Arial"/>
        </w:rPr>
        <w:t>Para contar con un panorama general del presupuesto 201</w:t>
      </w:r>
      <w:r w:rsidR="005B76E7">
        <w:rPr>
          <w:rFonts w:ascii="Arial" w:hAnsi="Arial" w:cs="Arial"/>
        </w:rPr>
        <w:t>8</w:t>
      </w:r>
      <w:r w:rsidRPr="00883687">
        <w:rPr>
          <w:rFonts w:ascii="Arial" w:hAnsi="Arial" w:cs="Arial"/>
        </w:rPr>
        <w:t>, en principio se muestran en forma gráfica los ingresos, y en segundo término los egresos desde sus principales perspectivas o formas de clasificación.  Ambas categorías al regirse por el principio de “equilibrio presupuestario”, permiten que con las distintas estimaciones de ingresos, se financien las autorizaciones máximas de egresos para el período fiscal de un año.</w:t>
      </w:r>
    </w:p>
    <w:p w:rsidR="005C37D7" w:rsidRPr="00883687" w:rsidRDefault="005C37D7" w:rsidP="00FD737C">
      <w:pPr>
        <w:spacing w:line="240" w:lineRule="auto"/>
        <w:rPr>
          <w:rFonts w:ascii="Arial" w:hAnsi="Arial" w:cs="Arial"/>
        </w:rPr>
      </w:pPr>
    </w:p>
    <w:p w:rsidR="007D63F3" w:rsidRPr="00883687" w:rsidRDefault="00BA3897">
      <w:pPr>
        <w:rPr>
          <w:rFonts w:ascii="Arial" w:hAnsi="Arial" w:cs="Arial"/>
        </w:rPr>
      </w:pPr>
      <w:r w:rsidRPr="00883687">
        <w:rPr>
          <w:rFonts w:ascii="Arial" w:hAnsi="Arial" w:cs="Arial"/>
          <w:noProof/>
          <w:lang w:val="es-ES" w:eastAsia="es-ES"/>
        </w:rPr>
        <w:drawing>
          <wp:inline distT="0" distB="0" distL="0" distR="0">
            <wp:extent cx="5486400" cy="3648075"/>
            <wp:effectExtent l="19050" t="0" r="19050" b="9525"/>
            <wp:docPr id="18"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p>
    <w:p w:rsidR="008064E3" w:rsidRDefault="008064E3">
      <w:pPr>
        <w:rPr>
          <w:rFonts w:ascii="Arial" w:hAnsi="Arial" w:cs="Arial"/>
        </w:rPr>
      </w:pPr>
      <w:r>
        <w:rPr>
          <w:rFonts w:ascii="Arial" w:hAnsi="Arial" w:cs="Arial"/>
        </w:rPr>
        <w:br w:type="page"/>
      </w:r>
    </w:p>
    <w:p w:rsidR="00FA77CC" w:rsidRPr="00883687" w:rsidRDefault="00660B45">
      <w:pPr>
        <w:rPr>
          <w:rFonts w:ascii="Arial" w:hAnsi="Arial" w:cs="Arial"/>
        </w:rPr>
      </w:pPr>
      <w:r w:rsidRPr="00660B45">
        <w:rPr>
          <w:rFonts w:ascii="Arial" w:hAnsi="Arial" w:cs="Arial"/>
          <w:noProof/>
        </w:rPr>
        <w:lastRenderedPageBrea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15" o:spid="_x0000_s1027" type="#_x0000_t106" style="position:absolute;margin-left:28.2pt;margin-top:-10.85pt;width:212.25pt;height:160.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" adj="34127,8983" fillcolor="white [3201]" strokecolor="#c0504d [3205]" strokeweight="2.5pt">
            <v:shadow color="#868686"/>
            <v:textbox>
              <w:txbxContent>
                <w:p w:rsidR="00F40B35" w:rsidRPr="00883687" w:rsidRDefault="00F40B35" w:rsidP="00C66D63">
                  <w:pPr>
                    <w:jc w:val="center"/>
                    <w:rPr>
                      <w:rFonts w:ascii="Arial" w:hAnsi="Arial" w:cs="Arial"/>
                      <w:b/>
                      <w:sz w:val="24"/>
                      <w:szCs w:val="24"/>
                    </w:rPr>
                  </w:pPr>
                  <w:r>
                    <w:rPr>
                      <w:rFonts w:ascii="Arial" w:hAnsi="Arial" w:cs="Arial"/>
                      <w:b/>
                      <w:sz w:val="24"/>
                      <w:szCs w:val="24"/>
                    </w:rPr>
                    <w:t xml:space="preserve">¿Cuál fue el comportamiento del </w:t>
                  </w:r>
                  <w:r w:rsidRPr="00883687">
                    <w:rPr>
                      <w:rFonts w:ascii="Arial" w:hAnsi="Arial" w:cs="Arial"/>
                      <w:b/>
                      <w:sz w:val="24"/>
                      <w:szCs w:val="24"/>
                    </w:rPr>
                    <w:t xml:space="preserve">Presupuesto </w:t>
                  </w:r>
                  <w:r>
                    <w:rPr>
                      <w:rFonts w:ascii="Arial" w:hAnsi="Arial" w:cs="Arial"/>
                      <w:b/>
                      <w:sz w:val="24"/>
                      <w:szCs w:val="24"/>
                    </w:rPr>
                    <w:t>del año anterior y a cuánto asciende el Presupuesto 2018?</w:t>
                  </w:r>
                </w:p>
                <w:p w:rsidR="00F40B35" w:rsidRPr="00C66D63" w:rsidRDefault="00F40B35" w:rsidP="00C66D63">
                  <w:pPr>
                    <w:jc w:val="center"/>
                  </w:pPr>
                </w:p>
              </w:txbxContent>
            </v:textbox>
          </v:shape>
        </w:pict>
      </w:r>
    </w:p>
    <w:p w:rsidR="00C66D63" w:rsidRDefault="00CF7FD3" w:rsidP="00CF7FD3">
      <w:pPr>
        <w:jc w:val="right"/>
        <w:rPr>
          <w:rFonts w:ascii="Arial" w:hAnsi="Arial" w:cs="Arial"/>
          <w:b/>
          <w:sz w:val="24"/>
          <w:szCs w:val="24"/>
        </w:rPr>
      </w:pPr>
      <w:r w:rsidRPr="00CF7FD3">
        <w:rPr>
          <w:rFonts w:ascii="Arial" w:hAnsi="Arial" w:cs="Arial"/>
          <w:b/>
          <w:noProof/>
          <w:sz w:val="24"/>
          <w:szCs w:val="24"/>
          <w:lang w:val="es-ES" w:eastAsia="es-ES"/>
        </w:rPr>
        <w:drawing>
          <wp:inline distT="0" distB="0" distL="0" distR="0">
            <wp:extent cx="1152525" cy="1976959"/>
            <wp:effectExtent l="19050" t="0" r="9525" b="0"/>
            <wp:docPr id="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0" cstate="print"/>
                    <a:srcRect/>
                    <a:stretch>
                      <a:fillRect/>
                    </a:stretch>
                  </pic:blipFill>
                  <pic:spPr bwMode="auto">
                    <a:xfrm>
                      <a:off x="0" y="0"/>
                      <a:ext cx="1152525" cy="1976959"/>
                    </a:xfrm>
                    <a:prstGeom prst="rect">
                      <a:avLst/>
                    </a:prstGeom>
                    <a:noFill/>
                    <a:ln w="9525">
                      <a:noFill/>
                      <a:miter lim="800000"/>
                      <a:headEnd/>
                      <a:tailEnd/>
                    </a:ln>
                  </pic:spPr>
                </pic:pic>
              </a:graphicData>
            </a:graphic>
          </wp:inline>
        </w:drawing>
      </w:r>
    </w:p>
    <w:p w:rsidR="00EB4952" w:rsidRPr="00883687" w:rsidRDefault="00EB4952" w:rsidP="00EB4952">
      <w:pPr>
        <w:pStyle w:val="Prrafodelista"/>
        <w:ind w:left="0"/>
        <w:jc w:val="center"/>
        <w:rPr>
          <w:rFonts w:ascii="Arial" w:hAnsi="Arial" w:cs="Arial"/>
          <w:b/>
          <w:sz w:val="24"/>
          <w:szCs w:val="24"/>
        </w:rPr>
      </w:pPr>
    </w:p>
    <w:p w:rsidR="00EB4952" w:rsidRDefault="00EB4952" w:rsidP="00EB4952">
      <w:pPr>
        <w:pStyle w:val="Prrafodelista"/>
        <w:ind w:left="0"/>
        <w:jc w:val="center"/>
        <w:rPr>
          <w:rFonts w:ascii="Arial" w:hAnsi="Arial" w:cs="Arial"/>
          <w:b/>
          <w:sz w:val="24"/>
          <w:szCs w:val="24"/>
        </w:rPr>
      </w:pPr>
      <w:r w:rsidRPr="00883687">
        <w:rPr>
          <w:rFonts w:ascii="Arial" w:hAnsi="Arial" w:cs="Arial"/>
          <w:b/>
          <w:sz w:val="24"/>
          <w:szCs w:val="24"/>
        </w:rPr>
        <w:t>Gráfica No.</w:t>
      </w:r>
      <w:r w:rsidR="008D5B50">
        <w:rPr>
          <w:rFonts w:ascii="Arial" w:hAnsi="Arial" w:cs="Arial"/>
          <w:b/>
          <w:sz w:val="24"/>
          <w:szCs w:val="24"/>
        </w:rPr>
        <w:t xml:space="preserve"> 7</w:t>
      </w:r>
      <w:r w:rsidR="0070233C">
        <w:rPr>
          <w:rFonts w:ascii="Arial" w:hAnsi="Arial" w:cs="Arial"/>
          <w:b/>
          <w:sz w:val="24"/>
          <w:szCs w:val="24"/>
        </w:rPr>
        <w:t xml:space="preserve"> </w:t>
      </w:r>
    </w:p>
    <w:p w:rsidR="008D345D" w:rsidRPr="00883687" w:rsidRDefault="008D345D" w:rsidP="00EB4952">
      <w:pPr>
        <w:pStyle w:val="Prrafodelista"/>
        <w:ind w:left="0"/>
        <w:jc w:val="center"/>
        <w:rPr>
          <w:rFonts w:ascii="Arial" w:hAnsi="Arial" w:cs="Arial"/>
          <w:sz w:val="24"/>
          <w:szCs w:val="24"/>
          <w:lang w:val="es-MX"/>
        </w:rPr>
      </w:pPr>
      <w:r w:rsidRPr="008D345D">
        <w:rPr>
          <w:noProof/>
          <w:szCs w:val="24"/>
          <w:lang w:val="es-ES" w:eastAsia="es-ES"/>
        </w:rPr>
        <w:drawing>
          <wp:inline distT="0" distB="0" distL="0" distR="0">
            <wp:extent cx="5612130" cy="4613361"/>
            <wp:effectExtent l="19050" t="0" r="7620" b="0"/>
            <wp:docPr id="1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srcRect/>
                    <a:stretch>
                      <a:fillRect/>
                    </a:stretch>
                  </pic:blipFill>
                  <pic:spPr bwMode="auto">
                    <a:xfrm>
                      <a:off x="0" y="0"/>
                      <a:ext cx="5612130" cy="4613361"/>
                    </a:xfrm>
                    <a:prstGeom prst="rect">
                      <a:avLst/>
                    </a:prstGeom>
                    <a:noFill/>
                    <a:ln w="9525">
                      <a:noFill/>
                      <a:miter lim="800000"/>
                      <a:headEnd/>
                      <a:tailEnd/>
                    </a:ln>
                  </pic:spPr>
                </pic:pic>
              </a:graphicData>
            </a:graphic>
          </wp:inline>
        </w:drawing>
      </w:r>
    </w:p>
    <w:p w:rsidR="007B3E0E" w:rsidRPr="00883687" w:rsidRDefault="007B3E0E">
      <w:pPr>
        <w:rPr>
          <w:rFonts w:ascii="Arial" w:hAnsi="Arial" w:cs="Arial"/>
        </w:rPr>
      </w:pPr>
    </w:p>
    <w:p w:rsidR="008B06BF" w:rsidRPr="00883687" w:rsidRDefault="008B06BF">
      <w:pPr>
        <w:rPr>
          <w:rFonts w:ascii="Arial" w:hAnsi="Arial" w:cs="Arial"/>
          <w:sz w:val="24"/>
          <w:szCs w:val="24"/>
        </w:rPr>
      </w:pPr>
      <w:r w:rsidRPr="00883687">
        <w:rPr>
          <w:rFonts w:ascii="Arial" w:hAnsi="Arial" w:cs="Arial"/>
          <w:sz w:val="24"/>
          <w:szCs w:val="24"/>
        </w:rPr>
        <w:br w:type="page"/>
      </w:r>
    </w:p>
    <w:p w:rsidR="005328D7" w:rsidRPr="0081160A" w:rsidRDefault="00D37250" w:rsidP="00C9498E">
      <w:pPr>
        <w:pStyle w:val="Prrafodelista"/>
        <w:numPr>
          <w:ilvl w:val="0"/>
          <w:numId w:val="16"/>
        </w:numPr>
        <w:ind w:left="284" w:hanging="284"/>
        <w:jc w:val="both"/>
        <w:rPr>
          <w:rFonts w:ascii="Arial" w:hAnsi="Arial" w:cs="Arial"/>
          <w:b/>
          <w:u w:val="single"/>
        </w:rPr>
      </w:pPr>
      <w:r w:rsidRPr="0081160A">
        <w:rPr>
          <w:rFonts w:ascii="Arial" w:hAnsi="Arial" w:cs="Arial"/>
          <w:b/>
          <w:u w:val="single"/>
        </w:rPr>
        <w:lastRenderedPageBreak/>
        <w:t>Presupuesto de Ingresos 201</w:t>
      </w:r>
      <w:r w:rsidR="00925456">
        <w:rPr>
          <w:rFonts w:ascii="Arial" w:hAnsi="Arial" w:cs="Arial"/>
          <w:b/>
          <w:u w:val="single"/>
        </w:rPr>
        <w:t>8</w:t>
      </w:r>
      <w:r w:rsidR="0081160A">
        <w:rPr>
          <w:rFonts w:ascii="Arial" w:hAnsi="Arial" w:cs="Arial"/>
          <w:b/>
          <w:u w:val="single"/>
        </w:rPr>
        <w:t>:</w:t>
      </w:r>
    </w:p>
    <w:p w:rsidR="008D0AF4" w:rsidRPr="0081160A" w:rsidRDefault="008D0AF4" w:rsidP="00F86E86">
      <w:pPr>
        <w:pStyle w:val="Prrafodelista"/>
        <w:spacing w:after="0" w:line="240" w:lineRule="auto"/>
        <w:ind w:left="0"/>
        <w:jc w:val="both"/>
        <w:rPr>
          <w:rFonts w:ascii="Arial" w:hAnsi="Arial" w:cs="Arial"/>
          <w:b/>
          <w:u w:val="single"/>
        </w:rPr>
      </w:pPr>
    </w:p>
    <w:p w:rsidR="008D0AF4" w:rsidRPr="00883687" w:rsidRDefault="008D0AF4" w:rsidP="00F86245">
      <w:pPr>
        <w:spacing w:after="0" w:line="240" w:lineRule="auto"/>
        <w:ind w:hanging="1"/>
        <w:jc w:val="both"/>
        <w:rPr>
          <w:rFonts w:ascii="Arial" w:hAnsi="Arial" w:cs="Arial"/>
        </w:rPr>
      </w:pPr>
      <w:r w:rsidRPr="00883687">
        <w:rPr>
          <w:rFonts w:ascii="Arial" w:hAnsi="Arial" w:cs="Arial"/>
        </w:rPr>
        <w:t>En el Presupuesto de Ingresos de 201</w:t>
      </w:r>
      <w:r w:rsidR="00925456">
        <w:rPr>
          <w:rFonts w:ascii="Arial" w:hAnsi="Arial" w:cs="Arial"/>
        </w:rPr>
        <w:t>8</w:t>
      </w:r>
      <w:r w:rsidRPr="00883687">
        <w:rPr>
          <w:rFonts w:ascii="Arial" w:hAnsi="Arial" w:cs="Arial"/>
        </w:rPr>
        <w:t xml:space="preserve">, </w:t>
      </w:r>
      <w:r w:rsidR="00925456">
        <w:rPr>
          <w:rFonts w:ascii="Arial" w:hAnsi="Arial" w:cs="Arial"/>
        </w:rPr>
        <w:t xml:space="preserve">de acuerdo al monto del año anterior que rige nuevamente para el presente año, </w:t>
      </w:r>
      <w:r w:rsidRPr="00883687">
        <w:rPr>
          <w:rFonts w:ascii="Arial" w:hAnsi="Arial" w:cs="Arial"/>
        </w:rPr>
        <w:t>el 7</w:t>
      </w:r>
      <w:r w:rsidR="00EB4D61" w:rsidRPr="00883687">
        <w:rPr>
          <w:rFonts w:ascii="Arial" w:hAnsi="Arial" w:cs="Arial"/>
        </w:rPr>
        <w:t>5.3</w:t>
      </w:r>
      <w:r w:rsidRPr="00883687">
        <w:rPr>
          <w:rFonts w:ascii="Arial" w:hAnsi="Arial" w:cs="Arial"/>
        </w:rPr>
        <w:t>% de los recursos se estima obtenerlos de los diversos impuestos que establecen las leyes tributarias vigentes (ingresos tributarios), el 13.</w:t>
      </w:r>
      <w:r w:rsidR="00EB4D61" w:rsidRPr="00883687">
        <w:rPr>
          <w:rFonts w:ascii="Arial" w:hAnsi="Arial" w:cs="Arial"/>
        </w:rPr>
        <w:t>7</w:t>
      </w:r>
      <w:r w:rsidRPr="00883687">
        <w:rPr>
          <w:rFonts w:ascii="Arial" w:hAnsi="Arial" w:cs="Arial"/>
        </w:rPr>
        <w:t>% se obtendrán de la emisión, colocación y negociación de Bonos del Tesoro, un 3</w:t>
      </w:r>
      <w:r w:rsidR="00EB4D61" w:rsidRPr="00883687">
        <w:rPr>
          <w:rFonts w:ascii="Arial" w:hAnsi="Arial" w:cs="Arial"/>
        </w:rPr>
        <w:t>.4</w:t>
      </w:r>
      <w:r w:rsidRPr="00883687">
        <w:rPr>
          <w:rFonts w:ascii="Arial" w:hAnsi="Arial" w:cs="Arial"/>
        </w:rPr>
        <w:t xml:space="preserve">% con préstamos obtenidos </w:t>
      </w:r>
      <w:r w:rsidR="00EB0AAB">
        <w:rPr>
          <w:rFonts w:ascii="Arial" w:hAnsi="Arial" w:cs="Arial"/>
        </w:rPr>
        <w:t>de</w:t>
      </w:r>
      <w:r w:rsidRPr="00883687">
        <w:rPr>
          <w:rFonts w:ascii="Arial" w:hAnsi="Arial" w:cs="Arial"/>
        </w:rPr>
        <w:t xml:space="preserve"> Organismos Internacionales, </w:t>
      </w:r>
      <w:r w:rsidR="00EB4D61" w:rsidRPr="00883687">
        <w:rPr>
          <w:rFonts w:ascii="Arial" w:hAnsi="Arial" w:cs="Arial"/>
        </w:rPr>
        <w:t>0.8</w:t>
      </w:r>
      <w:r w:rsidRPr="00883687">
        <w:rPr>
          <w:rFonts w:ascii="Arial" w:hAnsi="Arial" w:cs="Arial"/>
        </w:rPr>
        <w:t xml:space="preserve">% con ingresos no tributarios, 0.7% con donaciones de organismos e instituciones internacionales y de países amigos, </w:t>
      </w:r>
      <w:r w:rsidR="004D5564" w:rsidRPr="00883687">
        <w:rPr>
          <w:rFonts w:ascii="Arial" w:hAnsi="Arial" w:cs="Arial"/>
        </w:rPr>
        <w:t>contribuciones a la seguridad social 3.2%, venta de bienes y servicios 0.6%, rentas de la propiedad 0.3%,</w:t>
      </w:r>
      <w:r w:rsidRPr="00883687">
        <w:rPr>
          <w:rFonts w:ascii="Arial" w:hAnsi="Arial" w:cs="Arial"/>
        </w:rPr>
        <w:t xml:space="preserve"> y </w:t>
      </w:r>
      <w:r w:rsidR="00164AAA" w:rsidRPr="00883687">
        <w:rPr>
          <w:rFonts w:ascii="Arial" w:hAnsi="Arial" w:cs="Arial"/>
        </w:rPr>
        <w:t>2.0</w:t>
      </w:r>
      <w:r w:rsidRPr="00883687">
        <w:rPr>
          <w:rFonts w:ascii="Arial" w:hAnsi="Arial" w:cs="Arial"/>
        </w:rPr>
        <w:t xml:space="preserve">% de saldos de caja (Fondo Común). </w:t>
      </w:r>
    </w:p>
    <w:p w:rsidR="00431B67" w:rsidRPr="00883687" w:rsidRDefault="00431B67" w:rsidP="00F86245">
      <w:pPr>
        <w:spacing w:after="0" w:line="240" w:lineRule="auto"/>
        <w:ind w:hanging="1"/>
        <w:jc w:val="both"/>
        <w:rPr>
          <w:rFonts w:ascii="Arial" w:hAnsi="Arial" w:cs="Arial"/>
        </w:rPr>
      </w:pPr>
    </w:p>
    <w:p w:rsidR="008D0AF4" w:rsidRPr="00883687" w:rsidRDefault="004105E7" w:rsidP="00FA641B">
      <w:pPr>
        <w:spacing w:after="0" w:line="240" w:lineRule="auto"/>
        <w:ind w:hanging="1"/>
        <w:jc w:val="center"/>
        <w:rPr>
          <w:rFonts w:ascii="Arial" w:hAnsi="Arial" w:cs="Arial"/>
        </w:rPr>
      </w:pPr>
      <w:r w:rsidRPr="00883687">
        <w:rPr>
          <w:rFonts w:ascii="Arial" w:hAnsi="Arial" w:cs="Arial"/>
          <w:noProof/>
          <w:lang w:val="es-ES" w:eastAsia="es-ES"/>
        </w:rPr>
        <w:drawing>
          <wp:inline distT="0" distB="0" distL="0" distR="0">
            <wp:extent cx="5391150" cy="2381250"/>
            <wp:effectExtent l="19050" t="19050" r="76200" b="0"/>
            <wp:docPr id="13"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inline>
        </w:drawing>
      </w:r>
    </w:p>
    <w:p w:rsidR="008D0AF4" w:rsidRDefault="008D0AF4" w:rsidP="00F86245">
      <w:pPr>
        <w:spacing w:after="0" w:line="240" w:lineRule="auto"/>
        <w:ind w:hanging="1"/>
        <w:jc w:val="both"/>
        <w:rPr>
          <w:rFonts w:ascii="Arial" w:hAnsi="Arial" w:cs="Arial"/>
        </w:rPr>
      </w:pPr>
      <w:r w:rsidRPr="00883687">
        <w:rPr>
          <w:rFonts w:ascii="Arial" w:hAnsi="Arial" w:cs="Arial"/>
        </w:rPr>
        <w:t xml:space="preserve">A continuación se muestran dos gráficas sobre </w:t>
      </w:r>
      <w:r w:rsidR="009C675B" w:rsidRPr="00883687">
        <w:rPr>
          <w:rFonts w:ascii="Arial" w:hAnsi="Arial" w:cs="Arial"/>
        </w:rPr>
        <w:t xml:space="preserve">la estimación de </w:t>
      </w:r>
      <w:r w:rsidRPr="00883687">
        <w:rPr>
          <w:rFonts w:ascii="Arial" w:hAnsi="Arial" w:cs="Arial"/>
        </w:rPr>
        <w:t>los ingresos</w:t>
      </w:r>
      <w:r w:rsidR="009C675B" w:rsidRPr="00883687">
        <w:rPr>
          <w:rFonts w:ascii="Arial" w:hAnsi="Arial" w:cs="Arial"/>
        </w:rPr>
        <w:t>.</w:t>
      </w:r>
      <w:r w:rsidR="00F86245" w:rsidRPr="00883687">
        <w:rPr>
          <w:rFonts w:ascii="Arial" w:hAnsi="Arial" w:cs="Arial"/>
        </w:rPr>
        <w:t xml:space="preserve"> </w:t>
      </w:r>
      <w:r w:rsidR="009C675B" w:rsidRPr="00883687">
        <w:rPr>
          <w:rFonts w:ascii="Arial" w:hAnsi="Arial" w:cs="Arial"/>
        </w:rPr>
        <w:t>E</w:t>
      </w:r>
      <w:r w:rsidRPr="00883687">
        <w:rPr>
          <w:rFonts w:ascii="Arial" w:hAnsi="Arial" w:cs="Arial"/>
        </w:rPr>
        <w:t xml:space="preserve">n la primera se ilustra la composición del 100.0% de los ingresos en forma general, resaltándose que los tributos constituyen la mayor fuente de </w:t>
      </w:r>
      <w:r w:rsidR="009C675B" w:rsidRPr="00883687">
        <w:rPr>
          <w:rFonts w:ascii="Arial" w:hAnsi="Arial" w:cs="Arial"/>
        </w:rPr>
        <w:t xml:space="preserve">recursos </w:t>
      </w:r>
      <w:r w:rsidRPr="00883687">
        <w:rPr>
          <w:rFonts w:ascii="Arial" w:hAnsi="Arial" w:cs="Arial"/>
        </w:rPr>
        <w:t>dentro del presupuesto.</w:t>
      </w:r>
    </w:p>
    <w:p w:rsidR="00ED3DAF" w:rsidRDefault="00ED3DAF" w:rsidP="00ED3DAF">
      <w:pPr>
        <w:jc w:val="center"/>
        <w:rPr>
          <w:rFonts w:ascii="Arial" w:hAnsi="Arial" w:cs="Arial"/>
          <w:b/>
          <w:sz w:val="24"/>
          <w:szCs w:val="24"/>
        </w:rPr>
      </w:pPr>
      <w:r w:rsidRPr="00883687">
        <w:rPr>
          <w:rFonts w:ascii="Arial" w:hAnsi="Arial" w:cs="Arial"/>
          <w:b/>
          <w:sz w:val="24"/>
          <w:szCs w:val="24"/>
        </w:rPr>
        <w:t xml:space="preserve">Gráfica </w:t>
      </w:r>
      <w:r w:rsidR="00EB4952" w:rsidRPr="00883687">
        <w:rPr>
          <w:rFonts w:ascii="Arial" w:hAnsi="Arial" w:cs="Arial"/>
          <w:b/>
          <w:sz w:val="24"/>
          <w:szCs w:val="24"/>
        </w:rPr>
        <w:t xml:space="preserve">No. </w:t>
      </w:r>
      <w:r w:rsidR="008D5B50">
        <w:rPr>
          <w:rFonts w:ascii="Arial" w:hAnsi="Arial" w:cs="Arial"/>
          <w:b/>
          <w:sz w:val="24"/>
          <w:szCs w:val="24"/>
        </w:rPr>
        <w:t>8</w:t>
      </w:r>
    </w:p>
    <w:p w:rsidR="00C151BE" w:rsidRPr="00883687" w:rsidRDefault="00C151BE" w:rsidP="00ED3DAF">
      <w:pPr>
        <w:jc w:val="center"/>
        <w:rPr>
          <w:rFonts w:ascii="Arial" w:hAnsi="Arial" w:cs="Arial"/>
          <w:b/>
          <w:sz w:val="24"/>
          <w:szCs w:val="24"/>
        </w:rPr>
      </w:pPr>
      <w:r w:rsidRPr="00C151BE">
        <w:rPr>
          <w:noProof/>
          <w:szCs w:val="24"/>
          <w:lang w:val="es-ES" w:eastAsia="es-ES"/>
        </w:rPr>
        <w:drawing>
          <wp:inline distT="0" distB="0" distL="0" distR="0">
            <wp:extent cx="5612130" cy="2620401"/>
            <wp:effectExtent l="19050" t="0" r="7620" b="0"/>
            <wp:docPr id="1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cstate="print"/>
                    <a:srcRect/>
                    <a:stretch>
                      <a:fillRect/>
                    </a:stretch>
                  </pic:blipFill>
                  <pic:spPr bwMode="auto">
                    <a:xfrm>
                      <a:off x="0" y="0"/>
                      <a:ext cx="5612130" cy="2620401"/>
                    </a:xfrm>
                    <a:prstGeom prst="rect">
                      <a:avLst/>
                    </a:prstGeom>
                    <a:noFill/>
                    <a:ln w="9525">
                      <a:noFill/>
                      <a:miter lim="800000"/>
                      <a:headEnd/>
                      <a:tailEnd/>
                    </a:ln>
                  </pic:spPr>
                </pic:pic>
              </a:graphicData>
            </a:graphic>
          </wp:inline>
        </w:drawing>
      </w:r>
    </w:p>
    <w:p w:rsidR="00EB0AAB" w:rsidRDefault="00EB0AAB">
      <w:pPr>
        <w:rPr>
          <w:rFonts w:ascii="Arial" w:hAnsi="Arial" w:cs="Arial"/>
          <w:b/>
          <w:sz w:val="24"/>
          <w:szCs w:val="24"/>
        </w:rPr>
      </w:pPr>
      <w:r>
        <w:rPr>
          <w:rFonts w:ascii="Arial" w:hAnsi="Arial" w:cs="Arial"/>
          <w:b/>
          <w:sz w:val="24"/>
          <w:szCs w:val="24"/>
        </w:rPr>
        <w:br w:type="page"/>
      </w:r>
    </w:p>
    <w:p w:rsidR="009A58F2" w:rsidRPr="00883687" w:rsidRDefault="009A58F2" w:rsidP="009A58F2">
      <w:pPr>
        <w:spacing w:after="0" w:line="240" w:lineRule="auto"/>
        <w:ind w:hanging="1"/>
        <w:jc w:val="both"/>
        <w:rPr>
          <w:rFonts w:ascii="Arial" w:hAnsi="Arial" w:cs="Arial"/>
        </w:rPr>
      </w:pPr>
      <w:r w:rsidRPr="00883687">
        <w:rPr>
          <w:rFonts w:ascii="Arial" w:hAnsi="Arial" w:cs="Arial"/>
        </w:rPr>
        <w:lastRenderedPageBreak/>
        <w:t>En la s</w:t>
      </w:r>
      <w:r w:rsidR="00335972">
        <w:rPr>
          <w:rFonts w:ascii="Arial" w:hAnsi="Arial" w:cs="Arial"/>
        </w:rPr>
        <w:t>iguiente</w:t>
      </w:r>
      <w:r w:rsidRPr="00883687">
        <w:rPr>
          <w:rFonts w:ascii="Arial" w:hAnsi="Arial" w:cs="Arial"/>
        </w:rPr>
        <w:t xml:space="preserve"> gráfica, se desagregan los principales impuestos que se consideran en los ingresos tributarios y que como se mencionó, constituyen el 75.3% del total de ingresos.</w:t>
      </w:r>
      <w:r w:rsidR="00835A8D" w:rsidRPr="00883687">
        <w:rPr>
          <w:rFonts w:ascii="Arial" w:hAnsi="Arial" w:cs="Arial"/>
        </w:rPr>
        <w:t xml:space="preserve"> </w:t>
      </w:r>
      <w:r w:rsidR="008C7A43" w:rsidRPr="00883687">
        <w:rPr>
          <w:rFonts w:ascii="Arial" w:hAnsi="Arial" w:cs="Arial"/>
        </w:rPr>
        <w:t>B</w:t>
      </w:r>
      <w:r w:rsidR="00835A8D" w:rsidRPr="00883687">
        <w:rPr>
          <w:rFonts w:ascii="Arial" w:hAnsi="Arial" w:cs="Arial"/>
        </w:rPr>
        <w:t>ásicamente se integran por el Im</w:t>
      </w:r>
      <w:r w:rsidR="00242215" w:rsidRPr="00883687">
        <w:rPr>
          <w:rFonts w:ascii="Arial" w:hAnsi="Arial" w:cs="Arial"/>
        </w:rPr>
        <w:t>puesto al V</w:t>
      </w:r>
      <w:r w:rsidR="00835A8D" w:rsidRPr="00883687">
        <w:rPr>
          <w:rFonts w:ascii="Arial" w:hAnsi="Arial" w:cs="Arial"/>
        </w:rPr>
        <w:t xml:space="preserve">alor </w:t>
      </w:r>
      <w:r w:rsidR="00242215" w:rsidRPr="00883687">
        <w:rPr>
          <w:rFonts w:ascii="Arial" w:hAnsi="Arial" w:cs="Arial"/>
        </w:rPr>
        <w:t>A</w:t>
      </w:r>
      <w:r w:rsidR="00835A8D" w:rsidRPr="00883687">
        <w:rPr>
          <w:rFonts w:ascii="Arial" w:hAnsi="Arial" w:cs="Arial"/>
        </w:rPr>
        <w:t>gregado (IVA) y por el Impuesto sobre la Renta (ISR)</w:t>
      </w:r>
      <w:r w:rsidR="00835A8D" w:rsidRPr="00883687">
        <w:rPr>
          <w:rFonts w:ascii="Arial" w:hAnsi="Arial" w:cs="Arial"/>
          <w:sz w:val="24"/>
          <w:szCs w:val="24"/>
        </w:rPr>
        <w:t>.</w:t>
      </w:r>
    </w:p>
    <w:p w:rsidR="00ED3DAF" w:rsidRPr="00883687" w:rsidRDefault="00ED3DAF">
      <w:pPr>
        <w:rPr>
          <w:rFonts w:ascii="Arial" w:hAnsi="Arial" w:cs="Arial"/>
        </w:rPr>
      </w:pPr>
    </w:p>
    <w:p w:rsidR="00ED3DAF" w:rsidRDefault="00EB4952" w:rsidP="00ED3DAF">
      <w:pPr>
        <w:jc w:val="center"/>
        <w:rPr>
          <w:rFonts w:ascii="Arial" w:hAnsi="Arial" w:cs="Arial"/>
          <w:b/>
          <w:sz w:val="24"/>
          <w:szCs w:val="24"/>
        </w:rPr>
      </w:pPr>
      <w:r w:rsidRPr="00883687">
        <w:rPr>
          <w:rFonts w:ascii="Arial" w:hAnsi="Arial" w:cs="Arial"/>
          <w:b/>
          <w:sz w:val="24"/>
          <w:szCs w:val="24"/>
        </w:rPr>
        <w:t xml:space="preserve">Gráfica No. </w:t>
      </w:r>
      <w:r w:rsidR="005E1BB9">
        <w:rPr>
          <w:rFonts w:ascii="Arial" w:hAnsi="Arial" w:cs="Arial"/>
          <w:b/>
          <w:sz w:val="24"/>
          <w:szCs w:val="24"/>
        </w:rPr>
        <w:t>9</w:t>
      </w:r>
    </w:p>
    <w:p w:rsidR="00C151BE" w:rsidRPr="00883687" w:rsidRDefault="00C151BE" w:rsidP="00ED3DAF">
      <w:pPr>
        <w:jc w:val="center"/>
        <w:rPr>
          <w:rFonts w:ascii="Arial" w:hAnsi="Arial" w:cs="Arial"/>
          <w:b/>
          <w:sz w:val="24"/>
          <w:szCs w:val="24"/>
        </w:rPr>
      </w:pPr>
      <w:r w:rsidRPr="00C151BE">
        <w:rPr>
          <w:noProof/>
          <w:szCs w:val="24"/>
          <w:lang w:val="es-ES" w:eastAsia="es-ES"/>
        </w:rPr>
        <w:drawing>
          <wp:inline distT="0" distB="0" distL="0" distR="0">
            <wp:extent cx="5612130" cy="5309515"/>
            <wp:effectExtent l="19050" t="0" r="7620" b="0"/>
            <wp:docPr id="1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print"/>
                    <a:srcRect/>
                    <a:stretch>
                      <a:fillRect/>
                    </a:stretch>
                  </pic:blipFill>
                  <pic:spPr bwMode="auto">
                    <a:xfrm>
                      <a:off x="0" y="0"/>
                      <a:ext cx="5612130" cy="5309515"/>
                    </a:xfrm>
                    <a:prstGeom prst="rect">
                      <a:avLst/>
                    </a:prstGeom>
                    <a:noFill/>
                    <a:ln w="9525">
                      <a:noFill/>
                      <a:miter lim="800000"/>
                      <a:headEnd/>
                      <a:tailEnd/>
                    </a:ln>
                  </pic:spPr>
                </pic:pic>
              </a:graphicData>
            </a:graphic>
          </wp:inline>
        </w:drawing>
      </w:r>
    </w:p>
    <w:p w:rsidR="00753D48" w:rsidRPr="00883687" w:rsidRDefault="00753D48" w:rsidP="00ED3DAF">
      <w:pPr>
        <w:jc w:val="center"/>
        <w:rPr>
          <w:rFonts w:ascii="Arial" w:hAnsi="Arial" w:cs="Arial"/>
          <w:b/>
          <w:sz w:val="24"/>
          <w:szCs w:val="24"/>
        </w:rPr>
      </w:pPr>
    </w:p>
    <w:p w:rsidR="00C77D47" w:rsidRPr="00883687" w:rsidRDefault="00C77D47">
      <w:pPr>
        <w:rPr>
          <w:rFonts w:ascii="Arial" w:hAnsi="Arial" w:cs="Arial"/>
        </w:rPr>
      </w:pPr>
      <w:r w:rsidRPr="00883687">
        <w:rPr>
          <w:rFonts w:ascii="Arial" w:hAnsi="Arial" w:cs="Arial"/>
        </w:rPr>
        <w:br w:type="page"/>
      </w:r>
    </w:p>
    <w:p w:rsidR="00183FD7" w:rsidRPr="0081160A" w:rsidRDefault="00450B7E" w:rsidP="00335972">
      <w:pPr>
        <w:pStyle w:val="Prrafodelista"/>
        <w:numPr>
          <w:ilvl w:val="0"/>
          <w:numId w:val="16"/>
        </w:numPr>
        <w:ind w:left="284" w:hanging="284"/>
        <w:jc w:val="both"/>
        <w:rPr>
          <w:rFonts w:ascii="Arial" w:hAnsi="Arial" w:cs="Arial"/>
          <w:b/>
          <w:u w:val="single"/>
        </w:rPr>
      </w:pPr>
      <w:r w:rsidRPr="0081160A">
        <w:rPr>
          <w:rFonts w:ascii="Arial" w:hAnsi="Arial" w:cs="Arial"/>
          <w:b/>
          <w:u w:val="single"/>
        </w:rPr>
        <w:lastRenderedPageBreak/>
        <w:t>Presupuesto de Egresos 201</w:t>
      </w:r>
      <w:r w:rsidR="007C6FAC">
        <w:rPr>
          <w:rFonts w:ascii="Arial" w:hAnsi="Arial" w:cs="Arial"/>
          <w:b/>
          <w:u w:val="single"/>
        </w:rPr>
        <w:t>8</w:t>
      </w:r>
      <w:r w:rsidRPr="0081160A">
        <w:rPr>
          <w:rFonts w:ascii="Arial" w:hAnsi="Arial" w:cs="Arial"/>
          <w:b/>
          <w:u w:val="single"/>
        </w:rPr>
        <w:t>:</w:t>
      </w:r>
    </w:p>
    <w:p w:rsidR="00000033" w:rsidRPr="0081160A" w:rsidRDefault="00000033" w:rsidP="00000033">
      <w:pPr>
        <w:pStyle w:val="Prrafodelista"/>
        <w:spacing w:after="0" w:line="240" w:lineRule="auto"/>
        <w:ind w:left="851" w:hanging="284"/>
        <w:jc w:val="both"/>
        <w:rPr>
          <w:rFonts w:ascii="Arial" w:hAnsi="Arial" w:cs="Arial"/>
          <w:b/>
          <w:u w:val="single"/>
        </w:rPr>
      </w:pPr>
    </w:p>
    <w:p w:rsidR="00000033" w:rsidRPr="00883687" w:rsidRDefault="00000033" w:rsidP="00117980">
      <w:pPr>
        <w:spacing w:after="0" w:line="240" w:lineRule="auto"/>
        <w:jc w:val="both"/>
        <w:rPr>
          <w:rFonts w:ascii="Arial" w:hAnsi="Arial" w:cs="Arial"/>
        </w:rPr>
      </w:pPr>
      <w:r w:rsidRPr="00883687">
        <w:rPr>
          <w:rFonts w:ascii="Arial" w:hAnsi="Arial" w:cs="Arial"/>
        </w:rPr>
        <w:t>El Presupuesto de Egresos de 201</w:t>
      </w:r>
      <w:r w:rsidR="007C6FAC">
        <w:rPr>
          <w:rFonts w:ascii="Arial" w:hAnsi="Arial" w:cs="Arial"/>
        </w:rPr>
        <w:t>8</w:t>
      </w:r>
      <w:r w:rsidRPr="00883687">
        <w:rPr>
          <w:rFonts w:ascii="Arial" w:hAnsi="Arial" w:cs="Arial"/>
        </w:rPr>
        <w:t xml:space="preserve">, puede ser analizado desde distintas perspectivas. Dentro de las principales, se puede observar el presupuesto por: </w:t>
      </w:r>
    </w:p>
    <w:p w:rsidR="00000033" w:rsidRPr="00883687" w:rsidRDefault="00000033" w:rsidP="00000033">
      <w:pPr>
        <w:spacing w:after="0" w:line="240" w:lineRule="auto"/>
        <w:ind w:left="851" w:hanging="284"/>
        <w:jc w:val="both"/>
        <w:rPr>
          <w:rFonts w:ascii="Arial" w:hAnsi="Arial" w:cs="Arial"/>
        </w:rPr>
      </w:pPr>
    </w:p>
    <w:p w:rsidR="00000033" w:rsidRPr="00883687" w:rsidRDefault="00000033" w:rsidP="00000033">
      <w:pPr>
        <w:pStyle w:val="Prrafodelista"/>
        <w:numPr>
          <w:ilvl w:val="0"/>
          <w:numId w:val="18"/>
        </w:numPr>
        <w:spacing w:line="240" w:lineRule="auto"/>
        <w:jc w:val="both"/>
        <w:rPr>
          <w:rFonts w:ascii="Arial" w:hAnsi="Arial" w:cs="Arial"/>
        </w:rPr>
      </w:pPr>
      <w:r w:rsidRPr="00883687">
        <w:rPr>
          <w:rFonts w:ascii="Arial" w:hAnsi="Arial" w:cs="Arial"/>
          <w:b/>
        </w:rPr>
        <w:t>Tipo de gasto</w:t>
      </w:r>
      <w:r w:rsidRPr="00883687">
        <w:rPr>
          <w:rFonts w:ascii="Arial" w:hAnsi="Arial" w:cs="Arial"/>
        </w:rPr>
        <w:t xml:space="preserve"> y subgrupo tipo de gasto que son las agrupaciones o clasificaciones técnicas más amplias o generales del presupuesto,</w:t>
      </w:r>
    </w:p>
    <w:p w:rsidR="00000033" w:rsidRPr="00883687" w:rsidRDefault="00000033" w:rsidP="00000033">
      <w:pPr>
        <w:pStyle w:val="Prrafodelista"/>
        <w:numPr>
          <w:ilvl w:val="0"/>
          <w:numId w:val="18"/>
        </w:numPr>
        <w:spacing w:line="240" w:lineRule="auto"/>
        <w:jc w:val="both"/>
        <w:rPr>
          <w:rFonts w:ascii="Arial" w:hAnsi="Arial" w:cs="Arial"/>
        </w:rPr>
      </w:pPr>
      <w:r w:rsidRPr="00883687">
        <w:rPr>
          <w:rFonts w:ascii="Arial" w:hAnsi="Arial" w:cs="Arial"/>
          <w:b/>
        </w:rPr>
        <w:t>Por finalidad del gasto</w:t>
      </w:r>
      <w:r w:rsidRPr="00883687">
        <w:rPr>
          <w:rFonts w:ascii="Arial" w:hAnsi="Arial" w:cs="Arial"/>
        </w:rPr>
        <w:t>, que se refiere a la clase de necesidades colectivas que se satisfacen,</w:t>
      </w:r>
    </w:p>
    <w:p w:rsidR="00000033" w:rsidRPr="00883687" w:rsidRDefault="00000033" w:rsidP="00000033">
      <w:pPr>
        <w:pStyle w:val="Prrafodelista"/>
        <w:numPr>
          <w:ilvl w:val="0"/>
          <w:numId w:val="18"/>
        </w:numPr>
        <w:spacing w:line="240" w:lineRule="auto"/>
        <w:jc w:val="both"/>
        <w:rPr>
          <w:rFonts w:ascii="Arial" w:hAnsi="Arial" w:cs="Arial"/>
        </w:rPr>
      </w:pPr>
      <w:r w:rsidRPr="00883687">
        <w:rPr>
          <w:rFonts w:ascii="Arial" w:hAnsi="Arial" w:cs="Arial"/>
          <w:b/>
        </w:rPr>
        <w:t>Fuentes de financiamiento</w:t>
      </w:r>
      <w:r w:rsidRPr="00883687">
        <w:rPr>
          <w:rFonts w:ascii="Arial" w:hAnsi="Arial" w:cs="Arial"/>
        </w:rPr>
        <w:t xml:space="preserve"> disponibles para desarrollar los programas y proyectos que se realizarán en el año,</w:t>
      </w:r>
    </w:p>
    <w:p w:rsidR="00000033" w:rsidRPr="00883687" w:rsidRDefault="00000033" w:rsidP="00000033">
      <w:pPr>
        <w:pStyle w:val="Prrafodelista"/>
        <w:numPr>
          <w:ilvl w:val="0"/>
          <w:numId w:val="18"/>
        </w:numPr>
        <w:spacing w:line="240" w:lineRule="auto"/>
        <w:jc w:val="both"/>
        <w:rPr>
          <w:rFonts w:ascii="Arial" w:hAnsi="Arial" w:cs="Arial"/>
        </w:rPr>
      </w:pPr>
      <w:r w:rsidRPr="00883687">
        <w:rPr>
          <w:rFonts w:ascii="Arial" w:hAnsi="Arial" w:cs="Arial"/>
          <w:b/>
        </w:rPr>
        <w:t>Instituciones</w:t>
      </w:r>
      <w:r w:rsidRPr="00883687">
        <w:rPr>
          <w:rFonts w:ascii="Arial" w:hAnsi="Arial" w:cs="Arial"/>
        </w:rPr>
        <w:t xml:space="preserve"> que tienen a su cargo la prestación de los servicios públicos,</w:t>
      </w:r>
    </w:p>
    <w:p w:rsidR="00000033" w:rsidRPr="00883687" w:rsidRDefault="00000033" w:rsidP="00000033">
      <w:pPr>
        <w:pStyle w:val="Prrafodelista"/>
        <w:numPr>
          <w:ilvl w:val="0"/>
          <w:numId w:val="18"/>
        </w:numPr>
        <w:spacing w:line="240" w:lineRule="auto"/>
        <w:jc w:val="both"/>
        <w:rPr>
          <w:rFonts w:ascii="Arial" w:hAnsi="Arial" w:cs="Arial"/>
        </w:rPr>
      </w:pPr>
      <w:r w:rsidRPr="00883687">
        <w:rPr>
          <w:rFonts w:ascii="Arial" w:hAnsi="Arial" w:cs="Arial"/>
          <w:b/>
        </w:rPr>
        <w:t>Rigidez de los recursos</w:t>
      </w:r>
      <w:r w:rsidRPr="00883687">
        <w:rPr>
          <w:rFonts w:ascii="Arial" w:hAnsi="Arial" w:cs="Arial"/>
        </w:rPr>
        <w:t xml:space="preserve"> derivado de las obligaciones constitucionales y de leyes ordinarias,</w:t>
      </w:r>
    </w:p>
    <w:p w:rsidR="00000033" w:rsidRPr="00883687" w:rsidRDefault="00000033" w:rsidP="00000033">
      <w:pPr>
        <w:pStyle w:val="Prrafodelista"/>
        <w:numPr>
          <w:ilvl w:val="0"/>
          <w:numId w:val="18"/>
        </w:numPr>
        <w:spacing w:line="240" w:lineRule="auto"/>
        <w:jc w:val="both"/>
        <w:rPr>
          <w:rFonts w:ascii="Arial" w:hAnsi="Arial" w:cs="Arial"/>
        </w:rPr>
      </w:pPr>
      <w:r w:rsidRPr="00883687">
        <w:rPr>
          <w:rFonts w:ascii="Arial" w:hAnsi="Arial" w:cs="Arial"/>
          <w:b/>
        </w:rPr>
        <w:t>Cumplimiento de obligaciones</w:t>
      </w:r>
      <w:r w:rsidRPr="00883687">
        <w:rPr>
          <w:rFonts w:ascii="Arial" w:hAnsi="Arial" w:cs="Arial"/>
        </w:rPr>
        <w:t xml:space="preserve"> constitucionales y de los Acuerdos de Paz.</w:t>
      </w:r>
    </w:p>
    <w:p w:rsidR="00000033" w:rsidRPr="0081160A" w:rsidRDefault="00000033" w:rsidP="00000033">
      <w:pPr>
        <w:spacing w:after="0" w:line="240" w:lineRule="auto"/>
        <w:jc w:val="both"/>
        <w:rPr>
          <w:rFonts w:ascii="Arial" w:hAnsi="Arial" w:cs="Arial"/>
        </w:rPr>
      </w:pPr>
    </w:p>
    <w:p w:rsidR="00000033" w:rsidRPr="0081160A" w:rsidRDefault="00000033" w:rsidP="00527457">
      <w:pPr>
        <w:pStyle w:val="Prrafodelista"/>
        <w:numPr>
          <w:ilvl w:val="0"/>
          <w:numId w:val="19"/>
        </w:numPr>
        <w:spacing w:after="0" w:line="240" w:lineRule="auto"/>
        <w:jc w:val="both"/>
        <w:rPr>
          <w:rFonts w:ascii="Arial" w:hAnsi="Arial" w:cs="Arial"/>
          <w:b/>
        </w:rPr>
      </w:pPr>
      <w:r w:rsidRPr="0081160A">
        <w:rPr>
          <w:rFonts w:ascii="Arial" w:hAnsi="Arial" w:cs="Arial"/>
          <w:b/>
          <w:u w:val="single"/>
        </w:rPr>
        <w:t>Por tipo de gasto y subgrupo tipo de gasto</w:t>
      </w:r>
      <w:r w:rsidRPr="0081160A">
        <w:rPr>
          <w:rFonts w:ascii="Arial" w:hAnsi="Arial" w:cs="Arial"/>
        </w:rPr>
        <w:t>:</w:t>
      </w:r>
    </w:p>
    <w:p w:rsidR="00000033" w:rsidRPr="0081160A" w:rsidRDefault="00000033" w:rsidP="007E3FC9">
      <w:pPr>
        <w:spacing w:after="0" w:line="240" w:lineRule="auto"/>
        <w:rPr>
          <w:rFonts w:ascii="Arial" w:hAnsi="Arial" w:cs="Arial"/>
          <w:b/>
        </w:rPr>
      </w:pPr>
    </w:p>
    <w:p w:rsidR="00000033" w:rsidRDefault="00000033" w:rsidP="00BC5F13">
      <w:pPr>
        <w:spacing w:after="0" w:line="240" w:lineRule="auto"/>
        <w:jc w:val="both"/>
        <w:rPr>
          <w:rFonts w:ascii="Arial" w:hAnsi="Arial" w:cs="Arial"/>
          <w:lang w:val="es-MX"/>
        </w:rPr>
      </w:pPr>
      <w:r w:rsidRPr="00BC5F13">
        <w:rPr>
          <w:rFonts w:ascii="Arial" w:hAnsi="Arial" w:cs="Arial"/>
          <w:lang w:val="es-MX"/>
        </w:rPr>
        <w:t>A través del Presupuesto General de Ingresos y Egresos del Estado, se busca satisfacer las necesidades colectivas de la población, y para ello se programan los distintos tipos de gasto. A continuación se enuncian los tipos de gasto que se programan y su descripción</w:t>
      </w:r>
      <w:r w:rsidRPr="00883687">
        <w:rPr>
          <w:rFonts w:ascii="Arial" w:hAnsi="Arial" w:cs="Arial"/>
          <w:lang w:val="es-MX"/>
        </w:rPr>
        <w:t>.</w:t>
      </w:r>
    </w:p>
    <w:p w:rsidR="00BC5F13" w:rsidRPr="00883687" w:rsidRDefault="00BC5F13" w:rsidP="00BC5F13">
      <w:pPr>
        <w:spacing w:after="0" w:line="240" w:lineRule="auto"/>
        <w:jc w:val="both"/>
        <w:rPr>
          <w:rFonts w:ascii="Arial" w:hAnsi="Arial" w:cs="Arial"/>
          <w:lang w:val="es-MX"/>
        </w:rPr>
      </w:pP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1611"/>
        <w:gridCol w:w="6611"/>
      </w:tblGrid>
      <w:tr w:rsidR="00000033" w:rsidRPr="00883687" w:rsidTr="00FE6E6E">
        <w:trPr>
          <w:trHeight w:val="379"/>
          <w:tblHeader/>
        </w:trPr>
        <w:tc>
          <w:tcPr>
            <w:tcW w:w="2178" w:type="dxa"/>
            <w:gridSpan w:val="2"/>
            <w:shd w:val="clear" w:color="auto" w:fill="FFFFCC"/>
            <w:vAlign w:val="center"/>
          </w:tcPr>
          <w:p w:rsidR="00000033" w:rsidRPr="00883687" w:rsidRDefault="00000033" w:rsidP="00B8551B">
            <w:pPr>
              <w:spacing w:after="0"/>
              <w:jc w:val="center"/>
              <w:rPr>
                <w:rFonts w:ascii="Arial" w:hAnsi="Arial" w:cs="Arial"/>
                <w:b/>
              </w:rPr>
            </w:pPr>
            <w:r w:rsidRPr="00883687">
              <w:rPr>
                <w:rFonts w:ascii="Arial" w:hAnsi="Arial" w:cs="Arial"/>
                <w:b/>
              </w:rPr>
              <w:t>Tipo de Gasto</w:t>
            </w:r>
          </w:p>
        </w:tc>
        <w:tc>
          <w:tcPr>
            <w:tcW w:w="6611" w:type="dxa"/>
            <w:shd w:val="clear" w:color="auto" w:fill="FFFFCC"/>
            <w:vAlign w:val="center"/>
          </w:tcPr>
          <w:p w:rsidR="00000033" w:rsidRPr="00883687" w:rsidRDefault="00000033" w:rsidP="008159B1">
            <w:pPr>
              <w:spacing w:after="0"/>
              <w:jc w:val="center"/>
              <w:rPr>
                <w:rFonts w:ascii="Arial" w:hAnsi="Arial" w:cs="Arial"/>
                <w:b/>
              </w:rPr>
            </w:pPr>
            <w:r w:rsidRPr="00883687">
              <w:rPr>
                <w:rFonts w:ascii="Arial" w:hAnsi="Arial" w:cs="Arial"/>
                <w:b/>
              </w:rPr>
              <w:t>¿En qué consiste?</w:t>
            </w:r>
          </w:p>
        </w:tc>
      </w:tr>
      <w:tr w:rsidR="00DA3528" w:rsidRPr="00883687" w:rsidTr="00BE7066">
        <w:trPr>
          <w:trHeight w:val="728"/>
        </w:trPr>
        <w:tc>
          <w:tcPr>
            <w:tcW w:w="567" w:type="dxa"/>
            <w:vMerge w:val="restart"/>
            <w:shd w:val="clear" w:color="auto" w:fill="948A54" w:themeFill="background2" w:themeFillShade="80"/>
            <w:textDirection w:val="btLr"/>
            <w:vAlign w:val="center"/>
          </w:tcPr>
          <w:p w:rsidR="00DA3528" w:rsidRPr="00883687" w:rsidRDefault="00DA3528" w:rsidP="00B8551B">
            <w:pPr>
              <w:spacing w:after="0"/>
              <w:ind w:left="113" w:right="113"/>
              <w:jc w:val="center"/>
              <w:rPr>
                <w:rFonts w:ascii="Arial" w:hAnsi="Arial" w:cs="Arial"/>
                <w:b/>
                <w:sz w:val="20"/>
              </w:rPr>
            </w:pPr>
            <w:r w:rsidRPr="00883687">
              <w:rPr>
                <w:rFonts w:ascii="Arial" w:hAnsi="Arial" w:cs="Arial"/>
                <w:b/>
                <w:sz w:val="20"/>
              </w:rPr>
              <w:t>Funcionamiento</w:t>
            </w:r>
          </w:p>
        </w:tc>
        <w:tc>
          <w:tcPr>
            <w:tcW w:w="1611" w:type="dxa"/>
            <w:vAlign w:val="center"/>
          </w:tcPr>
          <w:p w:rsidR="00DA3528" w:rsidRPr="00883687" w:rsidRDefault="00DA3528" w:rsidP="001F6E34">
            <w:pPr>
              <w:spacing w:after="0" w:line="240" w:lineRule="auto"/>
              <w:ind w:left="34" w:hanging="7"/>
              <w:jc w:val="center"/>
              <w:rPr>
                <w:rFonts w:ascii="Arial" w:hAnsi="Arial" w:cs="Arial"/>
                <w:sz w:val="20"/>
              </w:rPr>
            </w:pPr>
            <w:r w:rsidRPr="00883687">
              <w:rPr>
                <w:rFonts w:ascii="Arial" w:hAnsi="Arial" w:cs="Arial"/>
                <w:sz w:val="20"/>
              </w:rPr>
              <w:t>Administración</w:t>
            </w:r>
          </w:p>
        </w:tc>
        <w:tc>
          <w:tcPr>
            <w:tcW w:w="6611" w:type="dxa"/>
            <w:vAlign w:val="center"/>
          </w:tcPr>
          <w:p w:rsidR="00DA3528" w:rsidRPr="00883687" w:rsidRDefault="00DA3528" w:rsidP="00B8551B">
            <w:pPr>
              <w:spacing w:after="0" w:line="240" w:lineRule="auto"/>
              <w:jc w:val="both"/>
              <w:rPr>
                <w:rFonts w:ascii="Arial" w:hAnsi="Arial" w:cs="Arial"/>
                <w:sz w:val="20"/>
              </w:rPr>
            </w:pPr>
            <w:r w:rsidRPr="00883687">
              <w:rPr>
                <w:rFonts w:ascii="Arial" w:hAnsi="Arial" w:cs="Arial"/>
                <w:sz w:val="20"/>
              </w:rPr>
              <w:t>Apoyo de la gestión administrativa correspondiente a la producción de bienes y servicios públicos.</w:t>
            </w:r>
          </w:p>
        </w:tc>
      </w:tr>
      <w:tr w:rsidR="00DA3528" w:rsidRPr="00883687" w:rsidTr="00BE7066">
        <w:trPr>
          <w:trHeight w:val="131"/>
        </w:trPr>
        <w:tc>
          <w:tcPr>
            <w:tcW w:w="567" w:type="dxa"/>
            <w:vMerge/>
            <w:shd w:val="clear" w:color="auto" w:fill="948A54" w:themeFill="background2" w:themeFillShade="80"/>
            <w:vAlign w:val="center"/>
          </w:tcPr>
          <w:p w:rsidR="00DA3528" w:rsidRPr="00883687" w:rsidRDefault="00DA3528" w:rsidP="00B8551B">
            <w:pPr>
              <w:spacing w:after="0"/>
              <w:jc w:val="center"/>
              <w:rPr>
                <w:rFonts w:ascii="Arial" w:hAnsi="Arial" w:cs="Arial"/>
                <w:sz w:val="20"/>
              </w:rPr>
            </w:pPr>
          </w:p>
        </w:tc>
        <w:tc>
          <w:tcPr>
            <w:tcW w:w="1611" w:type="dxa"/>
            <w:vAlign w:val="center"/>
          </w:tcPr>
          <w:p w:rsidR="00DA3528" w:rsidRPr="00883687" w:rsidRDefault="001F6E34" w:rsidP="001F6E34">
            <w:pPr>
              <w:spacing w:after="0" w:line="240" w:lineRule="auto"/>
              <w:ind w:left="34"/>
              <w:jc w:val="center"/>
              <w:rPr>
                <w:rFonts w:ascii="Arial" w:hAnsi="Arial" w:cs="Arial"/>
                <w:sz w:val="20"/>
              </w:rPr>
            </w:pPr>
            <w:r>
              <w:rPr>
                <w:rFonts w:ascii="Arial" w:hAnsi="Arial" w:cs="Arial"/>
                <w:sz w:val="20"/>
              </w:rPr>
              <w:t>Desarrollo</w:t>
            </w:r>
            <w:r w:rsidR="00DA3528" w:rsidRPr="00883687">
              <w:rPr>
                <w:rFonts w:ascii="Arial" w:hAnsi="Arial" w:cs="Arial"/>
                <w:sz w:val="20"/>
              </w:rPr>
              <w:t xml:space="preserve"> Humano</w:t>
            </w:r>
          </w:p>
        </w:tc>
        <w:tc>
          <w:tcPr>
            <w:tcW w:w="6611" w:type="dxa"/>
            <w:vAlign w:val="center"/>
          </w:tcPr>
          <w:p w:rsidR="00DA3528" w:rsidRPr="00883687" w:rsidRDefault="00DA3528" w:rsidP="00D709ED">
            <w:pPr>
              <w:spacing w:after="0"/>
              <w:jc w:val="both"/>
              <w:rPr>
                <w:rFonts w:ascii="Arial" w:hAnsi="Arial" w:cs="Arial"/>
                <w:sz w:val="20"/>
              </w:rPr>
            </w:pPr>
            <w:r w:rsidRPr="00883687">
              <w:rPr>
                <w:rFonts w:ascii="Arial" w:hAnsi="Arial" w:cs="Arial"/>
                <w:sz w:val="20"/>
              </w:rPr>
              <w:t>Recursos que se destinan a mejorar las condiciones de la población, a través de programas de educación, ciencia y cultura; salud y asistencia social; y, trabajo y previsión social.</w:t>
            </w:r>
          </w:p>
        </w:tc>
      </w:tr>
      <w:tr w:rsidR="00DA3528" w:rsidRPr="00883687" w:rsidTr="00BE7066">
        <w:trPr>
          <w:trHeight w:val="131"/>
        </w:trPr>
        <w:tc>
          <w:tcPr>
            <w:tcW w:w="567" w:type="dxa"/>
            <w:vMerge/>
            <w:shd w:val="clear" w:color="auto" w:fill="948A54" w:themeFill="background2" w:themeFillShade="80"/>
            <w:vAlign w:val="center"/>
          </w:tcPr>
          <w:p w:rsidR="00DA3528" w:rsidRPr="00883687" w:rsidRDefault="00DA3528" w:rsidP="00B8551B">
            <w:pPr>
              <w:spacing w:after="0"/>
              <w:jc w:val="center"/>
              <w:rPr>
                <w:rFonts w:ascii="Arial" w:hAnsi="Arial" w:cs="Arial"/>
                <w:sz w:val="20"/>
              </w:rPr>
            </w:pPr>
          </w:p>
        </w:tc>
        <w:tc>
          <w:tcPr>
            <w:tcW w:w="1611" w:type="dxa"/>
            <w:vAlign w:val="center"/>
          </w:tcPr>
          <w:p w:rsidR="00DA3528" w:rsidRPr="00883687" w:rsidRDefault="00DA3528" w:rsidP="003D5D2D">
            <w:pPr>
              <w:spacing w:after="0" w:line="240" w:lineRule="auto"/>
              <w:ind w:left="34"/>
              <w:jc w:val="center"/>
              <w:rPr>
                <w:rFonts w:ascii="Arial" w:hAnsi="Arial" w:cs="Arial"/>
                <w:sz w:val="20"/>
              </w:rPr>
            </w:pPr>
            <w:r w:rsidRPr="00883687">
              <w:rPr>
                <w:rFonts w:ascii="Arial" w:hAnsi="Arial" w:cs="Arial"/>
                <w:sz w:val="20"/>
              </w:rPr>
              <w:t>Transferencias Corrientes</w:t>
            </w:r>
          </w:p>
        </w:tc>
        <w:tc>
          <w:tcPr>
            <w:tcW w:w="6611" w:type="dxa"/>
            <w:vAlign w:val="center"/>
          </w:tcPr>
          <w:p w:rsidR="00DA3528" w:rsidRPr="00883687" w:rsidRDefault="00D70809" w:rsidP="00D709ED">
            <w:pPr>
              <w:spacing w:after="0"/>
              <w:jc w:val="both"/>
              <w:rPr>
                <w:rFonts w:ascii="Arial" w:hAnsi="Arial" w:cs="Arial"/>
                <w:sz w:val="20"/>
              </w:rPr>
            </w:pPr>
            <w:r w:rsidRPr="00883687">
              <w:rPr>
                <w:rFonts w:ascii="Arial" w:hAnsi="Arial" w:cs="Arial"/>
                <w:sz w:val="20"/>
              </w:rPr>
              <w:t>Corresponde a las asignaciones que se trasladan a personas individuales o instituciones, clasificados como grupo 4 y no tienen contraprestación de servicios.</w:t>
            </w:r>
          </w:p>
        </w:tc>
      </w:tr>
      <w:tr w:rsidR="00000033" w:rsidRPr="00883687" w:rsidTr="00BE7066">
        <w:trPr>
          <w:trHeight w:val="833"/>
        </w:trPr>
        <w:tc>
          <w:tcPr>
            <w:tcW w:w="567" w:type="dxa"/>
            <w:vMerge w:val="restart"/>
            <w:shd w:val="clear" w:color="auto" w:fill="FFCCFF"/>
            <w:textDirection w:val="btLr"/>
            <w:vAlign w:val="center"/>
          </w:tcPr>
          <w:p w:rsidR="00000033" w:rsidRPr="00883687" w:rsidRDefault="00000033" w:rsidP="0069650B">
            <w:pPr>
              <w:spacing w:after="0"/>
              <w:ind w:left="113" w:right="113"/>
              <w:jc w:val="center"/>
              <w:rPr>
                <w:rFonts w:ascii="Arial" w:hAnsi="Arial" w:cs="Arial"/>
                <w:b/>
                <w:sz w:val="20"/>
              </w:rPr>
            </w:pPr>
            <w:r w:rsidRPr="00883687">
              <w:rPr>
                <w:rFonts w:ascii="Arial" w:hAnsi="Arial" w:cs="Arial"/>
                <w:b/>
                <w:sz w:val="20"/>
              </w:rPr>
              <w:t>Inver</w:t>
            </w:r>
            <w:r w:rsidR="0069650B" w:rsidRPr="00883687">
              <w:rPr>
                <w:rFonts w:ascii="Arial" w:hAnsi="Arial" w:cs="Arial"/>
                <w:b/>
                <w:sz w:val="20"/>
              </w:rPr>
              <w:t>s</w:t>
            </w:r>
            <w:r w:rsidRPr="00883687">
              <w:rPr>
                <w:rFonts w:ascii="Arial" w:hAnsi="Arial" w:cs="Arial"/>
                <w:b/>
                <w:sz w:val="20"/>
              </w:rPr>
              <w:t>ión</w:t>
            </w:r>
          </w:p>
        </w:tc>
        <w:tc>
          <w:tcPr>
            <w:tcW w:w="1611" w:type="dxa"/>
            <w:vAlign w:val="center"/>
          </w:tcPr>
          <w:p w:rsidR="00000033" w:rsidRPr="00883687" w:rsidRDefault="00000033" w:rsidP="003D5D2D">
            <w:pPr>
              <w:spacing w:after="0" w:line="240" w:lineRule="auto"/>
              <w:ind w:left="34"/>
              <w:jc w:val="center"/>
              <w:rPr>
                <w:rFonts w:ascii="Arial" w:hAnsi="Arial" w:cs="Arial"/>
                <w:sz w:val="20"/>
              </w:rPr>
            </w:pPr>
            <w:r w:rsidRPr="00883687">
              <w:rPr>
                <w:rFonts w:ascii="Arial" w:hAnsi="Arial" w:cs="Arial"/>
                <w:sz w:val="20"/>
              </w:rPr>
              <w:t>Inversión Física</w:t>
            </w:r>
          </w:p>
        </w:tc>
        <w:tc>
          <w:tcPr>
            <w:tcW w:w="6611" w:type="dxa"/>
            <w:vAlign w:val="center"/>
          </w:tcPr>
          <w:p w:rsidR="00000033" w:rsidRPr="00883687" w:rsidRDefault="00000033" w:rsidP="00D709ED">
            <w:pPr>
              <w:spacing w:after="0"/>
              <w:jc w:val="both"/>
              <w:rPr>
                <w:rFonts w:ascii="Arial" w:hAnsi="Arial" w:cs="Arial"/>
                <w:sz w:val="20"/>
              </w:rPr>
            </w:pPr>
            <w:r w:rsidRPr="00883687">
              <w:rPr>
                <w:rFonts w:ascii="Arial" w:hAnsi="Arial" w:cs="Arial"/>
                <w:sz w:val="20"/>
              </w:rPr>
              <w:t>Recursos destinados a proyectos y obras específicas, que derivan del Programa de Inversiones Públicas y que pueden consistir en ampliación, construcción, mejoramiento y/o reposición de un medio de producción durable</w:t>
            </w:r>
            <w:r w:rsidRPr="00883687">
              <w:rPr>
                <w:rStyle w:val="Refdenotaalpie"/>
                <w:rFonts w:ascii="Arial" w:hAnsi="Arial" w:cs="Arial"/>
                <w:sz w:val="20"/>
              </w:rPr>
              <w:footnoteReference w:id="8"/>
            </w:r>
            <w:r w:rsidRPr="00883687">
              <w:rPr>
                <w:rFonts w:ascii="Arial" w:hAnsi="Arial" w:cs="Arial"/>
                <w:sz w:val="20"/>
              </w:rPr>
              <w:t>.</w:t>
            </w:r>
          </w:p>
        </w:tc>
      </w:tr>
      <w:tr w:rsidR="00000033" w:rsidRPr="00883687" w:rsidTr="00BE7066">
        <w:trPr>
          <w:trHeight w:val="131"/>
        </w:trPr>
        <w:tc>
          <w:tcPr>
            <w:tcW w:w="567" w:type="dxa"/>
            <w:vMerge/>
            <w:shd w:val="clear" w:color="auto" w:fill="FFCCFF"/>
            <w:vAlign w:val="center"/>
          </w:tcPr>
          <w:p w:rsidR="00000033" w:rsidRPr="00883687" w:rsidRDefault="00000033" w:rsidP="00B8551B">
            <w:pPr>
              <w:spacing w:after="0"/>
              <w:jc w:val="center"/>
              <w:rPr>
                <w:rFonts w:ascii="Arial" w:hAnsi="Arial" w:cs="Arial"/>
                <w:sz w:val="20"/>
              </w:rPr>
            </w:pPr>
          </w:p>
        </w:tc>
        <w:tc>
          <w:tcPr>
            <w:tcW w:w="1611" w:type="dxa"/>
            <w:vAlign w:val="center"/>
          </w:tcPr>
          <w:p w:rsidR="00000033" w:rsidRPr="00883687" w:rsidRDefault="00000033" w:rsidP="003D5D2D">
            <w:pPr>
              <w:spacing w:after="0" w:line="240" w:lineRule="auto"/>
              <w:ind w:left="34" w:hanging="7"/>
              <w:jc w:val="center"/>
              <w:rPr>
                <w:rFonts w:ascii="Arial" w:hAnsi="Arial" w:cs="Arial"/>
                <w:sz w:val="20"/>
              </w:rPr>
            </w:pPr>
            <w:r w:rsidRPr="00883687">
              <w:rPr>
                <w:rFonts w:ascii="Arial" w:hAnsi="Arial" w:cs="Arial"/>
                <w:sz w:val="20"/>
              </w:rPr>
              <w:t>Transferencias de Capital</w:t>
            </w:r>
          </w:p>
        </w:tc>
        <w:tc>
          <w:tcPr>
            <w:tcW w:w="6611" w:type="dxa"/>
            <w:vAlign w:val="center"/>
          </w:tcPr>
          <w:p w:rsidR="00000033" w:rsidRPr="00883687" w:rsidRDefault="00000033" w:rsidP="00D709ED">
            <w:pPr>
              <w:spacing w:after="0"/>
              <w:jc w:val="both"/>
              <w:rPr>
                <w:rFonts w:ascii="Arial" w:hAnsi="Arial" w:cs="Arial"/>
                <w:sz w:val="20"/>
              </w:rPr>
            </w:pPr>
            <w:r w:rsidRPr="00883687">
              <w:rPr>
                <w:rFonts w:ascii="Arial" w:hAnsi="Arial" w:cs="Arial"/>
                <w:sz w:val="20"/>
              </w:rPr>
              <w:t>Erogaciones destinadas a la formación bruta de capital fijo, a través de organismos, asociaciones, instituciones u organizaciones no gubernamentales.</w:t>
            </w:r>
          </w:p>
        </w:tc>
      </w:tr>
      <w:tr w:rsidR="00000033" w:rsidRPr="00883687" w:rsidTr="00BE7066">
        <w:trPr>
          <w:trHeight w:val="131"/>
        </w:trPr>
        <w:tc>
          <w:tcPr>
            <w:tcW w:w="567" w:type="dxa"/>
            <w:vMerge/>
            <w:shd w:val="clear" w:color="auto" w:fill="FFCCFF"/>
            <w:vAlign w:val="center"/>
          </w:tcPr>
          <w:p w:rsidR="00000033" w:rsidRPr="00883687" w:rsidRDefault="00000033" w:rsidP="00B8551B">
            <w:pPr>
              <w:spacing w:after="0"/>
              <w:jc w:val="center"/>
              <w:rPr>
                <w:rFonts w:ascii="Arial" w:hAnsi="Arial" w:cs="Arial"/>
                <w:sz w:val="20"/>
              </w:rPr>
            </w:pPr>
          </w:p>
        </w:tc>
        <w:tc>
          <w:tcPr>
            <w:tcW w:w="1611" w:type="dxa"/>
            <w:vAlign w:val="center"/>
          </w:tcPr>
          <w:p w:rsidR="00000033" w:rsidRPr="00883687" w:rsidRDefault="00000033" w:rsidP="003D5D2D">
            <w:pPr>
              <w:spacing w:after="0" w:line="240" w:lineRule="auto"/>
              <w:ind w:left="34"/>
              <w:jc w:val="center"/>
              <w:rPr>
                <w:rFonts w:ascii="Arial" w:hAnsi="Arial" w:cs="Arial"/>
                <w:sz w:val="20"/>
              </w:rPr>
            </w:pPr>
            <w:r w:rsidRPr="00883687">
              <w:rPr>
                <w:rFonts w:ascii="Arial" w:hAnsi="Arial" w:cs="Arial"/>
                <w:sz w:val="20"/>
              </w:rPr>
              <w:t>Inversión Financiera</w:t>
            </w:r>
          </w:p>
        </w:tc>
        <w:tc>
          <w:tcPr>
            <w:tcW w:w="6611" w:type="dxa"/>
            <w:vAlign w:val="center"/>
          </w:tcPr>
          <w:p w:rsidR="00000033" w:rsidRPr="00883687" w:rsidRDefault="00000033" w:rsidP="00D709ED">
            <w:pPr>
              <w:spacing w:after="0"/>
              <w:jc w:val="both"/>
              <w:rPr>
                <w:rFonts w:ascii="Arial" w:hAnsi="Arial" w:cs="Arial"/>
                <w:sz w:val="20"/>
              </w:rPr>
            </w:pPr>
            <w:r w:rsidRPr="00883687">
              <w:rPr>
                <w:rFonts w:ascii="Arial" w:hAnsi="Arial" w:cs="Arial"/>
                <w:sz w:val="20"/>
              </w:rPr>
              <w:t>Recursos programados como activos financieros.</w:t>
            </w:r>
          </w:p>
        </w:tc>
      </w:tr>
      <w:tr w:rsidR="00000033" w:rsidRPr="00883687" w:rsidTr="00BE7066">
        <w:trPr>
          <w:cantSplit/>
          <w:trHeight w:val="890"/>
        </w:trPr>
        <w:tc>
          <w:tcPr>
            <w:tcW w:w="567" w:type="dxa"/>
            <w:shd w:val="clear" w:color="auto" w:fill="B8CCE4" w:themeFill="accent1" w:themeFillTint="66"/>
            <w:textDirection w:val="btLr"/>
            <w:vAlign w:val="center"/>
          </w:tcPr>
          <w:p w:rsidR="00000033" w:rsidRPr="00BE7066" w:rsidRDefault="00000033" w:rsidP="00B8551B">
            <w:pPr>
              <w:spacing w:after="0"/>
              <w:ind w:left="113" w:right="113"/>
              <w:jc w:val="center"/>
              <w:rPr>
                <w:rFonts w:ascii="Arial" w:hAnsi="Arial" w:cs="Arial"/>
                <w:b/>
                <w:sz w:val="18"/>
                <w:szCs w:val="18"/>
              </w:rPr>
            </w:pPr>
            <w:r w:rsidRPr="00BE7066">
              <w:rPr>
                <w:rFonts w:ascii="Arial" w:hAnsi="Arial" w:cs="Arial"/>
                <w:b/>
                <w:sz w:val="18"/>
                <w:szCs w:val="18"/>
              </w:rPr>
              <w:t>Deuda Pública</w:t>
            </w:r>
          </w:p>
        </w:tc>
        <w:tc>
          <w:tcPr>
            <w:tcW w:w="1611" w:type="dxa"/>
            <w:vAlign w:val="center"/>
          </w:tcPr>
          <w:p w:rsidR="00000033" w:rsidRPr="00883687" w:rsidRDefault="00000033" w:rsidP="003D5D2D">
            <w:pPr>
              <w:spacing w:after="0" w:line="240" w:lineRule="auto"/>
              <w:ind w:left="34"/>
              <w:jc w:val="center"/>
              <w:rPr>
                <w:rFonts w:ascii="Arial" w:hAnsi="Arial" w:cs="Arial"/>
                <w:sz w:val="20"/>
              </w:rPr>
            </w:pPr>
            <w:r w:rsidRPr="00883687">
              <w:rPr>
                <w:rFonts w:ascii="Arial" w:hAnsi="Arial" w:cs="Arial"/>
                <w:sz w:val="20"/>
              </w:rPr>
              <w:t>Deuda Pública</w:t>
            </w:r>
          </w:p>
        </w:tc>
        <w:tc>
          <w:tcPr>
            <w:tcW w:w="6611" w:type="dxa"/>
            <w:vAlign w:val="center"/>
          </w:tcPr>
          <w:p w:rsidR="00000033" w:rsidRPr="00883687" w:rsidRDefault="00000033" w:rsidP="00D709ED">
            <w:pPr>
              <w:spacing w:after="0"/>
              <w:jc w:val="both"/>
              <w:rPr>
                <w:rFonts w:ascii="Arial" w:hAnsi="Arial" w:cs="Arial"/>
                <w:sz w:val="20"/>
              </w:rPr>
            </w:pPr>
            <w:r w:rsidRPr="00883687">
              <w:rPr>
                <w:rFonts w:ascii="Arial" w:hAnsi="Arial" w:cs="Arial"/>
                <w:sz w:val="20"/>
              </w:rPr>
              <w:t>Comprende los egresos programados para cubrir el servicio de la deuda pública y la amortización de pasivos.</w:t>
            </w:r>
          </w:p>
        </w:tc>
      </w:tr>
    </w:tbl>
    <w:p w:rsidR="00000033" w:rsidRPr="00883687" w:rsidRDefault="00000033" w:rsidP="00000033">
      <w:pPr>
        <w:spacing w:after="0"/>
        <w:jc w:val="both"/>
        <w:rPr>
          <w:rFonts w:ascii="Arial" w:hAnsi="Arial" w:cs="Arial"/>
          <w:sz w:val="24"/>
          <w:szCs w:val="24"/>
        </w:rPr>
      </w:pPr>
    </w:p>
    <w:p w:rsidR="00000033" w:rsidRPr="00883687" w:rsidRDefault="00000033" w:rsidP="00A470D7">
      <w:pPr>
        <w:spacing w:after="0" w:line="240" w:lineRule="auto"/>
        <w:jc w:val="both"/>
        <w:rPr>
          <w:rFonts w:ascii="Arial" w:hAnsi="Arial" w:cs="Arial"/>
        </w:rPr>
      </w:pPr>
      <w:r w:rsidRPr="00883687">
        <w:rPr>
          <w:rFonts w:ascii="Arial" w:hAnsi="Arial" w:cs="Arial"/>
        </w:rPr>
        <w:lastRenderedPageBreak/>
        <w:t xml:space="preserve">El presupuesto desde esta perspectiva, permite conocer cómo se agrupan los programas, subprogramas, proyectos, actividades y obras que ejecutan las entidades y dependencias del sector público. Todo ello forma parte de la estructura que se toma en consideración para programar los recursos con que se financian los servicios que se prestan a la población. </w:t>
      </w:r>
    </w:p>
    <w:p w:rsidR="00000033" w:rsidRPr="00883687" w:rsidRDefault="00000033" w:rsidP="00A470D7">
      <w:pPr>
        <w:spacing w:after="0" w:line="240" w:lineRule="auto"/>
        <w:jc w:val="both"/>
        <w:rPr>
          <w:rFonts w:ascii="Arial" w:hAnsi="Arial" w:cs="Arial"/>
        </w:rPr>
      </w:pPr>
    </w:p>
    <w:p w:rsidR="00000033" w:rsidRPr="00883687" w:rsidRDefault="00000033" w:rsidP="00A470D7">
      <w:pPr>
        <w:spacing w:after="0" w:line="240" w:lineRule="auto"/>
        <w:jc w:val="both"/>
        <w:rPr>
          <w:rFonts w:ascii="Arial" w:hAnsi="Arial" w:cs="Arial"/>
        </w:rPr>
      </w:pPr>
      <w:r w:rsidRPr="00883687">
        <w:rPr>
          <w:rFonts w:ascii="Arial" w:hAnsi="Arial" w:cs="Arial"/>
        </w:rPr>
        <w:t>Adicionalmente facilita conocer si los programas a realizar apoyan la gestión administrativa, o bien si incrementan la cobertura y la calidad de los servicios públicos a favor de la población, la inversión, o si contribuyen al pago de la deuda pública.</w:t>
      </w:r>
    </w:p>
    <w:p w:rsidR="00000033" w:rsidRPr="00883687" w:rsidRDefault="00000033" w:rsidP="00A470D7">
      <w:pPr>
        <w:spacing w:after="0" w:line="240" w:lineRule="auto"/>
        <w:jc w:val="both"/>
        <w:rPr>
          <w:rFonts w:ascii="Arial" w:hAnsi="Arial" w:cs="Arial"/>
        </w:rPr>
      </w:pPr>
    </w:p>
    <w:p w:rsidR="00000033" w:rsidRPr="00883687" w:rsidRDefault="00000033" w:rsidP="00A470D7">
      <w:pPr>
        <w:spacing w:after="0" w:line="240" w:lineRule="auto"/>
        <w:jc w:val="both"/>
        <w:rPr>
          <w:rFonts w:ascii="Arial" w:hAnsi="Arial" w:cs="Arial"/>
        </w:rPr>
      </w:pPr>
      <w:r w:rsidRPr="00883687">
        <w:rPr>
          <w:rFonts w:ascii="Arial" w:hAnsi="Arial" w:cs="Arial"/>
        </w:rPr>
        <w:t>En las siguientes gráficas se muestra que el tipo de gasto de funcionamiento, absorbe mayores recursos que los que se destinan a la inversión y deuda pública. Esto se explica porque en funcionamiento figuran los servicios esenciales de salud, educación y seguridad que son prioritarios para beneficiar al ciudadano.  En ese sentido cada año este tipo de gasto se ve incrementado sin que signifique que aumentan gastos superfluos o innecesarios en la administración pública.</w:t>
      </w:r>
    </w:p>
    <w:p w:rsidR="00D878D3" w:rsidRDefault="00D878D3" w:rsidP="00D878D3">
      <w:pPr>
        <w:jc w:val="center"/>
        <w:rPr>
          <w:rFonts w:ascii="Arial" w:hAnsi="Arial" w:cs="Arial"/>
          <w:b/>
          <w:sz w:val="24"/>
          <w:szCs w:val="24"/>
        </w:rPr>
      </w:pPr>
      <w:r w:rsidRPr="00883687">
        <w:rPr>
          <w:rFonts w:ascii="Arial" w:hAnsi="Arial" w:cs="Arial"/>
          <w:b/>
          <w:sz w:val="24"/>
          <w:szCs w:val="24"/>
        </w:rPr>
        <w:t xml:space="preserve">Gráfica No. </w:t>
      </w:r>
      <w:r w:rsidR="005E1BB9">
        <w:rPr>
          <w:rFonts w:ascii="Arial" w:hAnsi="Arial" w:cs="Arial"/>
          <w:b/>
          <w:sz w:val="24"/>
          <w:szCs w:val="24"/>
        </w:rPr>
        <w:t>10</w:t>
      </w:r>
    </w:p>
    <w:p w:rsidR="003E3E53" w:rsidRPr="00883687" w:rsidRDefault="00091CFF" w:rsidP="00D878D3">
      <w:pPr>
        <w:jc w:val="center"/>
        <w:rPr>
          <w:rFonts w:ascii="Arial" w:hAnsi="Arial" w:cs="Arial"/>
          <w:b/>
          <w:sz w:val="24"/>
          <w:szCs w:val="24"/>
        </w:rPr>
      </w:pPr>
      <w:r w:rsidRPr="00091CFF">
        <w:rPr>
          <w:noProof/>
          <w:szCs w:val="24"/>
          <w:lang w:val="es-ES" w:eastAsia="es-ES"/>
        </w:rPr>
        <w:drawing>
          <wp:inline distT="0" distB="0" distL="0" distR="0">
            <wp:extent cx="5612130" cy="5023316"/>
            <wp:effectExtent l="19050" t="0" r="7620" b="0"/>
            <wp:docPr id="2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9" cstate="print"/>
                    <a:srcRect/>
                    <a:stretch>
                      <a:fillRect/>
                    </a:stretch>
                  </pic:blipFill>
                  <pic:spPr bwMode="auto">
                    <a:xfrm>
                      <a:off x="0" y="0"/>
                      <a:ext cx="5612130" cy="5023316"/>
                    </a:xfrm>
                    <a:prstGeom prst="rect">
                      <a:avLst/>
                    </a:prstGeom>
                    <a:noFill/>
                    <a:ln w="9525">
                      <a:noFill/>
                      <a:miter lim="800000"/>
                      <a:headEnd/>
                      <a:tailEnd/>
                    </a:ln>
                  </pic:spPr>
                </pic:pic>
              </a:graphicData>
            </a:graphic>
          </wp:inline>
        </w:drawing>
      </w:r>
    </w:p>
    <w:p w:rsidR="00B90E52" w:rsidRDefault="00B90E52">
      <w:pPr>
        <w:rPr>
          <w:rFonts w:ascii="Arial" w:hAnsi="Arial" w:cs="Arial"/>
          <w:b/>
          <w:sz w:val="24"/>
          <w:szCs w:val="24"/>
        </w:rPr>
      </w:pPr>
      <w:r>
        <w:rPr>
          <w:rFonts w:ascii="Arial" w:hAnsi="Arial" w:cs="Arial"/>
          <w:b/>
          <w:sz w:val="24"/>
          <w:szCs w:val="24"/>
        </w:rPr>
        <w:br w:type="page"/>
      </w:r>
    </w:p>
    <w:p w:rsidR="00B90E52" w:rsidRPr="00883687" w:rsidRDefault="00B90E52" w:rsidP="00B90E52">
      <w:pPr>
        <w:jc w:val="both"/>
        <w:rPr>
          <w:rFonts w:ascii="Arial" w:hAnsi="Arial" w:cs="Arial"/>
          <w:b/>
          <w:sz w:val="24"/>
          <w:szCs w:val="24"/>
        </w:rPr>
      </w:pPr>
    </w:p>
    <w:p w:rsidR="001E7783" w:rsidRPr="00883687" w:rsidRDefault="001F0A16" w:rsidP="00D878D3">
      <w:pPr>
        <w:jc w:val="both"/>
        <w:rPr>
          <w:rFonts w:ascii="Arial" w:hAnsi="Arial" w:cs="Arial"/>
          <w:b/>
          <w:sz w:val="24"/>
          <w:szCs w:val="24"/>
        </w:rPr>
      </w:pPr>
      <w:r w:rsidRPr="00883687">
        <w:rPr>
          <w:rFonts w:ascii="Arial" w:hAnsi="Arial" w:cs="Arial"/>
          <w:b/>
          <w:noProof/>
          <w:sz w:val="24"/>
          <w:szCs w:val="24"/>
          <w:lang w:val="es-ES" w:eastAsia="es-ES"/>
        </w:rPr>
        <w:drawing>
          <wp:inline distT="0" distB="0" distL="0" distR="0">
            <wp:extent cx="5486400" cy="4276725"/>
            <wp:effectExtent l="0" t="19050" r="0" b="28575"/>
            <wp:docPr id="30" name="Diagrama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inline>
        </w:drawing>
      </w:r>
    </w:p>
    <w:p w:rsidR="00D743C8" w:rsidRPr="00883687" w:rsidRDefault="00D743C8" w:rsidP="00D743C8">
      <w:pPr>
        <w:spacing w:after="0" w:line="240" w:lineRule="auto"/>
        <w:jc w:val="both"/>
        <w:rPr>
          <w:rFonts w:ascii="Arial" w:hAnsi="Arial" w:cs="Arial"/>
        </w:rPr>
      </w:pPr>
      <w:r w:rsidRPr="00883687">
        <w:rPr>
          <w:rFonts w:ascii="Arial" w:hAnsi="Arial" w:cs="Arial"/>
        </w:rPr>
        <w:t xml:space="preserve">Para un mejor análisis de lo antes expuesto, </w:t>
      </w:r>
      <w:r w:rsidR="009E5484" w:rsidRPr="00883687">
        <w:rPr>
          <w:rFonts w:ascii="Arial" w:hAnsi="Arial" w:cs="Arial"/>
        </w:rPr>
        <w:t xml:space="preserve">en la siguiente gráfica </w:t>
      </w:r>
      <w:r w:rsidRPr="00883687">
        <w:rPr>
          <w:rFonts w:ascii="Arial" w:hAnsi="Arial" w:cs="Arial"/>
        </w:rPr>
        <w:t>se presenta el presupuesto 201</w:t>
      </w:r>
      <w:r w:rsidR="00383AB2">
        <w:rPr>
          <w:rFonts w:ascii="Arial" w:hAnsi="Arial" w:cs="Arial"/>
        </w:rPr>
        <w:t>7</w:t>
      </w:r>
      <w:r w:rsidRPr="00883687">
        <w:rPr>
          <w:rFonts w:ascii="Arial" w:hAnsi="Arial" w:cs="Arial"/>
        </w:rPr>
        <w:t xml:space="preserve"> y 201</w:t>
      </w:r>
      <w:r w:rsidR="00383AB2">
        <w:rPr>
          <w:rFonts w:ascii="Arial" w:hAnsi="Arial" w:cs="Arial"/>
        </w:rPr>
        <w:t>8</w:t>
      </w:r>
      <w:r w:rsidRPr="00883687">
        <w:rPr>
          <w:rFonts w:ascii="Arial" w:hAnsi="Arial" w:cs="Arial"/>
        </w:rPr>
        <w:t xml:space="preserve">, por subgrupo de tipo de gasto, en cuya gráfica se puede observar que la razón por la cual </w:t>
      </w:r>
      <w:r w:rsidR="00383AB2">
        <w:rPr>
          <w:rFonts w:ascii="Arial" w:hAnsi="Arial" w:cs="Arial"/>
        </w:rPr>
        <w:t>es mayor</w:t>
      </w:r>
      <w:r w:rsidRPr="00883687">
        <w:rPr>
          <w:rFonts w:ascii="Arial" w:hAnsi="Arial" w:cs="Arial"/>
        </w:rPr>
        <w:t xml:space="preserve"> “Funcionamiento”, es porque  dentro de este tipo de gasto figuran los </w:t>
      </w:r>
      <w:r w:rsidR="00123684">
        <w:rPr>
          <w:rFonts w:ascii="Arial" w:hAnsi="Arial" w:cs="Arial"/>
        </w:rPr>
        <w:t>gastos en</w:t>
      </w:r>
      <w:r w:rsidR="00383AB2">
        <w:rPr>
          <w:rFonts w:ascii="Arial" w:hAnsi="Arial" w:cs="Arial"/>
        </w:rPr>
        <w:t xml:space="preserve"> </w:t>
      </w:r>
      <w:r w:rsidRPr="00883687">
        <w:rPr>
          <w:rFonts w:ascii="Arial" w:hAnsi="Arial" w:cs="Arial"/>
        </w:rPr>
        <w:t>“</w:t>
      </w:r>
      <w:r w:rsidR="00123684">
        <w:rPr>
          <w:rFonts w:ascii="Arial" w:hAnsi="Arial" w:cs="Arial"/>
        </w:rPr>
        <w:t>Desarrollo</w:t>
      </w:r>
      <w:r w:rsidRPr="00883687">
        <w:rPr>
          <w:rFonts w:ascii="Arial" w:hAnsi="Arial" w:cs="Arial"/>
        </w:rPr>
        <w:t xml:space="preserve"> Humano”, con lo que se fortalecen aquellos programas que facilitan la prestación de los servicios educativos, de salud y asistencia social, trabajo y previsión social, además de los servicios públicos de seguridad interna y vivienda y que en su conjunto son prioritarios para la población guatemalteca.</w:t>
      </w:r>
    </w:p>
    <w:p w:rsidR="00D743C8" w:rsidRPr="00883687" w:rsidRDefault="00D743C8" w:rsidP="00D743C8">
      <w:pPr>
        <w:spacing w:after="0" w:line="240" w:lineRule="auto"/>
        <w:jc w:val="both"/>
        <w:rPr>
          <w:rFonts w:ascii="Arial" w:hAnsi="Arial" w:cs="Arial"/>
        </w:rPr>
      </w:pPr>
    </w:p>
    <w:p w:rsidR="00D743C8" w:rsidRPr="00883687" w:rsidRDefault="00D743C8" w:rsidP="00D743C8">
      <w:pPr>
        <w:spacing w:after="0" w:line="240" w:lineRule="auto"/>
        <w:jc w:val="both"/>
        <w:rPr>
          <w:rFonts w:ascii="Arial" w:hAnsi="Arial" w:cs="Arial"/>
        </w:rPr>
      </w:pPr>
      <w:r w:rsidRPr="00883687">
        <w:rPr>
          <w:rFonts w:ascii="Arial" w:hAnsi="Arial" w:cs="Arial"/>
        </w:rPr>
        <w:t>Quiere decir entonces que para satisfacer las necesidades básicas de la población y dar cumplimiento al precepto constitucional de buscar el bien común de la sociedad guatemalteca, es preciso destinar recursos en los programas educativos cuyos insumos básicos son el pago de salarios de los maestros de cada nivel educativo, compra de útiles y textos escolares, alimentación escolar, valija didáctica, profesionalización de maestros, entre otros rubros.</w:t>
      </w:r>
    </w:p>
    <w:p w:rsidR="00D743C8" w:rsidRPr="00883687" w:rsidRDefault="00D743C8" w:rsidP="00D743C8">
      <w:pPr>
        <w:spacing w:after="0" w:line="240" w:lineRule="auto"/>
        <w:jc w:val="both"/>
        <w:rPr>
          <w:rFonts w:ascii="Arial" w:hAnsi="Arial" w:cs="Arial"/>
        </w:rPr>
      </w:pPr>
    </w:p>
    <w:p w:rsidR="00D743C8" w:rsidRPr="00883687" w:rsidRDefault="00D743C8" w:rsidP="00D743C8">
      <w:pPr>
        <w:spacing w:after="0" w:line="240" w:lineRule="auto"/>
        <w:jc w:val="both"/>
        <w:rPr>
          <w:rFonts w:ascii="Arial" w:hAnsi="Arial" w:cs="Arial"/>
        </w:rPr>
      </w:pPr>
      <w:r w:rsidRPr="00883687">
        <w:rPr>
          <w:rFonts w:ascii="Arial" w:hAnsi="Arial" w:cs="Arial"/>
        </w:rPr>
        <w:t>En los programas de salud corresponde programar el pago de los médicos, personal de enfermería, compra de medicamentos y equipo médico-quirúrgico, principalmente.  Para  los programas de seguridad implica efectuar el pago a los agentes de seguridad, compra de armas y municiones y gasolina para patrullajes, principalmente.</w:t>
      </w:r>
    </w:p>
    <w:p w:rsidR="009E5484" w:rsidRPr="00883687" w:rsidRDefault="009E5484" w:rsidP="009E5484">
      <w:pPr>
        <w:spacing w:after="0" w:line="240" w:lineRule="auto"/>
        <w:jc w:val="both"/>
        <w:rPr>
          <w:rFonts w:ascii="Arial" w:hAnsi="Arial" w:cs="Arial"/>
        </w:rPr>
      </w:pPr>
    </w:p>
    <w:p w:rsidR="009E5484" w:rsidRDefault="009E5484" w:rsidP="009E5484">
      <w:pPr>
        <w:spacing w:after="0" w:line="240" w:lineRule="auto"/>
        <w:jc w:val="both"/>
        <w:rPr>
          <w:rFonts w:ascii="Arial" w:hAnsi="Arial" w:cs="Arial"/>
        </w:rPr>
      </w:pPr>
      <w:r w:rsidRPr="00883687">
        <w:rPr>
          <w:rFonts w:ascii="Arial" w:hAnsi="Arial" w:cs="Arial"/>
        </w:rPr>
        <w:lastRenderedPageBreak/>
        <w:t>Con base en lo anterior, se puede concluir que es importante fortalecer el tipo de gasto de “Funcionamiento”, dado que el mismo se destina a cubrir el gasto social a favor de la población. Caso contrario, si no se incrementa funcionamiento, significaría que no podría ampliarse la cobertura de los servicios públicos, los cuales son esenciales para mejorar las condiciones de vida de las personas como generadoras e impulsoras del desarrollo del país. Y es en estas áreas en donde la población espera mayores resultados por parte del gobierno</w:t>
      </w:r>
      <w:r w:rsidR="003D10BF">
        <w:rPr>
          <w:rFonts w:ascii="Arial" w:hAnsi="Arial" w:cs="Arial"/>
        </w:rPr>
        <w:t>.</w:t>
      </w:r>
    </w:p>
    <w:p w:rsidR="0028396F" w:rsidRPr="00883687" w:rsidRDefault="0028396F" w:rsidP="009E5484">
      <w:pPr>
        <w:spacing w:after="0" w:line="240" w:lineRule="auto"/>
        <w:jc w:val="both"/>
        <w:rPr>
          <w:rFonts w:ascii="Arial" w:hAnsi="Arial" w:cs="Arial"/>
        </w:rPr>
      </w:pPr>
    </w:p>
    <w:p w:rsidR="00507203" w:rsidRDefault="00EB4952" w:rsidP="00507203">
      <w:pPr>
        <w:jc w:val="center"/>
        <w:rPr>
          <w:rFonts w:ascii="Arial" w:hAnsi="Arial" w:cs="Arial"/>
          <w:b/>
          <w:sz w:val="24"/>
          <w:szCs w:val="24"/>
        </w:rPr>
      </w:pPr>
      <w:r w:rsidRPr="00883687">
        <w:rPr>
          <w:rFonts w:ascii="Arial" w:hAnsi="Arial" w:cs="Arial"/>
          <w:b/>
          <w:sz w:val="24"/>
          <w:szCs w:val="24"/>
        </w:rPr>
        <w:t xml:space="preserve">Gráfica No. </w:t>
      </w:r>
      <w:r w:rsidR="005E1BB9">
        <w:rPr>
          <w:rFonts w:ascii="Arial" w:hAnsi="Arial" w:cs="Arial"/>
          <w:b/>
          <w:sz w:val="24"/>
          <w:szCs w:val="24"/>
        </w:rPr>
        <w:t>11</w:t>
      </w:r>
    </w:p>
    <w:p w:rsidR="00083AF8" w:rsidRPr="00883687" w:rsidRDefault="00083AF8" w:rsidP="00507203">
      <w:pPr>
        <w:jc w:val="center"/>
        <w:rPr>
          <w:rFonts w:ascii="Arial" w:hAnsi="Arial" w:cs="Arial"/>
          <w:b/>
          <w:sz w:val="24"/>
          <w:szCs w:val="24"/>
        </w:rPr>
      </w:pPr>
      <w:r w:rsidRPr="00083AF8">
        <w:rPr>
          <w:noProof/>
          <w:szCs w:val="24"/>
          <w:lang w:val="es-ES" w:eastAsia="es-ES"/>
        </w:rPr>
        <w:drawing>
          <wp:inline distT="0" distB="0" distL="0" distR="0">
            <wp:extent cx="5612130" cy="4478713"/>
            <wp:effectExtent l="19050" t="0" r="7620" b="0"/>
            <wp:docPr id="2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5" cstate="print"/>
                    <a:srcRect/>
                    <a:stretch>
                      <a:fillRect/>
                    </a:stretch>
                  </pic:blipFill>
                  <pic:spPr bwMode="auto">
                    <a:xfrm>
                      <a:off x="0" y="0"/>
                      <a:ext cx="5612130" cy="4478713"/>
                    </a:xfrm>
                    <a:prstGeom prst="rect">
                      <a:avLst/>
                    </a:prstGeom>
                    <a:noFill/>
                    <a:ln w="9525">
                      <a:noFill/>
                      <a:miter lim="800000"/>
                      <a:headEnd/>
                      <a:tailEnd/>
                    </a:ln>
                  </pic:spPr>
                </pic:pic>
              </a:graphicData>
            </a:graphic>
          </wp:inline>
        </w:drawing>
      </w:r>
    </w:p>
    <w:p w:rsidR="00140D25" w:rsidRPr="00883687" w:rsidRDefault="00140D25" w:rsidP="00507203">
      <w:pPr>
        <w:jc w:val="center"/>
        <w:rPr>
          <w:rFonts w:ascii="Arial" w:hAnsi="Arial" w:cs="Arial"/>
          <w:b/>
          <w:sz w:val="24"/>
          <w:szCs w:val="24"/>
        </w:rPr>
      </w:pPr>
    </w:p>
    <w:p w:rsidR="008A7EE9" w:rsidRPr="0081160A" w:rsidRDefault="008A7EE9" w:rsidP="00507203">
      <w:pPr>
        <w:jc w:val="center"/>
        <w:rPr>
          <w:rFonts w:ascii="Arial" w:hAnsi="Arial" w:cs="Arial"/>
          <w:b/>
        </w:rPr>
      </w:pPr>
    </w:p>
    <w:p w:rsidR="00431A37" w:rsidRPr="0081160A" w:rsidRDefault="00431A37" w:rsidP="00B21727">
      <w:pPr>
        <w:pStyle w:val="Prrafodelista"/>
        <w:numPr>
          <w:ilvl w:val="0"/>
          <w:numId w:val="19"/>
        </w:numPr>
        <w:rPr>
          <w:rFonts w:ascii="Arial" w:hAnsi="Arial" w:cs="Arial"/>
          <w:b/>
          <w:u w:val="single"/>
        </w:rPr>
      </w:pPr>
      <w:r w:rsidRPr="0081160A">
        <w:rPr>
          <w:rFonts w:ascii="Arial" w:hAnsi="Arial" w:cs="Arial"/>
          <w:b/>
          <w:u w:val="single"/>
        </w:rPr>
        <w:t>Por finalidad del gasto:</w:t>
      </w:r>
    </w:p>
    <w:p w:rsidR="00431A37" w:rsidRPr="0081160A" w:rsidRDefault="00431A37" w:rsidP="00431A37">
      <w:pPr>
        <w:pStyle w:val="Prrafodelista"/>
        <w:ind w:left="0"/>
        <w:jc w:val="both"/>
        <w:rPr>
          <w:rFonts w:ascii="Arial" w:hAnsi="Arial" w:cs="Arial"/>
        </w:rPr>
      </w:pPr>
    </w:p>
    <w:p w:rsidR="00431A37" w:rsidRPr="00883687" w:rsidRDefault="00431A37" w:rsidP="00431A37">
      <w:pPr>
        <w:pStyle w:val="Prrafodelista"/>
        <w:spacing w:after="0" w:line="240" w:lineRule="auto"/>
        <w:ind w:left="0"/>
        <w:jc w:val="both"/>
        <w:rPr>
          <w:rFonts w:ascii="Arial" w:hAnsi="Arial" w:cs="Arial"/>
        </w:rPr>
      </w:pPr>
      <w:r w:rsidRPr="00883687">
        <w:rPr>
          <w:rFonts w:ascii="Arial" w:hAnsi="Arial" w:cs="Arial"/>
        </w:rPr>
        <w:t>Esta perspectiva del presupuesto permite observar la tendencia del gasto en forma global,  independientemente de cómo se organicen las instituciones para alcanzar los objetivos planteados por cada una de ellas. Visibiliza en general la tendencia de los objetivos de gobierno.</w:t>
      </w:r>
    </w:p>
    <w:p w:rsidR="00431A37" w:rsidRPr="00883687" w:rsidRDefault="00431A37" w:rsidP="00431A37">
      <w:pPr>
        <w:pStyle w:val="Prrafodelista"/>
        <w:spacing w:after="0" w:line="240" w:lineRule="auto"/>
        <w:ind w:left="0"/>
        <w:jc w:val="both"/>
        <w:rPr>
          <w:rFonts w:ascii="Arial" w:hAnsi="Arial" w:cs="Arial"/>
        </w:rPr>
      </w:pPr>
    </w:p>
    <w:tbl>
      <w:tblPr>
        <w:tblStyle w:val="Tablaconcuadrcula"/>
        <w:tblW w:w="0" w:type="auto"/>
        <w:tblLook w:val="04A0"/>
      </w:tblPr>
      <w:tblGrid>
        <w:gridCol w:w="4644"/>
        <w:gridCol w:w="4334"/>
      </w:tblGrid>
      <w:tr w:rsidR="00423193" w:rsidRPr="00883687" w:rsidTr="000B3C36">
        <w:trPr>
          <w:trHeight w:val="2844"/>
        </w:trPr>
        <w:tc>
          <w:tcPr>
            <w:tcW w:w="4644" w:type="dxa"/>
            <w:tcBorders>
              <w:top w:val="nil"/>
              <w:left w:val="nil"/>
              <w:bottom w:val="nil"/>
              <w:right w:val="nil"/>
            </w:tcBorders>
          </w:tcPr>
          <w:p w:rsidR="000B3C36" w:rsidRDefault="000B3C36" w:rsidP="00431A37">
            <w:pPr>
              <w:pStyle w:val="Prrafodelista"/>
              <w:ind w:left="0"/>
              <w:jc w:val="both"/>
              <w:rPr>
                <w:rFonts w:ascii="Arial" w:hAnsi="Arial" w:cs="Arial"/>
              </w:rPr>
            </w:pPr>
          </w:p>
          <w:p w:rsidR="00423193" w:rsidRPr="00883687" w:rsidRDefault="000B3C36" w:rsidP="00D853F9">
            <w:pPr>
              <w:pStyle w:val="Prrafodelista"/>
              <w:ind w:left="0"/>
              <w:jc w:val="both"/>
              <w:rPr>
                <w:rFonts w:ascii="Arial" w:hAnsi="Arial" w:cs="Arial"/>
              </w:rPr>
            </w:pPr>
            <w:r w:rsidRPr="00883687">
              <w:rPr>
                <w:rFonts w:ascii="Arial" w:hAnsi="Arial" w:cs="Arial"/>
              </w:rPr>
              <w:t>El presupuesto de egresos  ap</w:t>
            </w:r>
            <w:r w:rsidR="00D853F9">
              <w:rPr>
                <w:rFonts w:ascii="Arial" w:hAnsi="Arial" w:cs="Arial"/>
              </w:rPr>
              <w:t>robado, vigente y ejecutado 2017</w:t>
            </w:r>
            <w:r w:rsidRPr="00883687">
              <w:rPr>
                <w:rFonts w:ascii="Arial" w:hAnsi="Arial" w:cs="Arial"/>
              </w:rPr>
              <w:t xml:space="preserve"> y el presupuesto de egresos  aprobado 201</w:t>
            </w:r>
            <w:r w:rsidR="00D853F9">
              <w:rPr>
                <w:rFonts w:ascii="Arial" w:hAnsi="Arial" w:cs="Arial"/>
              </w:rPr>
              <w:t>8</w:t>
            </w:r>
            <w:r w:rsidRPr="00883687">
              <w:rPr>
                <w:rFonts w:ascii="Arial" w:hAnsi="Arial" w:cs="Arial"/>
              </w:rPr>
              <w:t>, ordenado por la finalidad de los recursos, muestra que para coadyuvar al cumplimiento de los objetivos generales de gobierno se da prioridad a la educación; pago de la deuda pública; orden público y seguridad ciudadana, urbanización y servicios comunitarios, salud, protección social; asuntos económicos.</w:t>
            </w:r>
          </w:p>
        </w:tc>
        <w:tc>
          <w:tcPr>
            <w:tcW w:w="4334" w:type="dxa"/>
            <w:tcBorders>
              <w:top w:val="nil"/>
              <w:left w:val="nil"/>
              <w:bottom w:val="nil"/>
              <w:right w:val="nil"/>
            </w:tcBorders>
          </w:tcPr>
          <w:p w:rsidR="006E7A63" w:rsidRDefault="000B3C36" w:rsidP="000B3C36">
            <w:pPr>
              <w:pStyle w:val="Prrafodelista"/>
              <w:ind w:left="0"/>
              <w:jc w:val="center"/>
              <w:rPr>
                <w:rFonts w:ascii="Arial" w:hAnsi="Arial" w:cs="Arial"/>
              </w:rPr>
            </w:pPr>
            <w:r w:rsidRPr="000B3C36">
              <w:rPr>
                <w:rFonts w:ascii="Arial" w:hAnsi="Arial" w:cs="Arial"/>
                <w:noProof/>
                <w:lang w:val="es-ES" w:eastAsia="es-ES"/>
              </w:rPr>
              <w:drawing>
                <wp:inline distT="0" distB="0" distL="0" distR="0">
                  <wp:extent cx="2455612" cy="1552575"/>
                  <wp:effectExtent l="19050" t="0" r="1838" b="0"/>
                  <wp:docPr id="22" name="Imagen 37" descr="Resultado de imagen para orientación 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esultado de imagen para orientación dibujo"/>
                          <pic:cNvPicPr>
                            <a:picLocks noChangeAspect="1" noChangeArrowheads="1"/>
                          </pic:cNvPicPr>
                        </pic:nvPicPr>
                        <pic:blipFill>
                          <a:blip r:embed="rId126" cstate="print"/>
                          <a:srcRect/>
                          <a:stretch>
                            <a:fillRect/>
                          </a:stretch>
                        </pic:blipFill>
                        <pic:spPr bwMode="auto">
                          <a:xfrm>
                            <a:off x="0" y="0"/>
                            <a:ext cx="2458473" cy="1554384"/>
                          </a:xfrm>
                          <a:prstGeom prst="rect">
                            <a:avLst/>
                          </a:prstGeom>
                          <a:noFill/>
                          <a:ln w="9525">
                            <a:noFill/>
                            <a:miter lim="800000"/>
                            <a:headEnd/>
                            <a:tailEnd/>
                          </a:ln>
                        </pic:spPr>
                      </pic:pic>
                    </a:graphicData>
                  </a:graphic>
                </wp:inline>
              </w:drawing>
            </w:r>
          </w:p>
          <w:p w:rsidR="00423193" w:rsidRPr="00883687" w:rsidRDefault="00423193" w:rsidP="00431A37">
            <w:pPr>
              <w:pStyle w:val="Prrafodelista"/>
              <w:ind w:left="0"/>
              <w:jc w:val="both"/>
              <w:rPr>
                <w:rFonts w:ascii="Arial" w:hAnsi="Arial" w:cs="Arial"/>
              </w:rPr>
            </w:pPr>
          </w:p>
        </w:tc>
      </w:tr>
    </w:tbl>
    <w:p w:rsidR="00423193" w:rsidRPr="00883687" w:rsidRDefault="00423193" w:rsidP="00431A37">
      <w:pPr>
        <w:pStyle w:val="Prrafodelista"/>
        <w:spacing w:after="0" w:line="240" w:lineRule="auto"/>
        <w:ind w:left="0"/>
        <w:jc w:val="both"/>
        <w:rPr>
          <w:rFonts w:ascii="Arial" w:hAnsi="Arial" w:cs="Arial"/>
        </w:rPr>
      </w:pPr>
    </w:p>
    <w:p w:rsidR="00507203" w:rsidRDefault="00EB4952" w:rsidP="00507203">
      <w:pPr>
        <w:jc w:val="center"/>
        <w:rPr>
          <w:rFonts w:ascii="Arial" w:hAnsi="Arial" w:cs="Arial"/>
          <w:b/>
          <w:sz w:val="24"/>
          <w:szCs w:val="24"/>
        </w:rPr>
      </w:pPr>
      <w:r w:rsidRPr="00883687">
        <w:rPr>
          <w:rFonts w:ascii="Arial" w:hAnsi="Arial" w:cs="Arial"/>
          <w:b/>
          <w:sz w:val="24"/>
          <w:szCs w:val="24"/>
        </w:rPr>
        <w:t xml:space="preserve">Gráfica No. </w:t>
      </w:r>
      <w:r w:rsidR="005E1BB9">
        <w:rPr>
          <w:rFonts w:ascii="Arial" w:hAnsi="Arial" w:cs="Arial"/>
          <w:b/>
          <w:sz w:val="24"/>
          <w:szCs w:val="24"/>
        </w:rPr>
        <w:t>12</w:t>
      </w:r>
    </w:p>
    <w:p w:rsidR="00083AF8" w:rsidRPr="00883687" w:rsidRDefault="001250C2" w:rsidP="00507203">
      <w:pPr>
        <w:jc w:val="center"/>
        <w:rPr>
          <w:rFonts w:ascii="Arial" w:hAnsi="Arial" w:cs="Arial"/>
          <w:b/>
          <w:sz w:val="24"/>
          <w:szCs w:val="24"/>
        </w:rPr>
      </w:pPr>
      <w:r w:rsidRPr="001250C2">
        <w:rPr>
          <w:noProof/>
          <w:szCs w:val="24"/>
          <w:lang w:val="es-ES" w:eastAsia="es-ES"/>
        </w:rPr>
        <w:drawing>
          <wp:inline distT="0" distB="0" distL="0" distR="0">
            <wp:extent cx="5612130" cy="2415116"/>
            <wp:effectExtent l="19050" t="0" r="7620" b="0"/>
            <wp:docPr id="68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7" cstate="print"/>
                    <a:srcRect/>
                    <a:stretch>
                      <a:fillRect/>
                    </a:stretch>
                  </pic:blipFill>
                  <pic:spPr bwMode="auto">
                    <a:xfrm>
                      <a:off x="0" y="0"/>
                      <a:ext cx="5612130" cy="2415116"/>
                    </a:xfrm>
                    <a:prstGeom prst="rect">
                      <a:avLst/>
                    </a:prstGeom>
                    <a:noFill/>
                    <a:ln w="9525">
                      <a:noFill/>
                      <a:miter lim="800000"/>
                      <a:headEnd/>
                      <a:tailEnd/>
                    </a:ln>
                  </pic:spPr>
                </pic:pic>
              </a:graphicData>
            </a:graphic>
          </wp:inline>
        </w:drawing>
      </w:r>
    </w:p>
    <w:p w:rsidR="00E83ECD" w:rsidRPr="00883687" w:rsidRDefault="00E83ECD" w:rsidP="00507203">
      <w:pPr>
        <w:jc w:val="center"/>
        <w:rPr>
          <w:rFonts w:ascii="Arial" w:hAnsi="Arial" w:cs="Arial"/>
          <w:b/>
          <w:sz w:val="24"/>
          <w:szCs w:val="24"/>
        </w:rPr>
      </w:pPr>
    </w:p>
    <w:p w:rsidR="006520D5" w:rsidRPr="0081160A" w:rsidRDefault="006520D5" w:rsidP="00BC5F13">
      <w:pPr>
        <w:spacing w:after="0" w:line="240" w:lineRule="auto"/>
        <w:jc w:val="both"/>
        <w:rPr>
          <w:rFonts w:ascii="Arial" w:hAnsi="Arial" w:cs="Arial"/>
          <w:b/>
        </w:rPr>
      </w:pPr>
    </w:p>
    <w:p w:rsidR="0059720B" w:rsidRPr="0081160A" w:rsidRDefault="0059720B" w:rsidP="00BC5F13">
      <w:pPr>
        <w:pStyle w:val="Prrafodelista"/>
        <w:numPr>
          <w:ilvl w:val="0"/>
          <w:numId w:val="19"/>
        </w:numPr>
        <w:tabs>
          <w:tab w:val="left" w:pos="1845"/>
        </w:tabs>
        <w:spacing w:after="0" w:line="240" w:lineRule="auto"/>
        <w:rPr>
          <w:rFonts w:ascii="Arial" w:hAnsi="Arial" w:cs="Arial"/>
        </w:rPr>
      </w:pPr>
      <w:r w:rsidRPr="0081160A">
        <w:rPr>
          <w:rFonts w:ascii="Arial" w:hAnsi="Arial" w:cs="Arial"/>
          <w:b/>
          <w:u w:val="single"/>
        </w:rPr>
        <w:t>Por Fuente de Financiamiento</w:t>
      </w:r>
      <w:r w:rsidRPr="0081160A">
        <w:rPr>
          <w:rFonts w:ascii="Arial" w:hAnsi="Arial" w:cs="Arial"/>
        </w:rPr>
        <w:t xml:space="preserve">: </w:t>
      </w:r>
    </w:p>
    <w:p w:rsidR="0059720B" w:rsidRPr="0081160A" w:rsidRDefault="0059720B" w:rsidP="0081160A">
      <w:pPr>
        <w:spacing w:after="0" w:line="240" w:lineRule="auto"/>
        <w:jc w:val="both"/>
        <w:rPr>
          <w:rFonts w:ascii="Arial" w:hAnsi="Arial" w:cs="Arial"/>
        </w:rPr>
      </w:pPr>
    </w:p>
    <w:p w:rsidR="0059720B" w:rsidRPr="00BC5F13" w:rsidRDefault="0059720B" w:rsidP="00BC5F13">
      <w:pPr>
        <w:spacing w:after="0" w:line="240" w:lineRule="auto"/>
        <w:jc w:val="both"/>
        <w:rPr>
          <w:rFonts w:ascii="Arial" w:hAnsi="Arial" w:cs="Arial"/>
        </w:rPr>
      </w:pPr>
      <w:r w:rsidRPr="0081160A">
        <w:rPr>
          <w:rFonts w:ascii="Arial" w:hAnsi="Arial" w:cs="Arial"/>
        </w:rPr>
        <w:t>El</w:t>
      </w:r>
      <w:r w:rsidRPr="00BC5F13">
        <w:rPr>
          <w:rFonts w:ascii="Arial" w:hAnsi="Arial" w:cs="Arial"/>
        </w:rPr>
        <w:t xml:space="preserve"> presupuesto también puede analizarse respecto de los recursos que estarán financiando las asignaciones de gasto. </w:t>
      </w:r>
    </w:p>
    <w:p w:rsidR="0059720B" w:rsidRPr="00BC5F13" w:rsidRDefault="0059720B" w:rsidP="00BC5F13">
      <w:pPr>
        <w:spacing w:after="0" w:line="240" w:lineRule="auto"/>
        <w:jc w:val="both"/>
        <w:rPr>
          <w:rFonts w:ascii="Arial" w:hAnsi="Arial" w:cs="Arial"/>
        </w:rPr>
      </w:pPr>
    </w:p>
    <w:p w:rsidR="0059720B" w:rsidRPr="00BC5F13" w:rsidRDefault="0059720B" w:rsidP="00BC5F13">
      <w:pPr>
        <w:spacing w:after="0" w:line="240" w:lineRule="auto"/>
        <w:jc w:val="both"/>
        <w:rPr>
          <w:rFonts w:ascii="Arial" w:hAnsi="Arial" w:cs="Arial"/>
        </w:rPr>
      </w:pPr>
      <w:r w:rsidRPr="00BC5F13">
        <w:rPr>
          <w:rFonts w:ascii="Arial" w:hAnsi="Arial" w:cs="Arial"/>
        </w:rPr>
        <w:t>En la gráfica siguiente puede observarse que el presupuesto en su mayoría, se encuentra financiado con recursos del tesoro, dentro de los que destacan los ingresos corrientes que provienen de la recaudación de los impuestos. En segundo término los recursos con afectación específica derivado de un mandato legal que les establece un destino que no puede ser variado.</w:t>
      </w:r>
    </w:p>
    <w:p w:rsidR="0059720B" w:rsidRPr="00BC5F13" w:rsidRDefault="0059720B" w:rsidP="00BC5F13">
      <w:pPr>
        <w:spacing w:after="0" w:line="240" w:lineRule="auto"/>
        <w:jc w:val="both"/>
        <w:rPr>
          <w:rFonts w:ascii="Arial" w:hAnsi="Arial" w:cs="Arial"/>
        </w:rPr>
      </w:pPr>
    </w:p>
    <w:p w:rsidR="0059720B" w:rsidRPr="00BC5F13" w:rsidRDefault="0059720B" w:rsidP="00BC5F13">
      <w:pPr>
        <w:spacing w:after="0" w:line="240" w:lineRule="auto"/>
        <w:jc w:val="both"/>
        <w:rPr>
          <w:rFonts w:ascii="Arial" w:hAnsi="Arial" w:cs="Arial"/>
        </w:rPr>
      </w:pPr>
      <w:r w:rsidRPr="00BC5F13">
        <w:rPr>
          <w:rFonts w:ascii="Arial" w:hAnsi="Arial" w:cs="Arial"/>
        </w:rPr>
        <w:t>Derivado que los recursos tributarios son insuficientes para atender la inversión pública y otras necesidades particulares de la población, los ingresos son complementados con créditos y donaciones provenientes de organismos internacionales y de países amigos.</w:t>
      </w:r>
    </w:p>
    <w:p w:rsidR="0059720B" w:rsidRPr="00BC5F13" w:rsidRDefault="0059720B" w:rsidP="00BC5F13">
      <w:pPr>
        <w:spacing w:after="0" w:line="240" w:lineRule="auto"/>
        <w:jc w:val="both"/>
        <w:rPr>
          <w:rFonts w:ascii="Arial" w:hAnsi="Arial" w:cs="Arial"/>
        </w:rPr>
      </w:pPr>
    </w:p>
    <w:p w:rsidR="00107F2E" w:rsidRDefault="00107F2E">
      <w:pPr>
        <w:rPr>
          <w:rFonts w:ascii="Arial" w:hAnsi="Arial" w:cs="Arial"/>
        </w:rPr>
      </w:pPr>
      <w:r>
        <w:rPr>
          <w:rFonts w:ascii="Arial" w:hAnsi="Arial" w:cs="Arial"/>
        </w:rPr>
        <w:br w:type="page"/>
      </w:r>
    </w:p>
    <w:tbl>
      <w:tblPr>
        <w:tblStyle w:val="Tablaconcuadrcula"/>
        <w:tblW w:w="0" w:type="auto"/>
        <w:tblLook w:val="04A0"/>
      </w:tblPr>
      <w:tblGrid>
        <w:gridCol w:w="3396"/>
        <w:gridCol w:w="5582"/>
      </w:tblGrid>
      <w:tr w:rsidR="00EF5ECC" w:rsidRPr="00883687" w:rsidTr="00E10AA0">
        <w:tc>
          <w:tcPr>
            <w:tcW w:w="3396" w:type="dxa"/>
            <w:tcBorders>
              <w:top w:val="nil"/>
              <w:left w:val="nil"/>
              <w:bottom w:val="nil"/>
              <w:right w:val="nil"/>
            </w:tcBorders>
          </w:tcPr>
          <w:p w:rsidR="00EF5ECC" w:rsidRPr="00883687" w:rsidRDefault="00C46ABC" w:rsidP="00BC5F13">
            <w:pPr>
              <w:jc w:val="both"/>
              <w:rPr>
                <w:rFonts w:ascii="Arial" w:hAnsi="Arial" w:cs="Arial"/>
              </w:rPr>
            </w:pPr>
            <w:r w:rsidRPr="00C46ABC">
              <w:rPr>
                <w:rFonts w:ascii="Arial" w:hAnsi="Arial" w:cs="Arial"/>
                <w:noProof/>
                <w:lang w:val="es-ES" w:eastAsia="es-ES"/>
              </w:rPr>
              <w:lastRenderedPageBreak/>
              <w:drawing>
                <wp:inline distT="0" distB="0" distL="0" distR="0">
                  <wp:extent cx="1842548" cy="1419225"/>
                  <wp:effectExtent l="19050" t="0" r="5302" b="0"/>
                  <wp:docPr id="23" name="Imagen 40" descr="Resultado de imagen para financiamiento 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esultado de imagen para financiamiento dibujo"/>
                          <pic:cNvPicPr>
                            <a:picLocks noChangeAspect="1" noChangeArrowheads="1"/>
                          </pic:cNvPicPr>
                        </pic:nvPicPr>
                        <pic:blipFill>
                          <a:blip r:embed="rId128" cstate="print"/>
                          <a:srcRect/>
                          <a:stretch>
                            <a:fillRect/>
                          </a:stretch>
                        </pic:blipFill>
                        <pic:spPr bwMode="auto">
                          <a:xfrm>
                            <a:off x="0" y="0"/>
                            <a:ext cx="1848441" cy="1423764"/>
                          </a:xfrm>
                          <a:prstGeom prst="rect">
                            <a:avLst/>
                          </a:prstGeom>
                          <a:noFill/>
                          <a:ln w="9525">
                            <a:noFill/>
                            <a:miter lim="800000"/>
                            <a:headEnd/>
                            <a:tailEnd/>
                          </a:ln>
                        </pic:spPr>
                      </pic:pic>
                    </a:graphicData>
                  </a:graphic>
                </wp:inline>
              </w:drawing>
            </w:r>
          </w:p>
        </w:tc>
        <w:tc>
          <w:tcPr>
            <w:tcW w:w="5582" w:type="dxa"/>
            <w:tcBorders>
              <w:top w:val="nil"/>
              <w:left w:val="nil"/>
              <w:bottom w:val="nil"/>
              <w:right w:val="nil"/>
            </w:tcBorders>
            <w:vAlign w:val="center"/>
          </w:tcPr>
          <w:p w:rsidR="00C46ABC" w:rsidRDefault="00C46ABC" w:rsidP="00EF5ECC">
            <w:pPr>
              <w:jc w:val="center"/>
              <w:rPr>
                <w:rFonts w:ascii="Arial" w:hAnsi="Arial" w:cs="Arial"/>
              </w:rPr>
            </w:pPr>
            <w:r>
              <w:rPr>
                <w:rFonts w:ascii="Arial" w:hAnsi="Arial" w:cs="Arial"/>
              </w:rPr>
              <w:t>¿Cómo se propone financiar el presupuesto 2018?</w:t>
            </w:r>
          </w:p>
          <w:p w:rsidR="00C46ABC" w:rsidRDefault="00C46ABC" w:rsidP="00EF5ECC">
            <w:pPr>
              <w:jc w:val="center"/>
              <w:rPr>
                <w:rFonts w:ascii="Arial" w:hAnsi="Arial" w:cs="Arial"/>
              </w:rPr>
            </w:pPr>
          </w:p>
          <w:p w:rsidR="00C46ABC" w:rsidRDefault="00C46ABC" w:rsidP="00EF5ECC">
            <w:pPr>
              <w:jc w:val="center"/>
              <w:rPr>
                <w:rFonts w:ascii="Arial" w:hAnsi="Arial" w:cs="Arial"/>
              </w:rPr>
            </w:pPr>
          </w:p>
          <w:p w:rsidR="00EF5ECC" w:rsidRPr="00883687" w:rsidRDefault="00EF5ECC" w:rsidP="00C46ABC">
            <w:pPr>
              <w:jc w:val="center"/>
              <w:rPr>
                <w:rFonts w:ascii="Arial" w:hAnsi="Arial" w:cs="Arial"/>
              </w:rPr>
            </w:pPr>
            <w:r w:rsidRPr="00883687">
              <w:rPr>
                <w:rFonts w:ascii="Arial" w:hAnsi="Arial" w:cs="Arial"/>
              </w:rPr>
              <w:t>A continuación se observa en forma comparativa el financiamiento del presupuesto 201</w:t>
            </w:r>
            <w:r w:rsidR="00C46ABC">
              <w:rPr>
                <w:rFonts w:ascii="Arial" w:hAnsi="Arial" w:cs="Arial"/>
              </w:rPr>
              <w:t>7</w:t>
            </w:r>
            <w:r w:rsidRPr="00883687">
              <w:rPr>
                <w:rFonts w:ascii="Arial" w:hAnsi="Arial" w:cs="Arial"/>
              </w:rPr>
              <w:t xml:space="preserve"> y 201</w:t>
            </w:r>
            <w:r w:rsidR="00C46ABC">
              <w:rPr>
                <w:rFonts w:ascii="Arial" w:hAnsi="Arial" w:cs="Arial"/>
              </w:rPr>
              <w:t>8</w:t>
            </w:r>
          </w:p>
        </w:tc>
      </w:tr>
    </w:tbl>
    <w:p w:rsidR="00EF5ECC" w:rsidRDefault="00EF5ECC" w:rsidP="0059720B">
      <w:pPr>
        <w:spacing w:after="0" w:line="240" w:lineRule="auto"/>
        <w:jc w:val="both"/>
        <w:rPr>
          <w:rFonts w:ascii="Arial" w:hAnsi="Arial" w:cs="Arial"/>
        </w:rPr>
      </w:pPr>
    </w:p>
    <w:p w:rsidR="00D43BDB" w:rsidRDefault="00D43BDB" w:rsidP="0059720B">
      <w:pPr>
        <w:spacing w:after="0" w:line="240" w:lineRule="auto"/>
        <w:jc w:val="both"/>
        <w:rPr>
          <w:rFonts w:ascii="Arial" w:hAnsi="Arial" w:cs="Arial"/>
        </w:rPr>
      </w:pPr>
    </w:p>
    <w:p w:rsidR="00D43BDB" w:rsidRPr="00883687" w:rsidRDefault="00D43BDB" w:rsidP="0059720B">
      <w:pPr>
        <w:spacing w:after="0" w:line="240" w:lineRule="auto"/>
        <w:jc w:val="both"/>
        <w:rPr>
          <w:rFonts w:ascii="Arial" w:hAnsi="Arial" w:cs="Arial"/>
        </w:rPr>
      </w:pPr>
    </w:p>
    <w:p w:rsidR="00507203" w:rsidRDefault="00EB4952" w:rsidP="00507203">
      <w:pPr>
        <w:jc w:val="center"/>
        <w:rPr>
          <w:rFonts w:ascii="Arial" w:hAnsi="Arial" w:cs="Arial"/>
          <w:b/>
          <w:sz w:val="24"/>
          <w:szCs w:val="24"/>
        </w:rPr>
      </w:pPr>
      <w:r w:rsidRPr="00883687">
        <w:rPr>
          <w:rFonts w:ascii="Arial" w:hAnsi="Arial" w:cs="Arial"/>
          <w:b/>
          <w:sz w:val="24"/>
          <w:szCs w:val="24"/>
        </w:rPr>
        <w:t xml:space="preserve">Gráfica No. </w:t>
      </w:r>
      <w:r w:rsidR="005E1BB9">
        <w:rPr>
          <w:rFonts w:ascii="Arial" w:hAnsi="Arial" w:cs="Arial"/>
          <w:b/>
          <w:sz w:val="24"/>
          <w:szCs w:val="24"/>
        </w:rPr>
        <w:t>13</w:t>
      </w:r>
    </w:p>
    <w:p w:rsidR="00646CF4" w:rsidRPr="00883687" w:rsidRDefault="00646CF4" w:rsidP="00507203">
      <w:pPr>
        <w:jc w:val="center"/>
        <w:rPr>
          <w:rFonts w:ascii="Arial" w:hAnsi="Arial" w:cs="Arial"/>
          <w:b/>
          <w:sz w:val="24"/>
          <w:szCs w:val="24"/>
        </w:rPr>
      </w:pPr>
      <w:r w:rsidRPr="00646CF4">
        <w:rPr>
          <w:noProof/>
          <w:szCs w:val="24"/>
          <w:lang w:val="es-ES" w:eastAsia="es-ES"/>
        </w:rPr>
        <w:drawing>
          <wp:inline distT="0" distB="0" distL="0" distR="0">
            <wp:extent cx="5612130" cy="3711368"/>
            <wp:effectExtent l="19050" t="0" r="7620" b="0"/>
            <wp:docPr id="68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9" cstate="print"/>
                    <a:srcRect/>
                    <a:stretch>
                      <a:fillRect/>
                    </a:stretch>
                  </pic:blipFill>
                  <pic:spPr bwMode="auto">
                    <a:xfrm>
                      <a:off x="0" y="0"/>
                      <a:ext cx="5612130" cy="3711368"/>
                    </a:xfrm>
                    <a:prstGeom prst="rect">
                      <a:avLst/>
                    </a:prstGeom>
                    <a:noFill/>
                    <a:ln w="9525">
                      <a:noFill/>
                      <a:miter lim="800000"/>
                      <a:headEnd/>
                      <a:tailEnd/>
                    </a:ln>
                  </pic:spPr>
                </pic:pic>
              </a:graphicData>
            </a:graphic>
          </wp:inline>
        </w:drawing>
      </w:r>
    </w:p>
    <w:p w:rsidR="00997D5E" w:rsidRDefault="00997D5E" w:rsidP="00DC69CC">
      <w:pPr>
        <w:spacing w:after="0" w:line="240" w:lineRule="auto"/>
        <w:jc w:val="both"/>
        <w:rPr>
          <w:rFonts w:ascii="Arial" w:hAnsi="Arial" w:cs="Arial"/>
        </w:rPr>
      </w:pPr>
    </w:p>
    <w:p w:rsidR="00D43BDB" w:rsidRDefault="00D43BDB" w:rsidP="00DC69CC">
      <w:pPr>
        <w:spacing w:after="0" w:line="240" w:lineRule="auto"/>
        <w:jc w:val="both"/>
        <w:rPr>
          <w:rFonts w:ascii="Arial" w:hAnsi="Arial" w:cs="Arial"/>
        </w:rPr>
      </w:pPr>
    </w:p>
    <w:p w:rsidR="00DC69CC" w:rsidRPr="00883687" w:rsidRDefault="00D43BDB" w:rsidP="00DC69CC">
      <w:pPr>
        <w:spacing w:after="0" w:line="240" w:lineRule="auto"/>
        <w:jc w:val="both"/>
        <w:rPr>
          <w:rFonts w:ascii="Arial" w:hAnsi="Arial" w:cs="Arial"/>
        </w:rPr>
      </w:pPr>
      <w:r>
        <w:rPr>
          <w:rFonts w:ascii="Arial" w:hAnsi="Arial" w:cs="Arial"/>
        </w:rPr>
        <w:t>E</w:t>
      </w:r>
      <w:r w:rsidR="00DC69CC" w:rsidRPr="00883687">
        <w:rPr>
          <w:rFonts w:ascii="Arial" w:hAnsi="Arial" w:cs="Arial"/>
        </w:rPr>
        <w:t xml:space="preserve">l total del financiamiento autorizado en el Decreto </w:t>
      </w:r>
      <w:r w:rsidR="00C400C7" w:rsidRPr="00883687">
        <w:rPr>
          <w:rFonts w:ascii="Arial" w:hAnsi="Arial" w:cs="Arial"/>
        </w:rPr>
        <w:t>50-2016</w:t>
      </w:r>
      <w:r w:rsidR="00DC69CC" w:rsidRPr="00883687">
        <w:rPr>
          <w:rFonts w:ascii="Arial" w:hAnsi="Arial" w:cs="Arial"/>
        </w:rPr>
        <w:t xml:space="preserve"> de aprobación del presupuesto</w:t>
      </w:r>
      <w:r>
        <w:rPr>
          <w:rFonts w:ascii="Arial" w:hAnsi="Arial" w:cs="Arial"/>
        </w:rPr>
        <w:t xml:space="preserve"> 2017 vigente nuevamente para 2018</w:t>
      </w:r>
      <w:r w:rsidR="00DC69CC" w:rsidRPr="00883687">
        <w:rPr>
          <w:rFonts w:ascii="Arial" w:hAnsi="Arial" w:cs="Arial"/>
        </w:rPr>
        <w:t>, se muestra en forma gráfica, así:</w:t>
      </w:r>
    </w:p>
    <w:p w:rsidR="00CE41D1" w:rsidRDefault="00CE41D1">
      <w:pPr>
        <w:rPr>
          <w:rFonts w:ascii="Arial" w:hAnsi="Arial" w:cs="Arial"/>
        </w:rPr>
      </w:pPr>
    </w:p>
    <w:p w:rsidR="00997D5E" w:rsidRDefault="00997D5E">
      <w:pPr>
        <w:rPr>
          <w:rFonts w:ascii="Arial" w:hAnsi="Arial" w:cs="Arial"/>
        </w:rPr>
      </w:pPr>
      <w:r>
        <w:rPr>
          <w:rFonts w:ascii="Arial" w:hAnsi="Arial" w:cs="Arial"/>
        </w:rPr>
        <w:br w:type="page"/>
      </w:r>
    </w:p>
    <w:p w:rsidR="00997D5E" w:rsidRPr="00883687" w:rsidRDefault="00997D5E">
      <w:pPr>
        <w:rPr>
          <w:rFonts w:ascii="Arial" w:hAnsi="Arial" w:cs="Arial"/>
        </w:rPr>
      </w:pPr>
    </w:p>
    <w:p w:rsidR="00CE41D1" w:rsidRDefault="00EB4952" w:rsidP="00CE41D1">
      <w:pPr>
        <w:jc w:val="center"/>
        <w:rPr>
          <w:rFonts w:ascii="Arial" w:hAnsi="Arial" w:cs="Arial"/>
          <w:b/>
          <w:sz w:val="24"/>
          <w:szCs w:val="24"/>
        </w:rPr>
      </w:pPr>
      <w:r w:rsidRPr="00883687">
        <w:rPr>
          <w:rFonts w:ascii="Arial" w:hAnsi="Arial" w:cs="Arial"/>
          <w:b/>
          <w:sz w:val="24"/>
          <w:szCs w:val="24"/>
        </w:rPr>
        <w:t xml:space="preserve">Gráfica No. </w:t>
      </w:r>
      <w:r w:rsidR="005E1BB9">
        <w:rPr>
          <w:rFonts w:ascii="Arial" w:hAnsi="Arial" w:cs="Arial"/>
          <w:b/>
          <w:sz w:val="24"/>
          <w:szCs w:val="24"/>
        </w:rPr>
        <w:t>14</w:t>
      </w:r>
    </w:p>
    <w:p w:rsidR="00BF3FE8" w:rsidRPr="00883687" w:rsidRDefault="00BF3FE8" w:rsidP="00CE41D1">
      <w:pPr>
        <w:jc w:val="center"/>
        <w:rPr>
          <w:rFonts w:ascii="Arial" w:hAnsi="Arial" w:cs="Arial"/>
          <w:b/>
          <w:sz w:val="24"/>
          <w:szCs w:val="24"/>
        </w:rPr>
      </w:pPr>
      <w:r w:rsidRPr="00BF3FE8">
        <w:rPr>
          <w:noProof/>
          <w:szCs w:val="24"/>
          <w:lang w:val="es-ES" w:eastAsia="es-ES"/>
        </w:rPr>
        <w:drawing>
          <wp:inline distT="0" distB="0" distL="0" distR="0">
            <wp:extent cx="5600700" cy="5381625"/>
            <wp:effectExtent l="19050" t="0" r="0" b="0"/>
            <wp:docPr id="69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0" cstate="print"/>
                    <a:srcRect/>
                    <a:stretch>
                      <a:fillRect/>
                    </a:stretch>
                  </pic:blipFill>
                  <pic:spPr bwMode="auto">
                    <a:xfrm>
                      <a:off x="0" y="0"/>
                      <a:ext cx="5600700" cy="5381625"/>
                    </a:xfrm>
                    <a:prstGeom prst="rect">
                      <a:avLst/>
                    </a:prstGeom>
                    <a:noFill/>
                    <a:ln w="9525">
                      <a:noFill/>
                      <a:miter lim="800000"/>
                      <a:headEnd/>
                      <a:tailEnd/>
                    </a:ln>
                  </pic:spPr>
                </pic:pic>
              </a:graphicData>
            </a:graphic>
          </wp:inline>
        </w:drawing>
      </w:r>
    </w:p>
    <w:p w:rsidR="00BC6C8D" w:rsidRPr="00883687" w:rsidRDefault="00BC6C8D" w:rsidP="00CE41D1">
      <w:pPr>
        <w:jc w:val="center"/>
        <w:rPr>
          <w:rFonts w:ascii="Arial" w:hAnsi="Arial" w:cs="Arial"/>
          <w:b/>
          <w:sz w:val="24"/>
          <w:szCs w:val="24"/>
        </w:rPr>
      </w:pPr>
    </w:p>
    <w:p w:rsidR="00174FDA" w:rsidRPr="001E3BAB" w:rsidRDefault="00174FDA" w:rsidP="00997D5E">
      <w:pPr>
        <w:pStyle w:val="Prrafodelista"/>
        <w:numPr>
          <w:ilvl w:val="0"/>
          <w:numId w:val="19"/>
        </w:numPr>
        <w:jc w:val="both"/>
        <w:rPr>
          <w:rFonts w:ascii="Arial" w:hAnsi="Arial" w:cs="Arial"/>
        </w:rPr>
      </w:pPr>
      <w:r w:rsidRPr="001E3BAB">
        <w:rPr>
          <w:rFonts w:ascii="Arial" w:hAnsi="Arial" w:cs="Arial"/>
          <w:b/>
          <w:u w:val="single"/>
        </w:rPr>
        <w:t>Por Institución</w:t>
      </w:r>
      <w:r w:rsidRPr="001E3BAB">
        <w:rPr>
          <w:rFonts w:ascii="Arial" w:hAnsi="Arial" w:cs="Arial"/>
        </w:rPr>
        <w:t>:</w:t>
      </w:r>
    </w:p>
    <w:p w:rsidR="00174FDA" w:rsidRPr="00883687" w:rsidRDefault="00174FDA" w:rsidP="00174FDA">
      <w:pPr>
        <w:spacing w:after="0" w:line="240" w:lineRule="auto"/>
        <w:jc w:val="both"/>
        <w:rPr>
          <w:rFonts w:ascii="Arial" w:hAnsi="Arial" w:cs="Arial"/>
        </w:rPr>
      </w:pPr>
      <w:r w:rsidRPr="00883687">
        <w:rPr>
          <w:rFonts w:ascii="Arial" w:hAnsi="Arial" w:cs="Arial"/>
        </w:rPr>
        <w:t>El presupuesto visto desde la perspectiva institucional, permite analizar y conocer la institución y sus unidades ejecutoras a las cuales les ha sido encomendado por mandato legal, la ejecución de los programas y proyectos a través de los cuales se brindarán los distintos servicios a la población.</w:t>
      </w:r>
    </w:p>
    <w:p w:rsidR="00174FDA" w:rsidRPr="00883687" w:rsidRDefault="00174FDA" w:rsidP="00174FDA">
      <w:pPr>
        <w:spacing w:after="0" w:line="240" w:lineRule="auto"/>
        <w:jc w:val="both"/>
        <w:rPr>
          <w:rFonts w:ascii="Arial" w:hAnsi="Arial" w:cs="Arial"/>
        </w:rPr>
      </w:pPr>
    </w:p>
    <w:tbl>
      <w:tblPr>
        <w:tblStyle w:val="Tablaconcuadrcula"/>
        <w:tblW w:w="0" w:type="auto"/>
        <w:tblLook w:val="04A0"/>
      </w:tblPr>
      <w:tblGrid>
        <w:gridCol w:w="2826"/>
        <w:gridCol w:w="6228"/>
      </w:tblGrid>
      <w:tr w:rsidR="00725C3A" w:rsidRPr="00883687" w:rsidTr="006D01DE">
        <w:tc>
          <w:tcPr>
            <w:tcW w:w="2826" w:type="dxa"/>
            <w:tcBorders>
              <w:top w:val="nil"/>
              <w:left w:val="nil"/>
              <w:bottom w:val="nil"/>
              <w:right w:val="nil"/>
            </w:tcBorders>
          </w:tcPr>
          <w:p w:rsidR="00725C3A" w:rsidRPr="00E200DF" w:rsidRDefault="00725C3A" w:rsidP="007870BC">
            <w:pPr>
              <w:rPr>
                <w:rFonts w:ascii="Arial" w:hAnsi="Arial" w:cs="Arial"/>
                <w:szCs w:val="24"/>
              </w:rPr>
            </w:pPr>
            <w:r w:rsidRPr="00E200DF">
              <w:rPr>
                <w:rFonts w:ascii="Arial" w:hAnsi="Arial" w:cs="Arial"/>
                <w:szCs w:val="24"/>
              </w:rPr>
              <w:t>¿Qué instituciones absorben mayor presupuesto en 201</w:t>
            </w:r>
            <w:r w:rsidR="006D01DE" w:rsidRPr="00E200DF">
              <w:rPr>
                <w:rFonts w:ascii="Arial" w:hAnsi="Arial" w:cs="Arial"/>
                <w:szCs w:val="24"/>
              </w:rPr>
              <w:t>8</w:t>
            </w:r>
            <w:r w:rsidRPr="00E200DF">
              <w:rPr>
                <w:rFonts w:ascii="Arial" w:hAnsi="Arial" w:cs="Arial"/>
                <w:szCs w:val="24"/>
              </w:rPr>
              <w:t>?</w:t>
            </w:r>
          </w:p>
          <w:p w:rsidR="00607AA3" w:rsidRPr="006D01DE" w:rsidRDefault="00607AA3" w:rsidP="007870BC">
            <w:pPr>
              <w:rPr>
                <w:rFonts w:ascii="Arial" w:hAnsi="Arial" w:cs="Arial"/>
                <w:sz w:val="24"/>
                <w:szCs w:val="24"/>
              </w:rPr>
            </w:pPr>
          </w:p>
          <w:p w:rsidR="00272557" w:rsidRPr="006D01DE" w:rsidRDefault="006D01DE" w:rsidP="00F42C53">
            <w:pPr>
              <w:jc w:val="center"/>
              <w:rPr>
                <w:rFonts w:ascii="Arial" w:hAnsi="Arial" w:cs="Arial"/>
                <w:sz w:val="24"/>
                <w:szCs w:val="24"/>
              </w:rPr>
            </w:pPr>
            <w:r w:rsidRPr="006D01DE">
              <w:rPr>
                <w:rFonts w:ascii="Arial" w:hAnsi="Arial" w:cs="Arial"/>
                <w:noProof/>
                <w:sz w:val="24"/>
                <w:szCs w:val="24"/>
                <w:lang w:val="es-ES" w:eastAsia="es-ES"/>
              </w:rPr>
              <w:drawing>
                <wp:inline distT="0" distB="0" distL="0" distR="0">
                  <wp:extent cx="1629966" cy="1762125"/>
                  <wp:effectExtent l="19050" t="0" r="8334" b="0"/>
                  <wp:docPr id="26"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1" cstate="print"/>
                          <a:srcRect/>
                          <a:stretch>
                            <a:fillRect/>
                          </a:stretch>
                        </pic:blipFill>
                        <pic:spPr bwMode="auto">
                          <a:xfrm>
                            <a:off x="0" y="0"/>
                            <a:ext cx="1633362" cy="1765796"/>
                          </a:xfrm>
                          <a:prstGeom prst="rect">
                            <a:avLst/>
                          </a:prstGeom>
                          <a:noFill/>
                          <a:ln w="9525">
                            <a:noFill/>
                            <a:miter lim="800000"/>
                            <a:headEnd/>
                            <a:tailEnd/>
                          </a:ln>
                        </pic:spPr>
                      </pic:pic>
                    </a:graphicData>
                  </a:graphic>
                </wp:inline>
              </w:drawing>
            </w:r>
          </w:p>
          <w:p w:rsidR="00272557" w:rsidRPr="006D01DE" w:rsidRDefault="00272557">
            <w:pPr>
              <w:rPr>
                <w:rFonts w:ascii="Arial" w:hAnsi="Arial" w:cs="Arial"/>
                <w:sz w:val="24"/>
                <w:szCs w:val="24"/>
              </w:rPr>
            </w:pPr>
          </w:p>
        </w:tc>
        <w:tc>
          <w:tcPr>
            <w:tcW w:w="6228" w:type="dxa"/>
            <w:tcBorders>
              <w:top w:val="nil"/>
              <w:left w:val="nil"/>
              <w:bottom w:val="nil"/>
              <w:right w:val="nil"/>
            </w:tcBorders>
          </w:tcPr>
          <w:p w:rsidR="00725C3A" w:rsidRPr="00883687" w:rsidRDefault="009A78EC" w:rsidP="007D79F8">
            <w:pPr>
              <w:jc w:val="both"/>
              <w:rPr>
                <w:rFonts w:ascii="Arial" w:hAnsi="Arial" w:cs="Arial"/>
              </w:rPr>
            </w:pPr>
            <w:r w:rsidRPr="00883687">
              <w:rPr>
                <w:rFonts w:ascii="Arial" w:hAnsi="Arial" w:cs="Arial"/>
              </w:rPr>
              <w:lastRenderedPageBreak/>
              <w:t xml:space="preserve">Al agrupar las instituciones que prestan los principales servicios a la población, puede observarse que Gobernación, Educación, Salud y Comunicaciones absorben el </w:t>
            </w:r>
            <w:r w:rsidR="007D79F8" w:rsidRPr="00883687">
              <w:rPr>
                <w:rFonts w:ascii="Arial" w:hAnsi="Arial" w:cs="Arial"/>
              </w:rPr>
              <w:t xml:space="preserve">39.5% del </w:t>
            </w:r>
            <w:r w:rsidR="007D79F8" w:rsidRPr="00883687">
              <w:rPr>
                <w:rFonts w:ascii="Arial" w:hAnsi="Arial" w:cs="Arial"/>
              </w:rPr>
              <w:lastRenderedPageBreak/>
              <w:t>total del presupuesto, siendo los principales servicios que retribuyen a la población guatemalteca el pago de sus impuestos.</w:t>
            </w:r>
          </w:p>
          <w:p w:rsidR="009058E2" w:rsidRPr="00883687" w:rsidRDefault="009058E2" w:rsidP="007D79F8">
            <w:pPr>
              <w:jc w:val="both"/>
              <w:rPr>
                <w:rFonts w:ascii="Arial" w:hAnsi="Arial" w:cs="Arial"/>
              </w:rPr>
            </w:pPr>
          </w:p>
          <w:p w:rsidR="00FD74B9" w:rsidRPr="00883687" w:rsidRDefault="009A78EC" w:rsidP="007D79F8">
            <w:pPr>
              <w:jc w:val="both"/>
              <w:rPr>
                <w:rFonts w:ascii="Arial" w:hAnsi="Arial" w:cs="Arial"/>
              </w:rPr>
            </w:pPr>
            <w:r w:rsidRPr="00883687">
              <w:rPr>
                <w:rFonts w:ascii="Arial" w:hAnsi="Arial" w:cs="Arial"/>
              </w:rPr>
              <w:t>Obligaciones del Estado</w:t>
            </w:r>
            <w:r w:rsidR="00675098">
              <w:rPr>
                <w:rFonts w:ascii="Arial" w:hAnsi="Arial" w:cs="Arial"/>
              </w:rPr>
              <w:t xml:space="preserve"> a Cargo del Tesoro</w:t>
            </w:r>
            <w:r w:rsidRPr="00883687">
              <w:rPr>
                <w:rFonts w:ascii="Arial" w:hAnsi="Arial" w:cs="Arial"/>
              </w:rPr>
              <w:t xml:space="preserve"> que es en donde se programan </w:t>
            </w:r>
            <w:r w:rsidR="00FD74B9" w:rsidRPr="00883687">
              <w:rPr>
                <w:rFonts w:ascii="Arial" w:hAnsi="Arial" w:cs="Arial"/>
              </w:rPr>
              <w:t>distintas transferencias a las M</w:t>
            </w:r>
            <w:r w:rsidRPr="00883687">
              <w:rPr>
                <w:rFonts w:ascii="Arial" w:hAnsi="Arial" w:cs="Arial"/>
              </w:rPr>
              <w:t xml:space="preserve">unicipalidades, </w:t>
            </w:r>
            <w:r w:rsidR="00FD74B9" w:rsidRPr="00883687">
              <w:rPr>
                <w:rFonts w:ascii="Arial" w:hAnsi="Arial" w:cs="Arial"/>
              </w:rPr>
              <w:t>C</w:t>
            </w:r>
            <w:r w:rsidRPr="00883687">
              <w:rPr>
                <w:rFonts w:ascii="Arial" w:hAnsi="Arial" w:cs="Arial"/>
              </w:rPr>
              <w:t>onsejos</w:t>
            </w:r>
            <w:r w:rsidR="00FD74B9" w:rsidRPr="00883687">
              <w:rPr>
                <w:rFonts w:ascii="Arial" w:hAnsi="Arial" w:cs="Arial"/>
              </w:rPr>
              <w:t xml:space="preserve"> Departamentales de Desarrollo; Universidad de San Carlos de Guatemala; Instituto Guatemalteco de Seguridad Social; Superintendencia de Administración Tributaria; Clases Pasivas del Estado</w:t>
            </w:r>
            <w:r w:rsidRPr="00883687">
              <w:rPr>
                <w:rFonts w:ascii="Arial" w:hAnsi="Arial" w:cs="Arial"/>
              </w:rPr>
              <w:t xml:space="preserve">, y </w:t>
            </w:r>
            <w:r w:rsidR="00F44D2A" w:rsidRPr="00883687">
              <w:rPr>
                <w:rFonts w:ascii="Arial" w:hAnsi="Arial" w:cs="Arial"/>
              </w:rPr>
              <w:t>otras entidades</w:t>
            </w:r>
            <w:r w:rsidR="00FD74B9" w:rsidRPr="00883687">
              <w:rPr>
                <w:rFonts w:ascii="Arial" w:hAnsi="Arial" w:cs="Arial"/>
              </w:rPr>
              <w:t>.</w:t>
            </w:r>
            <w:r w:rsidR="00F44D2A" w:rsidRPr="00883687">
              <w:rPr>
                <w:rFonts w:ascii="Arial" w:hAnsi="Arial" w:cs="Arial"/>
              </w:rPr>
              <w:t xml:space="preserve"> </w:t>
            </w:r>
            <w:r w:rsidR="00FD74B9" w:rsidRPr="00883687">
              <w:rPr>
                <w:rFonts w:ascii="Arial" w:hAnsi="Arial" w:cs="Arial"/>
              </w:rPr>
              <w:t>A</w:t>
            </w:r>
            <w:r w:rsidR="00F44D2A" w:rsidRPr="00883687">
              <w:rPr>
                <w:rFonts w:ascii="Arial" w:hAnsi="Arial" w:cs="Arial"/>
              </w:rPr>
              <w:t>bsorbe el 3</w:t>
            </w:r>
            <w:r w:rsidR="00FD74B9" w:rsidRPr="00883687">
              <w:rPr>
                <w:rFonts w:ascii="Arial" w:hAnsi="Arial" w:cs="Arial"/>
              </w:rPr>
              <w:t>3.8</w:t>
            </w:r>
            <w:r w:rsidRPr="00883687">
              <w:rPr>
                <w:rFonts w:ascii="Arial" w:hAnsi="Arial" w:cs="Arial"/>
              </w:rPr>
              <w:t>%.</w:t>
            </w:r>
            <w:r w:rsidR="00FD74B9" w:rsidRPr="00883687">
              <w:rPr>
                <w:rFonts w:ascii="Arial" w:hAnsi="Arial" w:cs="Arial"/>
              </w:rPr>
              <w:t xml:space="preserve"> </w:t>
            </w:r>
          </w:p>
          <w:p w:rsidR="009A78EC" w:rsidRPr="00883687" w:rsidRDefault="009A78EC" w:rsidP="007D79F8">
            <w:pPr>
              <w:jc w:val="both"/>
              <w:rPr>
                <w:rFonts w:ascii="Arial" w:hAnsi="Arial" w:cs="Arial"/>
              </w:rPr>
            </w:pPr>
          </w:p>
          <w:p w:rsidR="009A78EC" w:rsidRPr="00883687" w:rsidRDefault="009A78EC" w:rsidP="007D79F8">
            <w:pPr>
              <w:jc w:val="both"/>
              <w:rPr>
                <w:rFonts w:ascii="Arial" w:hAnsi="Arial" w:cs="Arial"/>
              </w:rPr>
            </w:pPr>
            <w:r w:rsidRPr="00883687">
              <w:rPr>
                <w:rFonts w:ascii="Arial" w:hAnsi="Arial" w:cs="Arial"/>
              </w:rPr>
              <w:t xml:space="preserve">Para la deuda pública se asigna el </w:t>
            </w:r>
            <w:r w:rsidR="00FD74B9" w:rsidRPr="00883687">
              <w:rPr>
                <w:rFonts w:ascii="Arial" w:hAnsi="Arial" w:cs="Arial"/>
              </w:rPr>
              <w:t>15.7</w:t>
            </w:r>
            <w:r w:rsidRPr="00883687">
              <w:rPr>
                <w:rFonts w:ascii="Arial" w:hAnsi="Arial" w:cs="Arial"/>
              </w:rPr>
              <w:t>% del presupuesto, y para e</w:t>
            </w:r>
            <w:r w:rsidR="00F44D2A" w:rsidRPr="00883687">
              <w:rPr>
                <w:rFonts w:ascii="Arial" w:hAnsi="Arial" w:cs="Arial"/>
              </w:rPr>
              <w:t>l resto de instituciones el 11.</w:t>
            </w:r>
            <w:r w:rsidR="00FD74B9" w:rsidRPr="00883687">
              <w:rPr>
                <w:rFonts w:ascii="Arial" w:hAnsi="Arial" w:cs="Arial"/>
              </w:rPr>
              <w:t>0</w:t>
            </w:r>
            <w:r w:rsidRPr="00883687">
              <w:rPr>
                <w:rFonts w:ascii="Arial" w:hAnsi="Arial" w:cs="Arial"/>
              </w:rPr>
              <w:t>%.</w:t>
            </w:r>
          </w:p>
        </w:tc>
      </w:tr>
    </w:tbl>
    <w:p w:rsidR="000F4978" w:rsidRDefault="000F4978" w:rsidP="001D37B4">
      <w:pPr>
        <w:spacing w:after="0" w:line="240" w:lineRule="auto"/>
        <w:jc w:val="both"/>
        <w:rPr>
          <w:rFonts w:ascii="Arial" w:hAnsi="Arial" w:cs="Arial"/>
        </w:rPr>
      </w:pPr>
    </w:p>
    <w:p w:rsidR="001D37B4" w:rsidRPr="00883687" w:rsidRDefault="001D37B4" w:rsidP="001D37B4">
      <w:pPr>
        <w:spacing w:after="0" w:line="240" w:lineRule="auto"/>
        <w:jc w:val="both"/>
        <w:rPr>
          <w:rFonts w:ascii="Arial" w:hAnsi="Arial" w:cs="Arial"/>
        </w:rPr>
      </w:pPr>
      <w:r w:rsidRPr="00883687">
        <w:rPr>
          <w:rFonts w:ascii="Arial" w:hAnsi="Arial" w:cs="Arial"/>
        </w:rPr>
        <w:t>A continuación s</w:t>
      </w:r>
      <w:r w:rsidR="006D01DE">
        <w:rPr>
          <w:rFonts w:ascii="Arial" w:hAnsi="Arial" w:cs="Arial"/>
        </w:rPr>
        <w:t>e muestra el presupuesto 2018</w:t>
      </w:r>
      <w:r w:rsidRPr="00883687">
        <w:rPr>
          <w:rFonts w:ascii="Arial" w:hAnsi="Arial" w:cs="Arial"/>
        </w:rPr>
        <w:t xml:space="preserve"> agrupado institucionalmente, en comparación con el año anterior.</w:t>
      </w:r>
    </w:p>
    <w:p w:rsidR="00AA5561" w:rsidRDefault="00AA5561" w:rsidP="00AA5561">
      <w:pPr>
        <w:jc w:val="center"/>
        <w:rPr>
          <w:rFonts w:ascii="Arial" w:hAnsi="Arial" w:cs="Arial"/>
          <w:b/>
          <w:sz w:val="24"/>
          <w:szCs w:val="24"/>
        </w:rPr>
      </w:pPr>
      <w:r w:rsidRPr="00883687">
        <w:rPr>
          <w:rFonts w:ascii="Arial" w:hAnsi="Arial" w:cs="Arial"/>
          <w:b/>
          <w:sz w:val="24"/>
          <w:szCs w:val="24"/>
        </w:rPr>
        <w:t xml:space="preserve">Gráfica No. </w:t>
      </w:r>
      <w:r w:rsidR="005E1BB9">
        <w:rPr>
          <w:rFonts w:ascii="Arial" w:hAnsi="Arial" w:cs="Arial"/>
          <w:b/>
          <w:sz w:val="24"/>
          <w:szCs w:val="24"/>
        </w:rPr>
        <w:t>15</w:t>
      </w:r>
    </w:p>
    <w:p w:rsidR="00BF3FE8" w:rsidRPr="00883687" w:rsidRDefault="00BF3FE8" w:rsidP="00AA5561">
      <w:pPr>
        <w:jc w:val="center"/>
        <w:rPr>
          <w:rFonts w:ascii="Arial" w:hAnsi="Arial" w:cs="Arial"/>
          <w:b/>
          <w:sz w:val="24"/>
          <w:szCs w:val="24"/>
        </w:rPr>
      </w:pPr>
      <w:r w:rsidRPr="00BF3FE8">
        <w:rPr>
          <w:noProof/>
          <w:szCs w:val="24"/>
          <w:lang w:val="es-ES" w:eastAsia="es-ES"/>
        </w:rPr>
        <w:drawing>
          <wp:inline distT="0" distB="0" distL="0" distR="0">
            <wp:extent cx="5612130" cy="4786265"/>
            <wp:effectExtent l="19050" t="0" r="7620" b="0"/>
            <wp:docPr id="69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2" cstate="print"/>
                    <a:srcRect/>
                    <a:stretch>
                      <a:fillRect/>
                    </a:stretch>
                  </pic:blipFill>
                  <pic:spPr bwMode="auto">
                    <a:xfrm>
                      <a:off x="0" y="0"/>
                      <a:ext cx="5612130" cy="4786265"/>
                    </a:xfrm>
                    <a:prstGeom prst="rect">
                      <a:avLst/>
                    </a:prstGeom>
                    <a:noFill/>
                    <a:ln w="9525">
                      <a:noFill/>
                      <a:miter lim="800000"/>
                      <a:headEnd/>
                      <a:tailEnd/>
                    </a:ln>
                  </pic:spPr>
                </pic:pic>
              </a:graphicData>
            </a:graphic>
          </wp:inline>
        </w:drawing>
      </w:r>
    </w:p>
    <w:p w:rsidR="00675098" w:rsidRPr="00883687" w:rsidRDefault="00675098" w:rsidP="00AA5561">
      <w:pPr>
        <w:jc w:val="center"/>
        <w:rPr>
          <w:rFonts w:ascii="Arial" w:hAnsi="Arial" w:cs="Arial"/>
        </w:rPr>
      </w:pPr>
    </w:p>
    <w:p w:rsidR="005F096E" w:rsidRDefault="00857844" w:rsidP="00857844">
      <w:pPr>
        <w:spacing w:after="0" w:line="240" w:lineRule="auto"/>
        <w:jc w:val="both"/>
        <w:rPr>
          <w:rFonts w:ascii="Arial" w:hAnsi="Arial" w:cs="Arial"/>
        </w:rPr>
      </w:pPr>
      <w:r w:rsidRPr="00883687">
        <w:rPr>
          <w:rFonts w:ascii="Arial" w:hAnsi="Arial" w:cs="Arial"/>
        </w:rPr>
        <w:lastRenderedPageBreak/>
        <w:t>Comparativamente el Presupuesto 201</w:t>
      </w:r>
      <w:r w:rsidR="00CC6DD2">
        <w:rPr>
          <w:rFonts w:ascii="Arial" w:hAnsi="Arial" w:cs="Arial"/>
        </w:rPr>
        <w:t>7</w:t>
      </w:r>
      <w:r w:rsidRPr="00883687">
        <w:rPr>
          <w:rFonts w:ascii="Arial" w:hAnsi="Arial" w:cs="Arial"/>
        </w:rPr>
        <w:t xml:space="preserve"> y 201</w:t>
      </w:r>
      <w:r w:rsidR="00CC6DD2">
        <w:rPr>
          <w:rFonts w:ascii="Arial" w:hAnsi="Arial" w:cs="Arial"/>
        </w:rPr>
        <w:t>8</w:t>
      </w:r>
      <w:r w:rsidRPr="00883687">
        <w:rPr>
          <w:rFonts w:ascii="Arial" w:hAnsi="Arial" w:cs="Arial"/>
        </w:rPr>
        <w:t xml:space="preserve"> por institución, que a continuación se muestra, permite observar: </w:t>
      </w:r>
    </w:p>
    <w:p w:rsidR="005F096E" w:rsidRDefault="005F096E" w:rsidP="00857844">
      <w:pPr>
        <w:spacing w:after="0" w:line="240" w:lineRule="auto"/>
        <w:jc w:val="both"/>
        <w:rPr>
          <w:rFonts w:ascii="Arial" w:hAnsi="Arial" w:cs="Arial"/>
        </w:rPr>
      </w:pPr>
    </w:p>
    <w:p w:rsidR="005F096E" w:rsidRPr="005F096E" w:rsidRDefault="00857844" w:rsidP="005F096E">
      <w:pPr>
        <w:pStyle w:val="Prrafodelista"/>
        <w:numPr>
          <w:ilvl w:val="0"/>
          <w:numId w:val="41"/>
        </w:numPr>
        <w:spacing w:after="0" w:line="240" w:lineRule="auto"/>
        <w:jc w:val="both"/>
        <w:rPr>
          <w:rFonts w:ascii="Arial" w:hAnsi="Arial" w:cs="Arial"/>
        </w:rPr>
      </w:pPr>
      <w:r w:rsidRPr="005F096E">
        <w:rPr>
          <w:rFonts w:ascii="Arial" w:hAnsi="Arial" w:cs="Arial"/>
        </w:rPr>
        <w:t>los montos autorizados a las instituciones en 201</w:t>
      </w:r>
      <w:r w:rsidR="00CC6DD2">
        <w:rPr>
          <w:rFonts w:ascii="Arial" w:hAnsi="Arial" w:cs="Arial"/>
        </w:rPr>
        <w:t>7</w:t>
      </w:r>
      <w:r w:rsidRPr="005F096E">
        <w:rPr>
          <w:rFonts w:ascii="Arial" w:hAnsi="Arial" w:cs="Arial"/>
        </w:rPr>
        <w:t xml:space="preserve">, </w:t>
      </w:r>
    </w:p>
    <w:p w:rsidR="00587324" w:rsidRDefault="00857844" w:rsidP="005F096E">
      <w:pPr>
        <w:pStyle w:val="Prrafodelista"/>
        <w:numPr>
          <w:ilvl w:val="0"/>
          <w:numId w:val="41"/>
        </w:numPr>
        <w:spacing w:after="0" w:line="240" w:lineRule="auto"/>
        <w:jc w:val="both"/>
        <w:rPr>
          <w:rFonts w:ascii="Arial" w:hAnsi="Arial" w:cs="Arial"/>
        </w:rPr>
      </w:pPr>
      <w:r w:rsidRPr="005F096E">
        <w:rPr>
          <w:rFonts w:ascii="Arial" w:hAnsi="Arial" w:cs="Arial"/>
        </w:rPr>
        <w:t>el presupuesto vigente 201</w:t>
      </w:r>
      <w:r w:rsidR="00CC6DD2">
        <w:rPr>
          <w:rFonts w:ascii="Arial" w:hAnsi="Arial" w:cs="Arial"/>
        </w:rPr>
        <w:t>7</w:t>
      </w:r>
      <w:r w:rsidRPr="005F096E">
        <w:rPr>
          <w:rFonts w:ascii="Arial" w:hAnsi="Arial" w:cs="Arial"/>
        </w:rPr>
        <w:t xml:space="preserve"> el cual incluye la</w:t>
      </w:r>
      <w:r w:rsidR="00431A15">
        <w:rPr>
          <w:rFonts w:ascii="Arial" w:hAnsi="Arial" w:cs="Arial"/>
        </w:rPr>
        <w:t>s ampliaciones</w:t>
      </w:r>
      <w:r w:rsidRPr="005F096E">
        <w:rPr>
          <w:rFonts w:ascii="Arial" w:hAnsi="Arial" w:cs="Arial"/>
        </w:rPr>
        <w:t xml:space="preserve"> presupuestaria</w:t>
      </w:r>
      <w:r w:rsidR="00431A15">
        <w:rPr>
          <w:rFonts w:ascii="Arial" w:hAnsi="Arial" w:cs="Arial"/>
        </w:rPr>
        <w:t>s</w:t>
      </w:r>
      <w:r w:rsidRPr="005F096E">
        <w:rPr>
          <w:rFonts w:ascii="Arial" w:hAnsi="Arial" w:cs="Arial"/>
        </w:rPr>
        <w:t xml:space="preserve"> y modificaciones autorizadas, </w:t>
      </w:r>
    </w:p>
    <w:p w:rsidR="005F096E" w:rsidRDefault="00857844" w:rsidP="005F096E">
      <w:pPr>
        <w:pStyle w:val="Prrafodelista"/>
        <w:numPr>
          <w:ilvl w:val="0"/>
          <w:numId w:val="41"/>
        </w:numPr>
        <w:spacing w:after="0" w:line="240" w:lineRule="auto"/>
        <w:jc w:val="both"/>
        <w:rPr>
          <w:rFonts w:ascii="Arial" w:hAnsi="Arial" w:cs="Arial"/>
        </w:rPr>
      </w:pPr>
      <w:r w:rsidRPr="005F096E">
        <w:rPr>
          <w:rFonts w:ascii="Arial" w:hAnsi="Arial" w:cs="Arial"/>
        </w:rPr>
        <w:t>los montos ejecutados al final de</w:t>
      </w:r>
      <w:r w:rsidR="00587324">
        <w:rPr>
          <w:rFonts w:ascii="Arial" w:hAnsi="Arial" w:cs="Arial"/>
        </w:rPr>
        <w:t xml:space="preserve"> 201</w:t>
      </w:r>
      <w:r w:rsidR="00CC6DD2">
        <w:rPr>
          <w:rFonts w:ascii="Arial" w:hAnsi="Arial" w:cs="Arial"/>
        </w:rPr>
        <w:t>7</w:t>
      </w:r>
      <w:r w:rsidR="00587324">
        <w:rPr>
          <w:rFonts w:ascii="Arial" w:hAnsi="Arial" w:cs="Arial"/>
        </w:rPr>
        <w:t>,</w:t>
      </w:r>
      <w:r w:rsidRPr="005F096E">
        <w:rPr>
          <w:rFonts w:ascii="Arial" w:hAnsi="Arial" w:cs="Arial"/>
        </w:rPr>
        <w:t xml:space="preserve"> y </w:t>
      </w:r>
    </w:p>
    <w:p w:rsidR="005F096E" w:rsidRPr="005F096E" w:rsidRDefault="00857844" w:rsidP="005F096E">
      <w:pPr>
        <w:pStyle w:val="Prrafodelista"/>
        <w:numPr>
          <w:ilvl w:val="0"/>
          <w:numId w:val="41"/>
        </w:numPr>
        <w:spacing w:after="0" w:line="240" w:lineRule="auto"/>
        <w:jc w:val="both"/>
        <w:rPr>
          <w:rFonts w:ascii="Arial" w:hAnsi="Arial" w:cs="Arial"/>
        </w:rPr>
      </w:pPr>
      <w:r w:rsidRPr="005F096E">
        <w:rPr>
          <w:rFonts w:ascii="Arial" w:hAnsi="Arial" w:cs="Arial"/>
        </w:rPr>
        <w:t>el presupuesto aprobado para 201</w:t>
      </w:r>
      <w:r w:rsidR="00FF70AA" w:rsidRPr="005F096E">
        <w:rPr>
          <w:rFonts w:ascii="Arial" w:hAnsi="Arial" w:cs="Arial"/>
        </w:rPr>
        <w:t>7</w:t>
      </w:r>
      <w:r w:rsidR="00CC6DD2">
        <w:rPr>
          <w:rFonts w:ascii="Arial" w:hAnsi="Arial" w:cs="Arial"/>
        </w:rPr>
        <w:t xml:space="preserve"> que continúa vigente para 2018</w:t>
      </w:r>
      <w:r w:rsidR="00587324">
        <w:rPr>
          <w:rFonts w:ascii="Arial" w:hAnsi="Arial" w:cs="Arial"/>
        </w:rPr>
        <w:t>.</w:t>
      </w:r>
    </w:p>
    <w:p w:rsidR="005F096E" w:rsidRDefault="005F096E" w:rsidP="00857844">
      <w:pPr>
        <w:spacing w:after="0" w:line="240" w:lineRule="auto"/>
        <w:jc w:val="both"/>
        <w:rPr>
          <w:rFonts w:ascii="Arial" w:hAnsi="Arial" w:cs="Arial"/>
        </w:rPr>
      </w:pPr>
    </w:p>
    <w:p w:rsidR="00857844" w:rsidRPr="00883687" w:rsidRDefault="00857844" w:rsidP="00857844">
      <w:pPr>
        <w:spacing w:after="0" w:line="240" w:lineRule="auto"/>
        <w:jc w:val="both"/>
        <w:rPr>
          <w:rFonts w:ascii="Arial" w:hAnsi="Arial" w:cs="Arial"/>
        </w:rPr>
      </w:pPr>
      <w:r w:rsidRPr="00883687">
        <w:rPr>
          <w:rFonts w:ascii="Arial" w:hAnsi="Arial" w:cs="Arial"/>
        </w:rPr>
        <w:t>Con tales cifras se visibiliza el comportamiento del presupuesto institucional del año anterior y el correspondiente a 201</w:t>
      </w:r>
      <w:r w:rsidR="00F82224">
        <w:rPr>
          <w:rFonts w:ascii="Arial" w:hAnsi="Arial" w:cs="Arial"/>
        </w:rPr>
        <w:t>8</w:t>
      </w:r>
      <w:r w:rsidRPr="00883687">
        <w:rPr>
          <w:rFonts w:ascii="Arial" w:hAnsi="Arial" w:cs="Arial"/>
        </w:rPr>
        <w:t xml:space="preserve">, denotando el incremento o decremento </w:t>
      </w:r>
      <w:r w:rsidR="00752D36">
        <w:rPr>
          <w:rFonts w:ascii="Arial" w:hAnsi="Arial" w:cs="Arial"/>
        </w:rPr>
        <w:t>respectivo.</w:t>
      </w:r>
      <w:r w:rsidRPr="00883687">
        <w:rPr>
          <w:rFonts w:ascii="Arial" w:hAnsi="Arial" w:cs="Arial"/>
        </w:rPr>
        <w:t xml:space="preserve"> En ambos casos, existirán argumentos y explicaciones del porqué un presupuesto aumenta o disminuye, puede ser que existan más programas o mayor cobertura de servicios, o bien que se dejen de realizar ciertas actividades, siendo importante recordar que el presupuesto es dinámico y acorde a las situaciones que se susciten a lo largo del ejercicio fiscal debe adecuarse bajo el principio de flexibilidad.</w:t>
      </w:r>
    </w:p>
    <w:p w:rsidR="00540F42" w:rsidRPr="00883687" w:rsidRDefault="00540F42" w:rsidP="00857844">
      <w:pPr>
        <w:spacing w:after="0" w:line="240" w:lineRule="auto"/>
        <w:jc w:val="both"/>
        <w:rPr>
          <w:rFonts w:ascii="Arial" w:hAnsi="Arial" w:cs="Arial"/>
        </w:rPr>
      </w:pPr>
    </w:p>
    <w:p w:rsidR="00540F42" w:rsidRDefault="00540F42" w:rsidP="00540F42">
      <w:pPr>
        <w:jc w:val="center"/>
        <w:rPr>
          <w:rFonts w:ascii="Arial" w:hAnsi="Arial" w:cs="Arial"/>
          <w:b/>
          <w:sz w:val="24"/>
          <w:szCs w:val="24"/>
        </w:rPr>
      </w:pPr>
      <w:r w:rsidRPr="00883687">
        <w:rPr>
          <w:rFonts w:ascii="Arial" w:hAnsi="Arial" w:cs="Arial"/>
          <w:b/>
          <w:sz w:val="24"/>
          <w:szCs w:val="24"/>
        </w:rPr>
        <w:t xml:space="preserve">Cuadro No. </w:t>
      </w:r>
      <w:r w:rsidR="00D73133">
        <w:rPr>
          <w:rFonts w:ascii="Arial" w:hAnsi="Arial" w:cs="Arial"/>
          <w:b/>
          <w:sz w:val="24"/>
          <w:szCs w:val="24"/>
        </w:rPr>
        <w:t>2</w:t>
      </w:r>
    </w:p>
    <w:p w:rsidR="0096586A" w:rsidRPr="00883687" w:rsidRDefault="0096586A" w:rsidP="00540F42">
      <w:pPr>
        <w:jc w:val="center"/>
        <w:rPr>
          <w:rFonts w:ascii="Arial" w:hAnsi="Arial" w:cs="Arial"/>
          <w:b/>
          <w:sz w:val="24"/>
          <w:szCs w:val="24"/>
        </w:rPr>
      </w:pPr>
      <w:r w:rsidRPr="0096586A">
        <w:rPr>
          <w:noProof/>
          <w:szCs w:val="24"/>
          <w:lang w:val="es-ES" w:eastAsia="es-ES"/>
        </w:rPr>
        <w:drawing>
          <wp:inline distT="0" distB="0" distL="0" distR="0">
            <wp:extent cx="5612130" cy="4241425"/>
            <wp:effectExtent l="19050" t="0" r="7620" b="0"/>
            <wp:docPr id="700"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3" cstate="print"/>
                    <a:srcRect/>
                    <a:stretch>
                      <a:fillRect/>
                    </a:stretch>
                  </pic:blipFill>
                  <pic:spPr bwMode="auto">
                    <a:xfrm>
                      <a:off x="0" y="0"/>
                      <a:ext cx="5612130" cy="4241425"/>
                    </a:xfrm>
                    <a:prstGeom prst="rect">
                      <a:avLst/>
                    </a:prstGeom>
                    <a:noFill/>
                    <a:ln w="9525">
                      <a:noFill/>
                      <a:miter lim="800000"/>
                      <a:headEnd/>
                      <a:tailEnd/>
                    </a:ln>
                  </pic:spPr>
                </pic:pic>
              </a:graphicData>
            </a:graphic>
          </wp:inline>
        </w:drawing>
      </w:r>
    </w:p>
    <w:p w:rsidR="00540F42" w:rsidRDefault="00540F42" w:rsidP="00857844">
      <w:pPr>
        <w:spacing w:after="0" w:line="240" w:lineRule="auto"/>
        <w:jc w:val="both"/>
        <w:rPr>
          <w:rFonts w:ascii="Arial" w:hAnsi="Arial" w:cs="Arial"/>
        </w:rPr>
      </w:pPr>
    </w:p>
    <w:p w:rsidR="00BF6349" w:rsidRDefault="009B7D90" w:rsidP="00BF6349">
      <w:pPr>
        <w:jc w:val="center"/>
        <w:rPr>
          <w:rFonts w:ascii="Arial" w:hAnsi="Arial" w:cs="Arial"/>
          <w:b/>
          <w:sz w:val="24"/>
          <w:szCs w:val="24"/>
        </w:rPr>
      </w:pPr>
      <w:r w:rsidRPr="00883687">
        <w:rPr>
          <w:rFonts w:ascii="Arial" w:hAnsi="Arial" w:cs="Arial"/>
          <w:b/>
          <w:noProof/>
          <w:sz w:val="24"/>
          <w:szCs w:val="24"/>
          <w:lang w:val="es-ES" w:eastAsia="es-ES"/>
        </w:rPr>
        <w:lastRenderedPageBreak/>
        <w:drawing>
          <wp:inline distT="0" distB="0" distL="0" distR="0">
            <wp:extent cx="5715000" cy="2219325"/>
            <wp:effectExtent l="19050" t="0" r="0" b="0"/>
            <wp:docPr id="687" name="Diagrama 6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4" r:lo="rId135" r:qs="rId136" r:cs="rId137"/>
              </a:graphicData>
            </a:graphic>
          </wp:inline>
        </w:drawing>
      </w:r>
    </w:p>
    <w:p w:rsidR="000460DF" w:rsidRDefault="00EB4952" w:rsidP="000460DF">
      <w:pPr>
        <w:jc w:val="center"/>
        <w:rPr>
          <w:rFonts w:ascii="Arial" w:hAnsi="Arial" w:cs="Arial"/>
          <w:b/>
          <w:sz w:val="24"/>
          <w:szCs w:val="24"/>
        </w:rPr>
      </w:pPr>
      <w:r w:rsidRPr="00883687">
        <w:rPr>
          <w:rFonts w:ascii="Arial" w:hAnsi="Arial" w:cs="Arial"/>
          <w:b/>
          <w:sz w:val="24"/>
          <w:szCs w:val="24"/>
        </w:rPr>
        <w:t xml:space="preserve">Gráfica No. </w:t>
      </w:r>
      <w:r w:rsidR="00D73133">
        <w:rPr>
          <w:rFonts w:ascii="Arial" w:hAnsi="Arial" w:cs="Arial"/>
          <w:b/>
          <w:sz w:val="24"/>
          <w:szCs w:val="24"/>
        </w:rPr>
        <w:t>16</w:t>
      </w:r>
    </w:p>
    <w:p w:rsidR="0096586A" w:rsidRPr="00883687" w:rsidRDefault="005C0E2A" w:rsidP="000460DF">
      <w:pPr>
        <w:jc w:val="center"/>
        <w:rPr>
          <w:rFonts w:ascii="Arial" w:hAnsi="Arial" w:cs="Arial"/>
          <w:b/>
          <w:sz w:val="24"/>
          <w:szCs w:val="24"/>
        </w:rPr>
      </w:pPr>
      <w:r w:rsidRPr="005C0E2A">
        <w:rPr>
          <w:noProof/>
          <w:szCs w:val="24"/>
          <w:lang w:val="es-ES" w:eastAsia="es-ES"/>
        </w:rPr>
        <w:drawing>
          <wp:inline distT="0" distB="0" distL="0" distR="0">
            <wp:extent cx="5612130" cy="5200650"/>
            <wp:effectExtent l="19050" t="0" r="7620" b="0"/>
            <wp:docPr id="70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9" cstate="print"/>
                    <a:srcRect/>
                    <a:stretch>
                      <a:fillRect/>
                    </a:stretch>
                  </pic:blipFill>
                  <pic:spPr bwMode="auto">
                    <a:xfrm>
                      <a:off x="0" y="0"/>
                      <a:ext cx="5612130" cy="5200650"/>
                    </a:xfrm>
                    <a:prstGeom prst="rect">
                      <a:avLst/>
                    </a:prstGeom>
                    <a:noFill/>
                    <a:ln w="9525">
                      <a:noFill/>
                      <a:miter lim="800000"/>
                      <a:headEnd/>
                      <a:tailEnd/>
                    </a:ln>
                  </pic:spPr>
                </pic:pic>
              </a:graphicData>
            </a:graphic>
          </wp:inline>
        </w:drawing>
      </w:r>
    </w:p>
    <w:p w:rsidR="00184BC3" w:rsidRPr="00883687" w:rsidRDefault="00184BC3" w:rsidP="000460DF">
      <w:pPr>
        <w:jc w:val="center"/>
        <w:rPr>
          <w:rFonts w:ascii="Arial" w:hAnsi="Arial" w:cs="Arial"/>
          <w:b/>
          <w:sz w:val="24"/>
          <w:szCs w:val="24"/>
        </w:rPr>
      </w:pPr>
    </w:p>
    <w:p w:rsidR="00581961" w:rsidRPr="001E3BAB" w:rsidRDefault="00581961" w:rsidP="008832DD">
      <w:pPr>
        <w:pStyle w:val="Prrafodelista"/>
        <w:numPr>
          <w:ilvl w:val="0"/>
          <w:numId w:val="41"/>
        </w:numPr>
        <w:spacing w:after="0"/>
        <w:ind w:left="284" w:hanging="284"/>
        <w:jc w:val="both"/>
        <w:rPr>
          <w:rFonts w:ascii="Arial" w:hAnsi="Arial" w:cs="Arial"/>
        </w:rPr>
      </w:pPr>
      <w:r w:rsidRPr="001E3BAB">
        <w:rPr>
          <w:rFonts w:ascii="Arial" w:hAnsi="Arial" w:cs="Arial"/>
          <w:b/>
          <w:u w:val="single"/>
        </w:rPr>
        <w:lastRenderedPageBreak/>
        <w:t>Por el cumplimiento de obligaciones constitucionales y de los Acuerdos de Paz</w:t>
      </w:r>
      <w:r w:rsidRPr="001E3BAB">
        <w:rPr>
          <w:rFonts w:ascii="Arial" w:hAnsi="Arial" w:cs="Arial"/>
        </w:rPr>
        <w:t>:</w:t>
      </w:r>
    </w:p>
    <w:p w:rsidR="00581961" w:rsidRPr="00883687" w:rsidRDefault="00581961" w:rsidP="00581961">
      <w:pPr>
        <w:spacing w:after="0" w:line="240" w:lineRule="auto"/>
        <w:rPr>
          <w:rFonts w:ascii="Arial" w:hAnsi="Arial" w:cs="Arial"/>
          <w:sz w:val="24"/>
          <w:szCs w:val="24"/>
        </w:rPr>
      </w:pPr>
    </w:p>
    <w:tbl>
      <w:tblPr>
        <w:tblStyle w:val="Tablaconcuadrcula"/>
        <w:tblW w:w="0" w:type="auto"/>
        <w:tblLook w:val="04A0"/>
      </w:tblPr>
      <w:tblGrid>
        <w:gridCol w:w="2943"/>
        <w:gridCol w:w="5954"/>
      </w:tblGrid>
      <w:tr w:rsidR="006B6AF3" w:rsidRPr="00883687" w:rsidTr="00C237E6">
        <w:tc>
          <w:tcPr>
            <w:tcW w:w="2943" w:type="dxa"/>
            <w:tcBorders>
              <w:top w:val="nil"/>
              <w:left w:val="nil"/>
              <w:bottom w:val="nil"/>
              <w:right w:val="nil"/>
            </w:tcBorders>
          </w:tcPr>
          <w:p w:rsidR="006B6AF3" w:rsidRPr="00D26547" w:rsidRDefault="006B6AF3" w:rsidP="001E3BAB">
            <w:pPr>
              <w:jc w:val="center"/>
              <w:rPr>
                <w:rFonts w:ascii="Arial" w:hAnsi="Arial" w:cs="Arial"/>
              </w:rPr>
            </w:pPr>
            <w:r w:rsidRPr="00D26547">
              <w:rPr>
                <w:rFonts w:ascii="Arial" w:hAnsi="Arial" w:cs="Arial"/>
              </w:rPr>
              <w:t>¿Y los porcentajes que establece la Constitución Política de la República de Guatemala a cuánto ascienden en el presupuesto 2017?</w:t>
            </w:r>
          </w:p>
          <w:p w:rsidR="006B6AF3" w:rsidRPr="005F188D" w:rsidRDefault="006B6AF3" w:rsidP="00B8551B">
            <w:pPr>
              <w:jc w:val="both"/>
              <w:rPr>
                <w:rFonts w:ascii="Arial" w:hAnsi="Arial" w:cs="Arial"/>
                <w:color w:val="548DD4" w:themeColor="text2" w:themeTint="99"/>
              </w:rPr>
            </w:pPr>
          </w:p>
          <w:p w:rsidR="006B6AF3" w:rsidRPr="001E3BAB" w:rsidRDefault="006B6AF3" w:rsidP="00B8551B">
            <w:pPr>
              <w:jc w:val="center"/>
              <w:rPr>
                <w:rFonts w:ascii="Arial" w:hAnsi="Arial" w:cs="Arial"/>
                <w:color w:val="548DD4" w:themeColor="text2" w:themeTint="99"/>
                <w:sz w:val="24"/>
                <w:szCs w:val="24"/>
              </w:rPr>
            </w:pPr>
            <w:r w:rsidRPr="001E3BAB">
              <w:rPr>
                <w:rFonts w:ascii="Arial" w:hAnsi="Arial" w:cs="Arial"/>
                <w:noProof/>
                <w:color w:val="548DD4" w:themeColor="text2" w:themeTint="99"/>
                <w:sz w:val="24"/>
                <w:szCs w:val="24"/>
                <w:lang w:val="es-ES" w:eastAsia="es-ES"/>
              </w:rPr>
              <w:drawing>
                <wp:inline distT="0" distB="0" distL="0" distR="0">
                  <wp:extent cx="1152525" cy="1454681"/>
                  <wp:effectExtent l="19050" t="0" r="9525" b="0"/>
                  <wp:docPr id="691" name="Imagen 16" descr="Resultado de imagen para constitución política de la república de guatemala dibuj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n para constitución política de la república de guatemala dibujos"/>
                          <pic:cNvPicPr>
                            <a:picLocks noChangeAspect="1" noChangeArrowheads="1"/>
                          </pic:cNvPicPr>
                        </pic:nvPicPr>
                        <pic:blipFill>
                          <a:blip r:embed="rId140" cstate="print"/>
                          <a:srcRect/>
                          <a:stretch>
                            <a:fillRect/>
                          </a:stretch>
                        </pic:blipFill>
                        <pic:spPr bwMode="auto">
                          <a:xfrm>
                            <a:off x="0" y="0"/>
                            <a:ext cx="1154072" cy="1456633"/>
                          </a:xfrm>
                          <a:prstGeom prst="rect">
                            <a:avLst/>
                          </a:prstGeom>
                          <a:noFill/>
                          <a:ln w="9525">
                            <a:noFill/>
                            <a:miter lim="800000"/>
                            <a:headEnd/>
                            <a:tailEnd/>
                          </a:ln>
                        </pic:spPr>
                      </pic:pic>
                    </a:graphicData>
                  </a:graphic>
                </wp:inline>
              </w:drawing>
            </w:r>
          </w:p>
        </w:tc>
        <w:tc>
          <w:tcPr>
            <w:tcW w:w="5954" w:type="dxa"/>
            <w:tcBorders>
              <w:top w:val="nil"/>
              <w:left w:val="nil"/>
              <w:bottom w:val="nil"/>
              <w:right w:val="nil"/>
            </w:tcBorders>
          </w:tcPr>
          <w:p w:rsidR="006B6AF3" w:rsidRPr="00883687" w:rsidRDefault="006B6AF3" w:rsidP="00B8551B">
            <w:pPr>
              <w:ind w:left="73"/>
              <w:jc w:val="both"/>
              <w:rPr>
                <w:rFonts w:ascii="Arial" w:hAnsi="Arial" w:cs="Arial"/>
              </w:rPr>
            </w:pPr>
            <w:r w:rsidRPr="00883687">
              <w:rPr>
                <w:rFonts w:ascii="Arial" w:hAnsi="Arial" w:cs="Arial"/>
              </w:rPr>
              <w:t>Para dar cumplimiento a los porcentajes que establece la Constitución Política de la República de Guatemala a favor de ciertas instituciones, en el presupuesto 201</w:t>
            </w:r>
            <w:r w:rsidR="00D26547">
              <w:rPr>
                <w:rFonts w:ascii="Arial" w:hAnsi="Arial" w:cs="Arial"/>
              </w:rPr>
              <w:t>8</w:t>
            </w:r>
            <w:r w:rsidRPr="00883687">
              <w:rPr>
                <w:rFonts w:ascii="Arial" w:hAnsi="Arial" w:cs="Arial"/>
              </w:rPr>
              <w:t xml:space="preserve"> se asigna un total de Q.6,774.9 millones, cuya distribución puede apreciarse en la gráfica siguiente:</w:t>
            </w:r>
          </w:p>
          <w:p w:rsidR="006B6AF3" w:rsidRPr="00883687" w:rsidRDefault="006B6AF3" w:rsidP="00B8551B">
            <w:pPr>
              <w:ind w:left="73"/>
              <w:jc w:val="both"/>
              <w:rPr>
                <w:rFonts w:ascii="Arial" w:hAnsi="Arial" w:cs="Arial"/>
              </w:rPr>
            </w:pPr>
          </w:p>
          <w:p w:rsidR="006B6AF3" w:rsidRPr="00883687" w:rsidRDefault="006B6AF3" w:rsidP="00B8551B">
            <w:pPr>
              <w:ind w:left="73"/>
              <w:jc w:val="both"/>
              <w:rPr>
                <w:rFonts w:ascii="Arial" w:hAnsi="Arial" w:cs="Arial"/>
              </w:rPr>
            </w:pPr>
            <w:r w:rsidRPr="00883687">
              <w:rPr>
                <w:rFonts w:ascii="Arial" w:hAnsi="Arial" w:cs="Arial"/>
              </w:rPr>
              <w:t>Con ello se  propicia:</w:t>
            </w:r>
          </w:p>
          <w:p w:rsidR="00C237E6" w:rsidRPr="00883687" w:rsidRDefault="00C237E6" w:rsidP="00B8551B">
            <w:pPr>
              <w:ind w:left="73"/>
              <w:jc w:val="both"/>
              <w:rPr>
                <w:rFonts w:ascii="Arial" w:hAnsi="Arial" w:cs="Arial"/>
              </w:rPr>
            </w:pPr>
          </w:p>
          <w:p w:rsidR="006B6AF3" w:rsidRPr="00883687" w:rsidRDefault="006B6AF3" w:rsidP="00B8551B">
            <w:pPr>
              <w:pStyle w:val="Prrafodelista"/>
              <w:numPr>
                <w:ilvl w:val="0"/>
                <w:numId w:val="1"/>
              </w:numPr>
              <w:jc w:val="both"/>
              <w:rPr>
                <w:rFonts w:ascii="Arial" w:hAnsi="Arial" w:cs="Arial"/>
              </w:rPr>
            </w:pPr>
            <w:r w:rsidRPr="00883687">
              <w:rPr>
                <w:rFonts w:ascii="Arial" w:hAnsi="Arial" w:cs="Arial"/>
              </w:rPr>
              <w:t xml:space="preserve">Que los gobiernos locales realicen sus funciones en los municipios del país, </w:t>
            </w:r>
          </w:p>
          <w:p w:rsidR="006B6AF3" w:rsidRPr="00883687" w:rsidRDefault="006B6AF3" w:rsidP="00B8551B">
            <w:pPr>
              <w:pStyle w:val="Prrafodelista"/>
              <w:numPr>
                <w:ilvl w:val="0"/>
                <w:numId w:val="1"/>
              </w:numPr>
              <w:jc w:val="both"/>
              <w:rPr>
                <w:rFonts w:ascii="Arial" w:eastAsiaTheme="minorHAnsi" w:hAnsi="Arial" w:cs="Arial"/>
              </w:rPr>
            </w:pPr>
            <w:r w:rsidRPr="00883687">
              <w:rPr>
                <w:rFonts w:ascii="Arial" w:eastAsiaTheme="minorHAnsi" w:hAnsi="Arial" w:cs="Arial"/>
              </w:rPr>
              <w:t xml:space="preserve">Que se brinde la educación superior financiada por el Estado, </w:t>
            </w:r>
          </w:p>
          <w:p w:rsidR="006B6AF3" w:rsidRPr="00883687" w:rsidRDefault="006B6AF3" w:rsidP="00B8551B">
            <w:pPr>
              <w:pStyle w:val="Prrafodelista"/>
              <w:numPr>
                <w:ilvl w:val="0"/>
                <w:numId w:val="1"/>
              </w:numPr>
              <w:jc w:val="both"/>
              <w:rPr>
                <w:rFonts w:ascii="Arial" w:eastAsiaTheme="minorHAnsi" w:hAnsi="Arial" w:cs="Arial"/>
              </w:rPr>
            </w:pPr>
            <w:r w:rsidRPr="00883687">
              <w:rPr>
                <w:rFonts w:ascii="Arial" w:eastAsiaTheme="minorHAnsi" w:hAnsi="Arial" w:cs="Arial"/>
              </w:rPr>
              <w:t>Que los entes encargados de la justicia en Guatemala y del respeto a la Constitución Política de la República de Guatemala realicen sus funciones principales, y</w:t>
            </w:r>
          </w:p>
          <w:p w:rsidR="006B6AF3" w:rsidRPr="00883687" w:rsidRDefault="006B6AF3" w:rsidP="00B8551B">
            <w:pPr>
              <w:pStyle w:val="Prrafodelista"/>
              <w:numPr>
                <w:ilvl w:val="0"/>
                <w:numId w:val="1"/>
              </w:numPr>
              <w:jc w:val="both"/>
              <w:rPr>
                <w:rFonts w:ascii="Arial" w:eastAsiaTheme="minorHAnsi" w:hAnsi="Arial" w:cs="Arial"/>
              </w:rPr>
            </w:pPr>
            <w:r w:rsidRPr="00883687">
              <w:rPr>
                <w:rFonts w:ascii="Arial" w:eastAsiaTheme="minorHAnsi" w:hAnsi="Arial" w:cs="Arial"/>
              </w:rPr>
              <w:t>Que se promueva la educación física y el deporte.</w:t>
            </w:r>
          </w:p>
        </w:tc>
      </w:tr>
    </w:tbl>
    <w:p w:rsidR="00B96406" w:rsidRPr="00883687" w:rsidRDefault="00B96406" w:rsidP="000460DF">
      <w:pPr>
        <w:jc w:val="center"/>
        <w:rPr>
          <w:rFonts w:ascii="Arial" w:hAnsi="Arial" w:cs="Arial"/>
          <w:b/>
          <w:sz w:val="24"/>
          <w:szCs w:val="24"/>
        </w:rPr>
      </w:pPr>
    </w:p>
    <w:p w:rsidR="000460DF" w:rsidRDefault="00EB4952" w:rsidP="000460DF">
      <w:pPr>
        <w:jc w:val="center"/>
        <w:rPr>
          <w:rFonts w:ascii="Arial" w:hAnsi="Arial" w:cs="Arial"/>
          <w:b/>
          <w:sz w:val="24"/>
          <w:szCs w:val="24"/>
        </w:rPr>
      </w:pPr>
      <w:r w:rsidRPr="00883687">
        <w:rPr>
          <w:rFonts w:ascii="Arial" w:hAnsi="Arial" w:cs="Arial"/>
          <w:b/>
          <w:sz w:val="24"/>
          <w:szCs w:val="24"/>
        </w:rPr>
        <w:t xml:space="preserve">Gráfica No. </w:t>
      </w:r>
      <w:r w:rsidR="00D73133">
        <w:rPr>
          <w:rFonts w:ascii="Arial" w:hAnsi="Arial" w:cs="Arial"/>
          <w:b/>
          <w:sz w:val="24"/>
          <w:szCs w:val="24"/>
        </w:rPr>
        <w:t>17</w:t>
      </w:r>
    </w:p>
    <w:p w:rsidR="00543148" w:rsidRDefault="00543148" w:rsidP="000460DF">
      <w:pPr>
        <w:jc w:val="center"/>
        <w:rPr>
          <w:rFonts w:ascii="Arial" w:hAnsi="Arial" w:cs="Arial"/>
          <w:b/>
          <w:sz w:val="24"/>
          <w:szCs w:val="24"/>
        </w:rPr>
      </w:pPr>
      <w:r w:rsidRPr="00543148">
        <w:rPr>
          <w:szCs w:val="24"/>
        </w:rPr>
        <w:drawing>
          <wp:inline distT="0" distB="0" distL="0" distR="0">
            <wp:extent cx="5612130" cy="4149862"/>
            <wp:effectExtent l="19050" t="0" r="7620" b="0"/>
            <wp:docPr id="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print"/>
                    <a:srcRect/>
                    <a:stretch>
                      <a:fillRect/>
                    </a:stretch>
                  </pic:blipFill>
                  <pic:spPr bwMode="auto">
                    <a:xfrm>
                      <a:off x="0" y="0"/>
                      <a:ext cx="5612130" cy="4149862"/>
                    </a:xfrm>
                    <a:prstGeom prst="rect">
                      <a:avLst/>
                    </a:prstGeom>
                    <a:noFill/>
                    <a:ln w="9525">
                      <a:noFill/>
                      <a:miter lim="800000"/>
                      <a:headEnd/>
                      <a:tailEnd/>
                    </a:ln>
                  </pic:spPr>
                </pic:pic>
              </a:graphicData>
            </a:graphic>
          </wp:inline>
        </w:drawing>
      </w:r>
    </w:p>
    <w:p w:rsidR="005C6FD9" w:rsidRPr="00883687" w:rsidRDefault="005C6FD9" w:rsidP="000C4894">
      <w:pPr>
        <w:spacing w:line="240" w:lineRule="auto"/>
        <w:rPr>
          <w:rFonts w:ascii="Arial" w:hAnsi="Arial" w:cs="Arial"/>
        </w:rPr>
      </w:pPr>
      <w:r w:rsidRPr="00883687">
        <w:rPr>
          <w:rFonts w:ascii="Arial" w:hAnsi="Arial" w:cs="Arial"/>
        </w:rPr>
        <w:br w:type="page"/>
      </w:r>
    </w:p>
    <w:p w:rsidR="00C61D93" w:rsidRPr="00883687" w:rsidRDefault="00C61D93" w:rsidP="00C61D93">
      <w:pPr>
        <w:rPr>
          <w:rFonts w:ascii="Arial" w:hAnsi="Arial" w:cs="Arial"/>
        </w:rPr>
      </w:pPr>
    </w:p>
    <w:tbl>
      <w:tblPr>
        <w:tblStyle w:val="Tablaconcuadrcula"/>
        <w:tblW w:w="0" w:type="auto"/>
        <w:tblLook w:val="04A0"/>
      </w:tblPr>
      <w:tblGrid>
        <w:gridCol w:w="3227"/>
        <w:gridCol w:w="5670"/>
      </w:tblGrid>
      <w:tr w:rsidR="00C61D93" w:rsidRPr="00883687" w:rsidTr="00C61D93">
        <w:tc>
          <w:tcPr>
            <w:tcW w:w="3227" w:type="dxa"/>
            <w:tcBorders>
              <w:top w:val="nil"/>
              <w:left w:val="nil"/>
              <w:bottom w:val="nil"/>
              <w:right w:val="nil"/>
            </w:tcBorders>
          </w:tcPr>
          <w:p w:rsidR="00C61D93" w:rsidRPr="00D26547" w:rsidRDefault="00C61D93" w:rsidP="00436CBA">
            <w:pPr>
              <w:jc w:val="center"/>
              <w:rPr>
                <w:rFonts w:ascii="Arial" w:hAnsi="Arial" w:cs="Arial"/>
              </w:rPr>
            </w:pPr>
            <w:r w:rsidRPr="00D26547">
              <w:rPr>
                <w:rFonts w:ascii="Arial" w:hAnsi="Arial" w:cs="Arial"/>
              </w:rPr>
              <w:t>¿Se apoyan las áreas que indican los Acuerdos de Paz?</w:t>
            </w:r>
          </w:p>
          <w:p w:rsidR="00C61D93" w:rsidRPr="00883687" w:rsidRDefault="00C61D93" w:rsidP="00B8551B">
            <w:pPr>
              <w:jc w:val="center"/>
              <w:rPr>
                <w:rFonts w:ascii="Arial" w:hAnsi="Arial" w:cs="Arial"/>
                <w:sz w:val="24"/>
                <w:szCs w:val="24"/>
              </w:rPr>
            </w:pPr>
            <w:r w:rsidRPr="00883687">
              <w:rPr>
                <w:rFonts w:ascii="Arial" w:hAnsi="Arial" w:cs="Arial"/>
                <w:noProof/>
                <w:sz w:val="24"/>
                <w:szCs w:val="24"/>
                <w:lang w:val="es-ES" w:eastAsia="es-ES"/>
              </w:rPr>
              <w:drawing>
                <wp:inline distT="0" distB="0" distL="0" distR="0">
                  <wp:extent cx="817306" cy="1266825"/>
                  <wp:effectExtent l="19050" t="0" r="1844" b="0"/>
                  <wp:docPr id="693" name="Imagen 19" descr="http://utqguatemala.tripod.com/sitebuildercontent/sitebuilderpictures/acuerdosdep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tqguatemala.tripod.com/sitebuildercontent/sitebuilderpictures/acuerdosdepaz.jpg"/>
                          <pic:cNvPicPr>
                            <a:picLocks noChangeAspect="1" noChangeArrowheads="1"/>
                          </pic:cNvPicPr>
                        </pic:nvPicPr>
                        <pic:blipFill>
                          <a:blip r:embed="rId142" cstate="print"/>
                          <a:srcRect/>
                          <a:stretch>
                            <a:fillRect/>
                          </a:stretch>
                        </pic:blipFill>
                        <pic:spPr bwMode="auto">
                          <a:xfrm>
                            <a:off x="0" y="0"/>
                            <a:ext cx="817306" cy="1266825"/>
                          </a:xfrm>
                          <a:prstGeom prst="rect">
                            <a:avLst/>
                          </a:prstGeom>
                          <a:noFill/>
                          <a:ln w="9525">
                            <a:noFill/>
                            <a:miter lim="800000"/>
                            <a:headEnd/>
                            <a:tailEnd/>
                          </a:ln>
                        </pic:spPr>
                      </pic:pic>
                    </a:graphicData>
                  </a:graphic>
                </wp:inline>
              </w:drawing>
            </w:r>
          </w:p>
        </w:tc>
        <w:tc>
          <w:tcPr>
            <w:tcW w:w="5670" w:type="dxa"/>
            <w:tcBorders>
              <w:top w:val="nil"/>
              <w:left w:val="nil"/>
              <w:bottom w:val="nil"/>
              <w:right w:val="nil"/>
            </w:tcBorders>
          </w:tcPr>
          <w:p w:rsidR="00C61D93" w:rsidRPr="00436CBA" w:rsidRDefault="00C61D93" w:rsidP="00B8551B">
            <w:pPr>
              <w:jc w:val="both"/>
              <w:rPr>
                <w:rFonts w:ascii="Arial" w:hAnsi="Arial" w:cs="Arial"/>
              </w:rPr>
            </w:pPr>
            <w:r w:rsidRPr="00436CBA">
              <w:rPr>
                <w:rFonts w:ascii="Arial" w:hAnsi="Arial" w:cs="Arial"/>
              </w:rPr>
              <w:t>En el Presupuesto 201</w:t>
            </w:r>
            <w:r w:rsidR="00D26547">
              <w:rPr>
                <w:rFonts w:ascii="Arial" w:hAnsi="Arial" w:cs="Arial"/>
              </w:rPr>
              <w:t>8</w:t>
            </w:r>
            <w:r w:rsidRPr="00436CBA">
              <w:rPr>
                <w:rFonts w:ascii="Arial" w:hAnsi="Arial" w:cs="Arial"/>
              </w:rPr>
              <w:t>, pese a la rigidez presupuestaria existente, se priorizan las asignaciones destinadas al cumplimiento de los Acuerdos de Paz, tal como se muestra en la gráfica siguiente.</w:t>
            </w:r>
          </w:p>
          <w:p w:rsidR="00C61D93" w:rsidRPr="00436CBA" w:rsidRDefault="00C61D93" w:rsidP="00B8551B">
            <w:pPr>
              <w:jc w:val="both"/>
              <w:rPr>
                <w:rFonts w:ascii="Arial" w:hAnsi="Arial" w:cs="Arial"/>
              </w:rPr>
            </w:pPr>
          </w:p>
          <w:p w:rsidR="00C61D93" w:rsidRPr="00436CBA" w:rsidRDefault="00C61D93" w:rsidP="00B8551B">
            <w:pPr>
              <w:jc w:val="both"/>
              <w:rPr>
                <w:rFonts w:ascii="Arial" w:hAnsi="Arial" w:cs="Arial"/>
              </w:rPr>
            </w:pPr>
            <w:r w:rsidRPr="00436CBA">
              <w:rPr>
                <w:rFonts w:ascii="Arial" w:hAnsi="Arial" w:cs="Arial"/>
              </w:rPr>
              <w:t>Sobresalen las asignaciones para educación, ciencia y cultura, así como para salud, agua y saneamiento.</w:t>
            </w:r>
          </w:p>
          <w:p w:rsidR="00C61D93" w:rsidRPr="00436CBA" w:rsidRDefault="00C61D93" w:rsidP="00B8551B">
            <w:pPr>
              <w:jc w:val="both"/>
              <w:rPr>
                <w:rFonts w:ascii="Arial" w:hAnsi="Arial" w:cs="Arial"/>
              </w:rPr>
            </w:pPr>
          </w:p>
          <w:p w:rsidR="00C61D93" w:rsidRPr="00436CBA" w:rsidRDefault="00C61D93" w:rsidP="00B8551B">
            <w:pPr>
              <w:jc w:val="both"/>
              <w:rPr>
                <w:rFonts w:ascii="Arial" w:hAnsi="Arial" w:cs="Arial"/>
              </w:rPr>
            </w:pPr>
            <w:r w:rsidRPr="00436CBA">
              <w:rPr>
                <w:rFonts w:ascii="Arial" w:hAnsi="Arial" w:cs="Arial"/>
              </w:rPr>
              <w:t>Le siguen las correspondientes a seguridad interna, Organismo Judicial y Corte de Constitucionalidad.</w:t>
            </w:r>
          </w:p>
        </w:tc>
      </w:tr>
    </w:tbl>
    <w:p w:rsidR="000460DF" w:rsidRPr="00883687" w:rsidRDefault="000460DF">
      <w:pPr>
        <w:rPr>
          <w:rFonts w:ascii="Arial" w:hAnsi="Arial" w:cs="Arial"/>
        </w:rPr>
      </w:pPr>
    </w:p>
    <w:p w:rsidR="000460DF" w:rsidRDefault="00EB4952" w:rsidP="000460DF">
      <w:pPr>
        <w:jc w:val="center"/>
        <w:rPr>
          <w:rFonts w:ascii="Arial" w:hAnsi="Arial" w:cs="Arial"/>
          <w:b/>
          <w:sz w:val="24"/>
          <w:szCs w:val="24"/>
        </w:rPr>
      </w:pPr>
      <w:r w:rsidRPr="00883687">
        <w:rPr>
          <w:rFonts w:ascii="Arial" w:hAnsi="Arial" w:cs="Arial"/>
          <w:b/>
          <w:sz w:val="24"/>
          <w:szCs w:val="24"/>
        </w:rPr>
        <w:t xml:space="preserve">Gráfica No. </w:t>
      </w:r>
      <w:r w:rsidR="00884735">
        <w:rPr>
          <w:rFonts w:ascii="Arial" w:hAnsi="Arial" w:cs="Arial"/>
          <w:b/>
          <w:sz w:val="24"/>
          <w:szCs w:val="24"/>
        </w:rPr>
        <w:t>18</w:t>
      </w:r>
    </w:p>
    <w:p w:rsidR="00926CF2" w:rsidRPr="00883687" w:rsidRDefault="00F40B35" w:rsidP="000460DF">
      <w:pPr>
        <w:jc w:val="center"/>
        <w:rPr>
          <w:rFonts w:ascii="Arial" w:hAnsi="Arial" w:cs="Arial"/>
          <w:b/>
          <w:sz w:val="24"/>
          <w:szCs w:val="24"/>
        </w:rPr>
      </w:pPr>
      <w:r w:rsidRPr="00F40B35">
        <w:rPr>
          <w:szCs w:val="24"/>
        </w:rPr>
        <w:drawing>
          <wp:inline distT="0" distB="0" distL="0" distR="0">
            <wp:extent cx="5612130" cy="4368017"/>
            <wp:effectExtent l="19050" t="0" r="7620" b="0"/>
            <wp:docPr id="1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cstate="print"/>
                    <a:srcRect/>
                    <a:stretch>
                      <a:fillRect/>
                    </a:stretch>
                  </pic:blipFill>
                  <pic:spPr bwMode="auto">
                    <a:xfrm>
                      <a:off x="0" y="0"/>
                      <a:ext cx="5612130" cy="4368017"/>
                    </a:xfrm>
                    <a:prstGeom prst="rect">
                      <a:avLst/>
                    </a:prstGeom>
                    <a:noFill/>
                    <a:ln w="9525">
                      <a:noFill/>
                      <a:miter lim="800000"/>
                      <a:headEnd/>
                      <a:tailEnd/>
                    </a:ln>
                  </pic:spPr>
                </pic:pic>
              </a:graphicData>
            </a:graphic>
          </wp:inline>
        </w:drawing>
      </w:r>
    </w:p>
    <w:p w:rsidR="007D658D" w:rsidRPr="00883687" w:rsidRDefault="007D658D" w:rsidP="000460DF">
      <w:pPr>
        <w:jc w:val="center"/>
        <w:rPr>
          <w:rFonts w:ascii="Arial" w:hAnsi="Arial" w:cs="Arial"/>
          <w:b/>
          <w:sz w:val="24"/>
          <w:szCs w:val="24"/>
        </w:rPr>
      </w:pPr>
    </w:p>
    <w:p w:rsidR="00354125" w:rsidRPr="00883687" w:rsidRDefault="00354125">
      <w:pPr>
        <w:rPr>
          <w:rFonts w:ascii="Arial" w:hAnsi="Arial" w:cs="Arial"/>
        </w:rPr>
      </w:pPr>
      <w:r w:rsidRPr="00883687">
        <w:rPr>
          <w:rFonts w:ascii="Arial" w:hAnsi="Arial" w:cs="Arial"/>
        </w:rPr>
        <w:br w:type="page"/>
      </w:r>
    </w:p>
    <w:p w:rsidR="00216795" w:rsidRPr="00883687" w:rsidRDefault="00216795" w:rsidP="000460DF">
      <w:pPr>
        <w:jc w:val="center"/>
        <w:rPr>
          <w:rFonts w:ascii="Arial" w:hAnsi="Arial" w:cs="Arial"/>
          <w:b/>
          <w:sz w:val="24"/>
          <w:szCs w:val="24"/>
        </w:rPr>
      </w:pPr>
    </w:p>
    <w:p w:rsidR="00216795" w:rsidRPr="008E3E7E" w:rsidRDefault="00F866C9" w:rsidP="008E3E7E">
      <w:pPr>
        <w:pStyle w:val="Prrafodelista"/>
        <w:numPr>
          <w:ilvl w:val="0"/>
          <w:numId w:val="41"/>
        </w:numPr>
        <w:ind w:left="284" w:hanging="284"/>
        <w:rPr>
          <w:rFonts w:ascii="Arial" w:hAnsi="Arial" w:cs="Arial"/>
        </w:rPr>
      </w:pPr>
      <w:r w:rsidRPr="008E3E7E">
        <w:rPr>
          <w:rFonts w:ascii="Arial" w:hAnsi="Arial" w:cs="Arial"/>
          <w:b/>
          <w:u w:val="single"/>
        </w:rPr>
        <w:t xml:space="preserve">Por la </w:t>
      </w:r>
      <w:r w:rsidR="00BA1FD3" w:rsidRPr="008E3E7E">
        <w:rPr>
          <w:rFonts w:ascii="Arial" w:hAnsi="Arial" w:cs="Arial"/>
          <w:b/>
          <w:u w:val="single"/>
        </w:rPr>
        <w:t>rigidez</w:t>
      </w:r>
      <w:r w:rsidRPr="008E3E7E">
        <w:rPr>
          <w:rFonts w:ascii="Arial" w:hAnsi="Arial" w:cs="Arial"/>
          <w:b/>
          <w:u w:val="single"/>
        </w:rPr>
        <w:t xml:space="preserve"> de los recursos</w:t>
      </w:r>
      <w:r w:rsidRPr="008E3E7E">
        <w:rPr>
          <w:rFonts w:ascii="Arial" w:hAnsi="Arial" w:cs="Arial"/>
        </w:rPr>
        <w:t>:</w:t>
      </w:r>
    </w:p>
    <w:tbl>
      <w:tblPr>
        <w:tblStyle w:val="Tablaconcuadrcula"/>
        <w:tblW w:w="0" w:type="auto"/>
        <w:tblLayout w:type="fixed"/>
        <w:tblLook w:val="04A0"/>
      </w:tblPr>
      <w:tblGrid>
        <w:gridCol w:w="1668"/>
        <w:gridCol w:w="6976"/>
      </w:tblGrid>
      <w:tr w:rsidR="00F866C9" w:rsidRPr="00883687" w:rsidTr="00B8551B">
        <w:trPr>
          <w:cantSplit/>
          <w:trHeight w:val="1134"/>
        </w:trPr>
        <w:tc>
          <w:tcPr>
            <w:tcW w:w="1668" w:type="dxa"/>
          </w:tcPr>
          <w:p w:rsidR="00F866C9" w:rsidRPr="006E350C" w:rsidRDefault="00F51BEA" w:rsidP="00B8551B">
            <w:pPr>
              <w:jc w:val="both"/>
              <w:rPr>
                <w:rFonts w:ascii="Arial" w:hAnsi="Arial" w:cs="Arial"/>
                <w:b/>
                <w:color w:val="548DD4" w:themeColor="text2" w:themeTint="99"/>
                <w:sz w:val="24"/>
                <w:szCs w:val="24"/>
              </w:rPr>
            </w:pPr>
            <w:r w:rsidRPr="00F51BEA">
              <w:rPr>
                <w:rFonts w:ascii="Arial" w:hAnsi="Arial" w:cs="Arial"/>
                <w:b/>
                <w:noProof/>
                <w:color w:val="548DD4" w:themeColor="text2" w:themeTint="99"/>
                <w:sz w:val="24"/>
                <w:szCs w:val="24"/>
                <w:lang w:val="es-ES" w:eastAsia="es-ES"/>
              </w:rPr>
              <w:drawing>
                <wp:inline distT="0" distB="0" distL="0" distR="0">
                  <wp:extent cx="914400" cy="2295525"/>
                  <wp:effectExtent l="19050" t="0" r="0" b="0"/>
                  <wp:docPr id="28"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4" cstate="print"/>
                          <a:srcRect/>
                          <a:stretch>
                            <a:fillRect/>
                          </a:stretch>
                        </pic:blipFill>
                        <pic:spPr bwMode="auto">
                          <a:xfrm>
                            <a:off x="0" y="0"/>
                            <a:ext cx="915350" cy="2297910"/>
                          </a:xfrm>
                          <a:prstGeom prst="rect">
                            <a:avLst/>
                          </a:prstGeom>
                          <a:noFill/>
                          <a:ln w="9525">
                            <a:noFill/>
                            <a:miter lim="800000"/>
                            <a:headEnd/>
                            <a:tailEnd/>
                          </a:ln>
                        </pic:spPr>
                      </pic:pic>
                    </a:graphicData>
                  </a:graphic>
                </wp:inline>
              </w:drawing>
            </w:r>
          </w:p>
        </w:tc>
        <w:tc>
          <w:tcPr>
            <w:tcW w:w="6976" w:type="dxa"/>
            <w:vMerge w:val="restart"/>
          </w:tcPr>
          <w:p w:rsidR="00F866C9" w:rsidRPr="00883687" w:rsidRDefault="00F866C9" w:rsidP="00B8551B">
            <w:pPr>
              <w:jc w:val="both"/>
              <w:rPr>
                <w:rFonts w:ascii="Arial" w:hAnsi="Arial" w:cs="Arial"/>
              </w:rPr>
            </w:pPr>
            <w:r w:rsidRPr="00883687">
              <w:rPr>
                <w:rFonts w:ascii="Arial" w:hAnsi="Arial" w:cs="Arial"/>
              </w:rPr>
              <w:t>Comúnmente cuando se hace mención de la “rigidez del presupuesto”, se está haciendo referencia a que un alto porcentaje de los recursos presupuestarios ya tienen un destino específico, y que, por tal motivo, no se cuenta con recursos adicionales para emprender nuevas acciones. Esta rigidez deviene de preceptos constitucionales y de otras leyes específicas.</w:t>
            </w:r>
          </w:p>
          <w:p w:rsidR="00F866C9" w:rsidRPr="00883687" w:rsidRDefault="00F866C9" w:rsidP="00B8551B">
            <w:pPr>
              <w:jc w:val="both"/>
              <w:rPr>
                <w:rFonts w:ascii="Arial" w:hAnsi="Arial" w:cs="Arial"/>
              </w:rPr>
            </w:pPr>
          </w:p>
          <w:p w:rsidR="00F866C9" w:rsidRPr="00883687" w:rsidRDefault="00F866C9" w:rsidP="00B8551B">
            <w:pPr>
              <w:jc w:val="both"/>
              <w:rPr>
                <w:rFonts w:ascii="Arial" w:hAnsi="Arial" w:cs="Arial"/>
              </w:rPr>
            </w:pPr>
            <w:r w:rsidRPr="00883687">
              <w:rPr>
                <w:rFonts w:ascii="Arial" w:hAnsi="Arial" w:cs="Arial"/>
              </w:rPr>
              <w:t>Por ejemplo, la Constitución Política de la República de Guatemala expresa que de los ingresos ordinarios del Estado debe asignarse 10% en concepto de aporte constitucional a las municipalidades del país, 5% a  la Universidad de San Carlos de Guatemala, 4% al Organismo Judicial, 5% a la Corte de Constitucionalidad, 1.5% al deporte federado, 0.75% al deporte no federado, 0.75% al deporte escolar y educación física.</w:t>
            </w:r>
          </w:p>
          <w:p w:rsidR="00F866C9" w:rsidRPr="00883687" w:rsidRDefault="00F866C9" w:rsidP="00B8551B">
            <w:pPr>
              <w:jc w:val="both"/>
              <w:rPr>
                <w:rFonts w:ascii="Arial" w:hAnsi="Arial" w:cs="Arial"/>
              </w:rPr>
            </w:pPr>
          </w:p>
          <w:p w:rsidR="00F866C9" w:rsidRPr="00883687" w:rsidRDefault="00F866C9" w:rsidP="00B8551B">
            <w:pPr>
              <w:contextualSpacing/>
              <w:jc w:val="both"/>
              <w:rPr>
                <w:rFonts w:ascii="Arial" w:hAnsi="Arial" w:cs="Arial"/>
              </w:rPr>
            </w:pPr>
            <w:r w:rsidRPr="00883687">
              <w:rPr>
                <w:rFonts w:ascii="Arial" w:hAnsi="Arial" w:cs="Arial"/>
              </w:rPr>
              <w:t>Otras leyes específicas fijan distintos porcentajes a favor de diversas instituciones, por ejemplo, la Superintendencia de Administración Tributaria (SAT), Contraloría General de Cuentas (CGC), Ministerio Público (MP), Registro Nacional de las Personas (RENAP), Coordinadora  Nacional para  la  Reducción de Desastres (CONRED) e Instituto Nacional de Bosques (INAB), entre otras.</w:t>
            </w:r>
          </w:p>
          <w:p w:rsidR="00F866C9" w:rsidRPr="00883687" w:rsidRDefault="00F866C9" w:rsidP="00B8551B">
            <w:pPr>
              <w:jc w:val="both"/>
              <w:rPr>
                <w:rFonts w:ascii="Arial" w:hAnsi="Arial" w:cs="Arial"/>
              </w:rPr>
            </w:pPr>
          </w:p>
          <w:p w:rsidR="00F866C9" w:rsidRPr="00883687" w:rsidRDefault="00F866C9" w:rsidP="00B8551B">
            <w:pPr>
              <w:contextualSpacing/>
              <w:jc w:val="both"/>
              <w:rPr>
                <w:rFonts w:ascii="Arial" w:hAnsi="Arial" w:cs="Arial"/>
              </w:rPr>
            </w:pPr>
            <w:r w:rsidRPr="00883687">
              <w:rPr>
                <w:rFonts w:ascii="Arial" w:hAnsi="Arial" w:cs="Arial"/>
              </w:rPr>
              <w:t>Otros compromisos que propician rigidez presupuestaria derivan de insumos básicos en programas educativos, de salud, y de seguridad. Lo anterior se debe a que los maestros, médicos, personal de enfermería y agentes de seguridad, son personal esencial en la prestación de los servicios públicos, absorbiendo el mayor porcentaje de la nómina de salarios del gobierno. Adicionalmente el pago de las Clases Pasivas Civiles del Estado (jubilaciones) constituye un compromiso ineludible, así como el pago de la deuda pública, ya que en este último caso, debe cumplirse con los compromisos contractuales adquiridos con organismos financieros internacionales para fines específicos.</w:t>
            </w:r>
          </w:p>
          <w:p w:rsidR="00F866C9" w:rsidRPr="00883687" w:rsidRDefault="00F866C9" w:rsidP="00B8551B">
            <w:pPr>
              <w:contextualSpacing/>
              <w:jc w:val="both"/>
              <w:rPr>
                <w:rFonts w:ascii="Arial" w:hAnsi="Arial" w:cs="Arial"/>
              </w:rPr>
            </w:pPr>
          </w:p>
          <w:p w:rsidR="00F866C9" w:rsidRPr="00883687" w:rsidRDefault="00F866C9" w:rsidP="00B8551B">
            <w:pPr>
              <w:contextualSpacing/>
              <w:jc w:val="both"/>
              <w:rPr>
                <w:rFonts w:ascii="Arial" w:hAnsi="Arial" w:cs="Arial"/>
              </w:rPr>
            </w:pPr>
            <w:r w:rsidRPr="00883687">
              <w:rPr>
                <w:rFonts w:ascii="Arial" w:hAnsi="Arial" w:cs="Arial"/>
              </w:rPr>
              <w:t xml:space="preserve">En consecuencia, es importante tener en cuenta que la población y sus demandas de servicios crecen a un ritmo mayor que el crecimiento de los ingresos, lo que hace inminente que la sociedad guatemalteca y las autoridades de gobierno analicen y acuerden alternativas en materia fiscal, para incrementar la recaudación tributaria en el corto, mediano y largo plazo. </w:t>
            </w:r>
          </w:p>
        </w:tc>
      </w:tr>
      <w:tr w:rsidR="00F866C9" w:rsidRPr="00883687" w:rsidTr="00F866C9">
        <w:trPr>
          <w:cantSplit/>
          <w:trHeight w:val="1134"/>
        </w:trPr>
        <w:tc>
          <w:tcPr>
            <w:tcW w:w="1668" w:type="dxa"/>
            <w:textDirection w:val="btLr"/>
            <w:vAlign w:val="center"/>
          </w:tcPr>
          <w:p w:rsidR="00F866C9" w:rsidRPr="00D26547" w:rsidRDefault="00F866C9" w:rsidP="0098441B">
            <w:pPr>
              <w:ind w:left="113" w:right="113"/>
              <w:jc w:val="center"/>
              <w:rPr>
                <w:rFonts w:ascii="Arial" w:hAnsi="Arial" w:cs="Arial"/>
                <w:b/>
                <w:sz w:val="24"/>
                <w:szCs w:val="24"/>
              </w:rPr>
            </w:pPr>
            <w:r w:rsidRPr="00D26547">
              <w:rPr>
                <w:rFonts w:ascii="Arial" w:hAnsi="Arial" w:cs="Arial"/>
                <w:b/>
                <w:sz w:val="32"/>
                <w:szCs w:val="32"/>
              </w:rPr>
              <w:t>¿</w:t>
            </w:r>
            <w:r w:rsidRPr="00D26547">
              <w:rPr>
                <w:rFonts w:ascii="Arial" w:hAnsi="Arial" w:cs="Arial"/>
                <w:b/>
                <w:sz w:val="24"/>
                <w:szCs w:val="24"/>
              </w:rPr>
              <w:t>Por qué se dice que el presupuesto es rígido</w:t>
            </w:r>
            <w:r w:rsidRPr="00D26547">
              <w:rPr>
                <w:rFonts w:ascii="Arial" w:hAnsi="Arial" w:cs="Arial"/>
                <w:b/>
                <w:sz w:val="32"/>
                <w:szCs w:val="32"/>
              </w:rPr>
              <w:t>?</w:t>
            </w:r>
          </w:p>
        </w:tc>
        <w:tc>
          <w:tcPr>
            <w:tcW w:w="6976" w:type="dxa"/>
            <w:vMerge/>
          </w:tcPr>
          <w:p w:rsidR="00F866C9" w:rsidRPr="00883687" w:rsidRDefault="00F866C9" w:rsidP="00B8551B">
            <w:pPr>
              <w:contextualSpacing/>
              <w:jc w:val="both"/>
              <w:rPr>
                <w:rFonts w:ascii="Arial" w:hAnsi="Arial" w:cs="Arial"/>
              </w:rPr>
            </w:pPr>
          </w:p>
        </w:tc>
      </w:tr>
    </w:tbl>
    <w:p w:rsidR="00F40C34" w:rsidRPr="00883687" w:rsidRDefault="00F40C34" w:rsidP="000460DF">
      <w:pPr>
        <w:jc w:val="center"/>
        <w:rPr>
          <w:rFonts w:ascii="Arial" w:hAnsi="Arial" w:cs="Arial"/>
          <w:b/>
          <w:sz w:val="24"/>
          <w:szCs w:val="24"/>
        </w:rPr>
      </w:pPr>
    </w:p>
    <w:p w:rsidR="00F40C34" w:rsidRPr="00883687" w:rsidRDefault="00F40C34">
      <w:pPr>
        <w:rPr>
          <w:rFonts w:ascii="Arial" w:hAnsi="Arial" w:cs="Arial"/>
          <w:b/>
          <w:sz w:val="24"/>
          <w:szCs w:val="24"/>
        </w:rPr>
      </w:pPr>
      <w:r w:rsidRPr="00883687">
        <w:rPr>
          <w:rFonts w:ascii="Arial" w:hAnsi="Arial" w:cs="Arial"/>
          <w:b/>
          <w:sz w:val="24"/>
          <w:szCs w:val="24"/>
        </w:rPr>
        <w:br w:type="page"/>
      </w:r>
    </w:p>
    <w:p w:rsidR="000460DF" w:rsidRDefault="00EB4952" w:rsidP="0075327B">
      <w:pPr>
        <w:spacing w:after="0" w:line="240" w:lineRule="auto"/>
        <w:jc w:val="center"/>
        <w:rPr>
          <w:rFonts w:ascii="Arial" w:hAnsi="Arial" w:cs="Arial"/>
          <w:b/>
          <w:sz w:val="24"/>
          <w:szCs w:val="24"/>
        </w:rPr>
      </w:pPr>
      <w:r w:rsidRPr="00883687">
        <w:rPr>
          <w:rFonts w:ascii="Arial" w:hAnsi="Arial" w:cs="Arial"/>
          <w:b/>
          <w:sz w:val="24"/>
          <w:szCs w:val="24"/>
        </w:rPr>
        <w:lastRenderedPageBreak/>
        <w:t xml:space="preserve">Gráfica No. </w:t>
      </w:r>
      <w:r w:rsidR="004B60B1">
        <w:rPr>
          <w:rFonts w:ascii="Arial" w:hAnsi="Arial" w:cs="Arial"/>
          <w:b/>
          <w:sz w:val="24"/>
          <w:szCs w:val="24"/>
        </w:rPr>
        <w:t>19</w:t>
      </w:r>
    </w:p>
    <w:p w:rsidR="00926CF2" w:rsidRPr="00883687" w:rsidRDefault="00926CF2" w:rsidP="0075327B">
      <w:pPr>
        <w:spacing w:after="0" w:line="240" w:lineRule="auto"/>
        <w:jc w:val="center"/>
        <w:rPr>
          <w:rFonts w:ascii="Arial" w:hAnsi="Arial" w:cs="Arial"/>
          <w:b/>
          <w:sz w:val="24"/>
          <w:szCs w:val="24"/>
        </w:rPr>
      </w:pPr>
      <w:r w:rsidRPr="00926CF2">
        <w:rPr>
          <w:noProof/>
          <w:szCs w:val="24"/>
          <w:lang w:val="es-ES" w:eastAsia="es-ES"/>
        </w:rPr>
        <w:drawing>
          <wp:inline distT="0" distB="0" distL="0" distR="0">
            <wp:extent cx="5438944" cy="3010259"/>
            <wp:effectExtent l="19050" t="0" r="9356" b="0"/>
            <wp:docPr id="2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cstate="print"/>
                    <a:srcRect/>
                    <a:stretch>
                      <a:fillRect/>
                    </a:stretch>
                  </pic:blipFill>
                  <pic:spPr bwMode="auto">
                    <a:xfrm>
                      <a:off x="0" y="0"/>
                      <a:ext cx="5440627" cy="3011191"/>
                    </a:xfrm>
                    <a:prstGeom prst="rect">
                      <a:avLst/>
                    </a:prstGeom>
                    <a:noFill/>
                    <a:ln w="9525">
                      <a:noFill/>
                      <a:miter lim="800000"/>
                      <a:headEnd/>
                      <a:tailEnd/>
                    </a:ln>
                  </pic:spPr>
                </pic:pic>
              </a:graphicData>
            </a:graphic>
          </wp:inline>
        </w:drawing>
      </w:r>
    </w:p>
    <w:p w:rsidR="005F1907" w:rsidRDefault="00EB4952" w:rsidP="0075327B">
      <w:pPr>
        <w:spacing w:after="0" w:line="240" w:lineRule="auto"/>
        <w:jc w:val="center"/>
        <w:rPr>
          <w:rFonts w:ascii="Arial" w:hAnsi="Arial" w:cs="Arial"/>
          <w:b/>
          <w:sz w:val="24"/>
          <w:szCs w:val="24"/>
        </w:rPr>
      </w:pPr>
      <w:r w:rsidRPr="00883687">
        <w:rPr>
          <w:rFonts w:ascii="Arial" w:hAnsi="Arial" w:cs="Arial"/>
          <w:b/>
          <w:sz w:val="24"/>
          <w:szCs w:val="24"/>
        </w:rPr>
        <w:t xml:space="preserve">Gráfica No. </w:t>
      </w:r>
      <w:r w:rsidR="007871FF">
        <w:rPr>
          <w:rFonts w:ascii="Arial" w:hAnsi="Arial" w:cs="Arial"/>
          <w:b/>
          <w:sz w:val="24"/>
          <w:szCs w:val="24"/>
        </w:rPr>
        <w:t>20</w:t>
      </w:r>
    </w:p>
    <w:p w:rsidR="00926CF2" w:rsidRDefault="004D7ECA" w:rsidP="0075327B">
      <w:pPr>
        <w:spacing w:after="0" w:line="240" w:lineRule="auto"/>
        <w:jc w:val="center"/>
        <w:rPr>
          <w:rFonts w:ascii="Arial" w:hAnsi="Arial" w:cs="Arial"/>
          <w:b/>
          <w:sz w:val="24"/>
          <w:szCs w:val="24"/>
        </w:rPr>
      </w:pPr>
      <w:r w:rsidRPr="004D7ECA">
        <w:rPr>
          <w:noProof/>
          <w:szCs w:val="24"/>
          <w:lang w:val="es-ES" w:eastAsia="es-ES"/>
        </w:rPr>
        <w:drawing>
          <wp:inline distT="0" distB="0" distL="0" distR="0">
            <wp:extent cx="4543425" cy="4881251"/>
            <wp:effectExtent l="19050" t="0" r="9525" b="0"/>
            <wp:docPr id="2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cstate="print"/>
                    <a:srcRect/>
                    <a:stretch>
                      <a:fillRect/>
                    </a:stretch>
                  </pic:blipFill>
                  <pic:spPr bwMode="auto">
                    <a:xfrm>
                      <a:off x="0" y="0"/>
                      <a:ext cx="4546867" cy="4884949"/>
                    </a:xfrm>
                    <a:prstGeom prst="rect">
                      <a:avLst/>
                    </a:prstGeom>
                    <a:noFill/>
                    <a:ln w="9525">
                      <a:noFill/>
                      <a:miter lim="800000"/>
                      <a:headEnd/>
                      <a:tailEnd/>
                    </a:ln>
                  </pic:spPr>
                </pic:pic>
              </a:graphicData>
            </a:graphic>
          </wp:inline>
        </w:drawing>
      </w:r>
    </w:p>
    <w:p w:rsidR="005E34B9" w:rsidRPr="00883687" w:rsidRDefault="005E34B9" w:rsidP="0075327B">
      <w:pPr>
        <w:spacing w:after="0" w:line="240" w:lineRule="auto"/>
        <w:jc w:val="center"/>
        <w:rPr>
          <w:rFonts w:ascii="Arial" w:hAnsi="Arial" w:cs="Arial"/>
          <w:b/>
          <w:sz w:val="24"/>
          <w:szCs w:val="24"/>
        </w:rPr>
      </w:pPr>
    </w:p>
    <w:p w:rsidR="00BB48D5" w:rsidRPr="007871FF" w:rsidRDefault="00BB48D5" w:rsidP="00126AC8">
      <w:pPr>
        <w:pStyle w:val="Prrafodelista"/>
        <w:numPr>
          <w:ilvl w:val="0"/>
          <w:numId w:val="16"/>
        </w:numPr>
        <w:spacing w:after="0" w:line="240" w:lineRule="auto"/>
        <w:ind w:left="284" w:hanging="284"/>
        <w:jc w:val="both"/>
        <w:rPr>
          <w:rFonts w:ascii="Arial" w:hAnsi="Arial" w:cs="Arial"/>
          <w:b/>
          <w:u w:val="single"/>
        </w:rPr>
      </w:pPr>
      <w:r w:rsidRPr="007871FF">
        <w:rPr>
          <w:rFonts w:ascii="Arial" w:hAnsi="Arial" w:cs="Arial"/>
          <w:b/>
          <w:u w:val="single"/>
        </w:rPr>
        <w:t>Presupuesto 201</w:t>
      </w:r>
      <w:r w:rsidR="00C13AB4">
        <w:rPr>
          <w:rFonts w:ascii="Arial" w:hAnsi="Arial" w:cs="Arial"/>
          <w:b/>
          <w:u w:val="single"/>
        </w:rPr>
        <w:t>8</w:t>
      </w:r>
      <w:r w:rsidRPr="007871FF">
        <w:rPr>
          <w:rFonts w:ascii="Arial" w:hAnsi="Arial" w:cs="Arial"/>
          <w:b/>
          <w:u w:val="single"/>
        </w:rPr>
        <w:t xml:space="preserve"> y la Política General de Gobierno:</w:t>
      </w:r>
    </w:p>
    <w:p w:rsidR="00BB48D5" w:rsidRPr="007871FF" w:rsidRDefault="00BB48D5" w:rsidP="00126AC8">
      <w:pPr>
        <w:pStyle w:val="Prrafodelista"/>
        <w:spacing w:after="0" w:line="240" w:lineRule="auto"/>
        <w:ind w:left="0"/>
        <w:jc w:val="both"/>
        <w:rPr>
          <w:rFonts w:ascii="Arial" w:hAnsi="Arial" w:cs="Arial"/>
        </w:rPr>
      </w:pPr>
    </w:p>
    <w:p w:rsidR="00BB48D5" w:rsidRPr="00883687" w:rsidRDefault="00BB48D5" w:rsidP="00126AC8">
      <w:pPr>
        <w:shd w:val="clear" w:color="auto" w:fill="FFFFFF"/>
        <w:spacing w:after="0" w:line="240" w:lineRule="auto"/>
        <w:jc w:val="both"/>
        <w:rPr>
          <w:rFonts w:ascii="Arial" w:eastAsia="Times New Roman" w:hAnsi="Arial" w:cs="Arial"/>
          <w:sz w:val="27"/>
          <w:szCs w:val="27"/>
          <w:lang w:eastAsia="es-ES"/>
        </w:rPr>
      </w:pPr>
      <w:r w:rsidRPr="00883687">
        <w:rPr>
          <w:rFonts w:ascii="Arial" w:hAnsi="Arial" w:cs="Arial"/>
        </w:rPr>
        <w:t>El presupuesto</w:t>
      </w:r>
      <w:r w:rsidR="00C13AB4">
        <w:rPr>
          <w:rFonts w:ascii="Arial" w:hAnsi="Arial" w:cs="Arial"/>
        </w:rPr>
        <w:t xml:space="preserve"> 2018</w:t>
      </w:r>
      <w:r w:rsidRPr="00883687">
        <w:rPr>
          <w:rFonts w:ascii="Arial" w:hAnsi="Arial" w:cs="Arial"/>
        </w:rPr>
        <w:t xml:space="preserve"> si bien tomo como base el Plan Nacional de Desarrollo K’atun 2032, el mismo será enfocado en los principales ejes de la Política General de Gobierno, con el propósito de fijar prioridades y atender los problemas  urgentes y de mayor interés de la población guatemalteca, tales como </w:t>
      </w:r>
      <w:r w:rsidRPr="00883687">
        <w:rPr>
          <w:rFonts w:ascii="Arial" w:eastAsia="Times New Roman" w:hAnsi="Arial" w:cs="Arial"/>
          <w:sz w:val="21"/>
          <w:szCs w:val="21"/>
          <w:lang w:eastAsia="es-ES"/>
        </w:rPr>
        <w:t>la crisis hospitalaria, desnutrición, precariedad de empleo, inseguridad, cobertura educativa, calidad educativa, y degradación de los recursos naturales, entre otros.</w:t>
      </w:r>
    </w:p>
    <w:p w:rsidR="00BB48D5" w:rsidRPr="00883687" w:rsidRDefault="00BB48D5" w:rsidP="00126AC8">
      <w:pPr>
        <w:pStyle w:val="Prrafodelista"/>
        <w:spacing w:after="0" w:line="240" w:lineRule="auto"/>
        <w:ind w:left="0"/>
        <w:jc w:val="both"/>
        <w:rPr>
          <w:rFonts w:ascii="Arial" w:hAnsi="Arial" w:cs="Arial"/>
        </w:rPr>
      </w:pPr>
    </w:p>
    <w:p w:rsidR="00BB48D5" w:rsidRPr="00883687" w:rsidRDefault="00BB48D5" w:rsidP="00126AC8">
      <w:pPr>
        <w:pStyle w:val="Prrafodelista"/>
        <w:spacing w:after="0" w:line="240" w:lineRule="auto"/>
        <w:ind w:left="0"/>
        <w:jc w:val="both"/>
        <w:rPr>
          <w:rFonts w:ascii="Arial" w:hAnsi="Arial" w:cs="Arial"/>
        </w:rPr>
      </w:pPr>
      <w:r w:rsidRPr="00883687">
        <w:rPr>
          <w:rFonts w:ascii="Arial" w:hAnsi="Arial" w:cs="Arial"/>
        </w:rPr>
        <w:t>En tal sentido la Política General de Gobierno aborda como prioridades, las siguientes:</w:t>
      </w:r>
    </w:p>
    <w:p w:rsidR="00BB48D5" w:rsidRPr="00883687" w:rsidRDefault="00BB48D5" w:rsidP="00126AC8">
      <w:pPr>
        <w:pStyle w:val="Prrafodelista"/>
        <w:spacing w:after="0" w:line="240" w:lineRule="auto"/>
        <w:ind w:left="0"/>
        <w:jc w:val="both"/>
        <w:rPr>
          <w:rFonts w:ascii="Arial" w:hAnsi="Arial" w:cs="Arial"/>
        </w:rPr>
      </w:pPr>
    </w:p>
    <w:p w:rsidR="00BB48D5" w:rsidRPr="00883687" w:rsidRDefault="00BB48D5" w:rsidP="00126AC8">
      <w:pPr>
        <w:pStyle w:val="Prrafodelista"/>
        <w:spacing w:after="0" w:line="240" w:lineRule="auto"/>
        <w:ind w:left="0"/>
        <w:jc w:val="both"/>
        <w:rPr>
          <w:rFonts w:ascii="Arial" w:hAnsi="Arial" w:cs="Arial"/>
        </w:rPr>
      </w:pPr>
    </w:p>
    <w:p w:rsidR="00BB48D5" w:rsidRPr="00883687" w:rsidRDefault="00BB48D5" w:rsidP="00BB48D5">
      <w:pPr>
        <w:pStyle w:val="Prrafodelista"/>
        <w:spacing w:after="0" w:line="240" w:lineRule="auto"/>
        <w:ind w:left="567"/>
        <w:jc w:val="both"/>
        <w:rPr>
          <w:rFonts w:ascii="Arial" w:hAnsi="Arial" w:cs="Arial"/>
        </w:rPr>
      </w:pPr>
      <w:r w:rsidRPr="00883687">
        <w:rPr>
          <w:rFonts w:ascii="Arial" w:hAnsi="Arial" w:cs="Arial"/>
          <w:noProof/>
          <w:lang w:val="es-ES" w:eastAsia="es-ES"/>
        </w:rPr>
        <w:drawing>
          <wp:inline distT="0" distB="0" distL="0" distR="0">
            <wp:extent cx="5486400" cy="3200400"/>
            <wp:effectExtent l="76200" t="19050" r="57150" b="19050"/>
            <wp:docPr id="39" name="Diagrama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7" r:lo="rId148" r:qs="rId149" r:cs="rId150"/>
              </a:graphicData>
            </a:graphic>
          </wp:inline>
        </w:drawing>
      </w:r>
    </w:p>
    <w:p w:rsidR="0098441B" w:rsidRPr="00883687" w:rsidRDefault="0098441B" w:rsidP="00BB48D5">
      <w:pPr>
        <w:pStyle w:val="Prrafodelista"/>
        <w:spacing w:after="0" w:line="240" w:lineRule="auto"/>
        <w:ind w:left="567"/>
        <w:jc w:val="both"/>
        <w:rPr>
          <w:rFonts w:ascii="Arial" w:hAnsi="Arial" w:cs="Arial"/>
        </w:rPr>
      </w:pPr>
    </w:p>
    <w:p w:rsidR="00BB48D5" w:rsidRPr="00883687" w:rsidRDefault="00BB48D5" w:rsidP="00BB48D5">
      <w:pPr>
        <w:pStyle w:val="Prrafodelista"/>
        <w:spacing w:after="0" w:line="240" w:lineRule="auto"/>
        <w:ind w:left="567"/>
        <w:jc w:val="both"/>
        <w:rPr>
          <w:rFonts w:ascii="Arial" w:hAnsi="Arial" w:cs="Arial"/>
        </w:rPr>
      </w:pPr>
      <w:r w:rsidRPr="00883687">
        <w:rPr>
          <w:rFonts w:ascii="Arial" w:hAnsi="Arial" w:cs="Arial"/>
        </w:rPr>
        <w:t>Dentro de los resultados que se esperan alcanzar a nivel de nación, se tiene:</w:t>
      </w:r>
    </w:p>
    <w:p w:rsidR="00BB48D5" w:rsidRPr="00883687" w:rsidRDefault="00BB48D5" w:rsidP="00BB48D5">
      <w:pPr>
        <w:pStyle w:val="Prrafodelista"/>
        <w:spacing w:after="0" w:line="240" w:lineRule="auto"/>
        <w:ind w:left="567"/>
        <w:jc w:val="both"/>
        <w:rPr>
          <w:rFonts w:ascii="Arial" w:hAnsi="Arial" w:cs="Arial"/>
        </w:rPr>
      </w:pP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Gobierno abierto y transparente,</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Disminución de la desnutrición crónica hasta un 10% en los niños menores de 2 años,</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Adecuado suministro de medicamentos a los hospitales y centros de salud,</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Educación alternativa extraescolar,</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Tecnología en el aula,</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Crecimiento empresarial,</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Fomento al turismo,</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Desarrollo de infraestructura,</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Sostenibilidad fiscal,</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Control de fronteras,</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Prevención de violencia,</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Apoyo al sector justicia,</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Apoyo al gobierno municipal.</w:t>
      </w:r>
    </w:p>
    <w:p w:rsidR="00BB48D5" w:rsidRPr="00883687" w:rsidRDefault="00BB48D5" w:rsidP="00BB48D5">
      <w:pPr>
        <w:pStyle w:val="Prrafodelista"/>
        <w:spacing w:after="0" w:line="240" w:lineRule="auto"/>
        <w:ind w:left="1287"/>
        <w:jc w:val="both"/>
        <w:rPr>
          <w:rFonts w:ascii="Arial" w:hAnsi="Arial" w:cs="Arial"/>
        </w:rPr>
      </w:pPr>
    </w:p>
    <w:p w:rsidR="00BB48D5" w:rsidRPr="00883687" w:rsidRDefault="00BB48D5" w:rsidP="00BB48D5">
      <w:pPr>
        <w:pStyle w:val="Prrafodelista"/>
        <w:spacing w:after="0" w:line="240" w:lineRule="auto"/>
        <w:ind w:left="0"/>
        <w:jc w:val="both"/>
        <w:rPr>
          <w:rFonts w:ascii="Arial" w:hAnsi="Arial" w:cs="Arial"/>
        </w:rPr>
      </w:pPr>
    </w:p>
    <w:p w:rsidR="00BB48D5" w:rsidRPr="00404908" w:rsidRDefault="00BB48D5" w:rsidP="00404908">
      <w:pPr>
        <w:shd w:val="clear" w:color="auto" w:fill="FFFFFF"/>
        <w:spacing w:after="0" w:line="240" w:lineRule="auto"/>
        <w:jc w:val="both"/>
        <w:rPr>
          <w:rFonts w:ascii="Arial" w:eastAsia="Times New Roman" w:hAnsi="Arial" w:cs="Arial"/>
          <w:lang w:eastAsia="es-ES"/>
        </w:rPr>
      </w:pPr>
      <w:r w:rsidRPr="00404908">
        <w:rPr>
          <w:rFonts w:ascii="Arial" w:eastAsia="Times New Roman" w:hAnsi="Arial" w:cs="Arial"/>
          <w:lang w:eastAsia="es-ES"/>
        </w:rPr>
        <w:t>Los lineamientos anteriores constituyen una dimensión político</w:t>
      </w:r>
      <w:r w:rsidR="008C2ED8">
        <w:rPr>
          <w:rFonts w:ascii="Arial" w:eastAsia="Times New Roman" w:hAnsi="Arial" w:cs="Arial"/>
          <w:lang w:eastAsia="es-ES"/>
        </w:rPr>
        <w:t>-</w:t>
      </w:r>
      <w:r w:rsidRPr="00404908">
        <w:rPr>
          <w:rFonts w:ascii="Arial" w:eastAsia="Times New Roman" w:hAnsi="Arial" w:cs="Arial"/>
          <w:lang w:eastAsia="es-ES"/>
        </w:rPr>
        <w:t xml:space="preserve">estratégica que establece la ruta para orientar al país al desarrollo, preponderando acciones de </w:t>
      </w:r>
      <w:r w:rsidR="00445E6F" w:rsidRPr="00404908">
        <w:rPr>
          <w:rFonts w:ascii="Arial" w:eastAsia="Times New Roman" w:hAnsi="Arial" w:cs="Arial"/>
          <w:lang w:eastAsia="es-ES"/>
        </w:rPr>
        <w:t>orden social, económico, ambiental, institucional y territorial</w:t>
      </w:r>
      <w:r w:rsidRPr="00404908">
        <w:rPr>
          <w:rFonts w:ascii="Arial" w:eastAsia="Times New Roman" w:hAnsi="Arial" w:cs="Arial"/>
          <w:lang w:eastAsia="es-ES"/>
        </w:rPr>
        <w:t>. Asimismo, se da especial importancia a la participación ciudadana, la transparencia y la rendición de cuentas en todas las áreas de gestión de gobierno.</w:t>
      </w:r>
    </w:p>
    <w:p w:rsidR="00BB48D5" w:rsidRPr="00404908" w:rsidRDefault="00BB48D5" w:rsidP="00404908">
      <w:pPr>
        <w:shd w:val="clear" w:color="auto" w:fill="FFFFFF"/>
        <w:spacing w:after="0" w:line="240" w:lineRule="auto"/>
        <w:jc w:val="both"/>
        <w:rPr>
          <w:rFonts w:ascii="Arial" w:eastAsia="Times New Roman" w:hAnsi="Arial" w:cs="Arial"/>
          <w:lang w:eastAsia="es-ES"/>
        </w:rPr>
      </w:pPr>
    </w:p>
    <w:p w:rsidR="00BB48D5" w:rsidRPr="00404908" w:rsidRDefault="00BB48D5" w:rsidP="00404908">
      <w:pPr>
        <w:pStyle w:val="Prrafodelista"/>
        <w:spacing w:after="0" w:line="240" w:lineRule="auto"/>
        <w:ind w:left="0"/>
        <w:jc w:val="both"/>
        <w:rPr>
          <w:rFonts w:ascii="Arial" w:hAnsi="Arial" w:cs="Arial"/>
        </w:rPr>
      </w:pPr>
      <w:r w:rsidRPr="00404908">
        <w:rPr>
          <w:rFonts w:ascii="Arial" w:hAnsi="Arial" w:cs="Arial"/>
        </w:rPr>
        <w:t>E</w:t>
      </w:r>
      <w:r w:rsidR="00B85663">
        <w:rPr>
          <w:rFonts w:ascii="Arial" w:hAnsi="Arial" w:cs="Arial"/>
        </w:rPr>
        <w:t xml:space="preserve">n 2018 rige nuevamente el </w:t>
      </w:r>
      <w:r w:rsidRPr="00404908">
        <w:rPr>
          <w:rFonts w:ascii="Arial" w:hAnsi="Arial" w:cs="Arial"/>
        </w:rPr>
        <w:t xml:space="preserve">Presupuesto </w:t>
      </w:r>
      <w:r w:rsidR="00B85663">
        <w:rPr>
          <w:rFonts w:ascii="Arial" w:hAnsi="Arial" w:cs="Arial"/>
        </w:rPr>
        <w:t xml:space="preserve">en Vigencia </w:t>
      </w:r>
      <w:r w:rsidRPr="00404908">
        <w:rPr>
          <w:rFonts w:ascii="Arial" w:hAnsi="Arial" w:cs="Arial"/>
        </w:rPr>
        <w:t>201</w:t>
      </w:r>
      <w:r w:rsidR="00B85663">
        <w:rPr>
          <w:rFonts w:ascii="Arial" w:hAnsi="Arial" w:cs="Arial"/>
        </w:rPr>
        <w:t>7. C</w:t>
      </w:r>
      <w:r w:rsidRPr="00404908">
        <w:rPr>
          <w:rFonts w:ascii="Arial" w:hAnsi="Arial" w:cs="Arial"/>
        </w:rPr>
        <w:t>ontiene las prioridades de</w:t>
      </w:r>
      <w:r w:rsidR="008C2ED8">
        <w:rPr>
          <w:rFonts w:ascii="Arial" w:hAnsi="Arial" w:cs="Arial"/>
        </w:rPr>
        <w:t xml:space="preserve"> </w:t>
      </w:r>
      <w:r w:rsidRPr="00404908">
        <w:rPr>
          <w:rFonts w:ascii="Arial" w:hAnsi="Arial" w:cs="Arial"/>
        </w:rPr>
        <w:t>l</w:t>
      </w:r>
      <w:r w:rsidR="008C2ED8">
        <w:rPr>
          <w:rFonts w:ascii="Arial" w:hAnsi="Arial" w:cs="Arial"/>
        </w:rPr>
        <w:t>a</w:t>
      </w:r>
      <w:r w:rsidRPr="00404908">
        <w:rPr>
          <w:rFonts w:ascii="Arial" w:hAnsi="Arial" w:cs="Arial"/>
        </w:rPr>
        <w:t xml:space="preserve"> P</w:t>
      </w:r>
      <w:r w:rsidR="008C2ED8">
        <w:rPr>
          <w:rFonts w:ascii="Arial" w:hAnsi="Arial" w:cs="Arial"/>
        </w:rPr>
        <w:t>olítica</w:t>
      </w:r>
      <w:r w:rsidRPr="00404908">
        <w:rPr>
          <w:rFonts w:ascii="Arial" w:hAnsi="Arial" w:cs="Arial"/>
        </w:rPr>
        <w:t xml:space="preserve"> General de Gobierno, y su proceso fue  realizado por el Ministerio de Finanzas Públicas en coordinación con la Secretaría de Planificación y Programación de la Presidencia,  con la plena participación de las distintas instituciones del sector público, teniendo en cuenta una perspectiva objetiva y realista de la situación del país y de las finanzas públicas, todo con el propósito de llevar los servicios públicos a la población guatemalteca de la mejor manera.</w:t>
      </w:r>
    </w:p>
    <w:p w:rsidR="00BB48D5" w:rsidRPr="00404908" w:rsidRDefault="00BB48D5" w:rsidP="00404908">
      <w:pPr>
        <w:spacing w:line="240" w:lineRule="auto"/>
        <w:rPr>
          <w:rFonts w:ascii="Arial" w:hAnsi="Arial" w:cs="Arial"/>
        </w:rPr>
      </w:pPr>
    </w:p>
    <w:p w:rsidR="007675D8" w:rsidRPr="00404908" w:rsidRDefault="007675D8" w:rsidP="00404908">
      <w:pPr>
        <w:spacing w:line="240" w:lineRule="auto"/>
        <w:jc w:val="both"/>
        <w:rPr>
          <w:rFonts w:ascii="Arial" w:hAnsi="Arial" w:cs="Arial"/>
          <w:b/>
        </w:rPr>
      </w:pPr>
      <w:r w:rsidRPr="00404908">
        <w:rPr>
          <w:rFonts w:ascii="Arial" w:hAnsi="Arial" w:cs="Arial"/>
          <w:b/>
        </w:rPr>
        <w:t>¿Qué otras cosas debemos saber sobre el presupuesto 201</w:t>
      </w:r>
      <w:r w:rsidR="0018207D">
        <w:rPr>
          <w:rFonts w:ascii="Arial" w:hAnsi="Arial" w:cs="Arial"/>
          <w:b/>
        </w:rPr>
        <w:t>8</w:t>
      </w:r>
      <w:r w:rsidRPr="00404908">
        <w:rPr>
          <w:rFonts w:ascii="Arial" w:hAnsi="Arial" w:cs="Arial"/>
          <w:b/>
        </w:rPr>
        <w:t>?</w:t>
      </w:r>
    </w:p>
    <w:p w:rsidR="00232643" w:rsidRPr="00404908" w:rsidRDefault="00232643" w:rsidP="00404908">
      <w:pPr>
        <w:spacing w:line="240" w:lineRule="auto"/>
        <w:jc w:val="both"/>
        <w:rPr>
          <w:rFonts w:ascii="Arial" w:hAnsi="Arial" w:cs="Arial"/>
          <w:b/>
        </w:rPr>
      </w:pPr>
    </w:p>
    <w:tbl>
      <w:tblPr>
        <w:tblStyle w:val="Tablaconcuadrcula"/>
        <w:tblW w:w="5000" w:type="pct"/>
        <w:tblLook w:val="04A0"/>
      </w:tblPr>
      <w:tblGrid>
        <w:gridCol w:w="9054"/>
      </w:tblGrid>
      <w:tr w:rsidR="008941F9" w:rsidRPr="00883687" w:rsidTr="008941F9">
        <w:tc>
          <w:tcPr>
            <w:tcW w:w="5000" w:type="pct"/>
            <w:tcBorders>
              <w:top w:val="nil"/>
              <w:left w:val="nil"/>
              <w:bottom w:val="nil"/>
              <w:right w:val="nil"/>
            </w:tcBorders>
          </w:tcPr>
          <w:p w:rsidR="008941F9" w:rsidRPr="00E265DA" w:rsidRDefault="008941F9" w:rsidP="00FE1BF3">
            <w:pPr>
              <w:jc w:val="center"/>
              <w:rPr>
                <w:rFonts w:ascii="Arial" w:hAnsi="Arial" w:cs="Arial"/>
                <w:b/>
              </w:rPr>
            </w:pPr>
            <w:r w:rsidRPr="00E265DA">
              <w:rPr>
                <w:rFonts w:ascii="Arial" w:hAnsi="Arial" w:cs="Arial"/>
                <w:b/>
              </w:rPr>
              <w:t>¿Cómo se realizaron los Talleres de Presupuesto Abierto 2018?</w:t>
            </w:r>
          </w:p>
          <w:p w:rsidR="008941F9" w:rsidRPr="003753A8" w:rsidRDefault="008941F9" w:rsidP="00FE1BF3">
            <w:pPr>
              <w:jc w:val="center"/>
              <w:rPr>
                <w:rFonts w:ascii="Arial" w:hAnsi="Arial" w:cs="Arial"/>
              </w:rPr>
            </w:pPr>
          </w:p>
          <w:p w:rsidR="008941F9" w:rsidRPr="003753A8" w:rsidRDefault="008941F9" w:rsidP="008941F9">
            <w:pPr>
              <w:jc w:val="center"/>
              <w:rPr>
                <w:rFonts w:ascii="Arial" w:hAnsi="Arial" w:cs="Arial"/>
                <w:b/>
                <w:color w:val="548DD4" w:themeColor="text2" w:themeTint="99"/>
                <w:lang w:val="es-ES"/>
              </w:rPr>
            </w:pPr>
            <w:r w:rsidRPr="008941F9">
              <w:rPr>
                <w:rFonts w:ascii="Arial" w:hAnsi="Arial" w:cs="Arial"/>
                <w:b/>
                <w:noProof/>
                <w:color w:val="548DD4" w:themeColor="text2" w:themeTint="99"/>
                <w:lang w:val="es-ES" w:eastAsia="es-ES"/>
              </w:rPr>
              <w:drawing>
                <wp:inline distT="0" distB="0" distL="0" distR="0">
                  <wp:extent cx="4714875" cy="3600450"/>
                  <wp:effectExtent l="19050" t="0" r="9525" b="0"/>
                  <wp:docPr id="673" name="Imagen 18" descr="WhatsApp Image 2017-06-19 at 12.39.50.jpeg"/>
                  <wp:cNvGraphicFramePr/>
                  <a:graphic xmlns:a="http://schemas.openxmlformats.org/drawingml/2006/main">
                    <a:graphicData uri="http://schemas.openxmlformats.org/drawingml/2006/picture">
                      <pic:pic xmlns:pic="http://schemas.openxmlformats.org/drawingml/2006/picture">
                        <pic:nvPicPr>
                          <pic:cNvPr id="4" name="Imagen 3" descr="WhatsApp Image 2017-06-19 at 12.39.50.jpeg"/>
                          <pic:cNvPicPr>
                            <a:picLocks noChangeAspect="1"/>
                          </pic:cNvPicPr>
                        </pic:nvPicPr>
                        <pic:blipFill>
                          <a:blip r:embed="rId15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ext>
                            </a:extLst>
                          </a:blip>
                          <a:stretch>
                            <a:fillRect/>
                          </a:stretch>
                        </pic:blipFill>
                        <pic:spPr>
                          <a:xfrm>
                            <a:off x="0" y="0"/>
                            <a:ext cx="4714875" cy="3600450"/>
                          </a:xfrm>
                          <a:prstGeom prst="rect">
                            <a:avLst/>
                          </a:prstGeom>
                        </pic:spPr>
                      </pic:pic>
                    </a:graphicData>
                  </a:graphic>
                </wp:inline>
              </w:drawing>
            </w:r>
          </w:p>
        </w:tc>
      </w:tr>
      <w:tr w:rsidR="008941F9" w:rsidRPr="00A97F90" w:rsidTr="008941F9">
        <w:tc>
          <w:tcPr>
            <w:tcW w:w="5000" w:type="pct"/>
            <w:tcBorders>
              <w:top w:val="nil"/>
              <w:left w:val="nil"/>
              <w:bottom w:val="nil"/>
              <w:right w:val="nil"/>
            </w:tcBorders>
          </w:tcPr>
          <w:p w:rsidR="008941F9" w:rsidRPr="00A97F90" w:rsidRDefault="008941F9" w:rsidP="008941F9">
            <w:pPr>
              <w:jc w:val="both"/>
              <w:rPr>
                <w:rFonts w:ascii="Arial" w:hAnsi="Arial" w:cs="Arial"/>
              </w:rPr>
            </w:pPr>
          </w:p>
          <w:p w:rsidR="008941F9" w:rsidRPr="00A97F90" w:rsidRDefault="008941F9" w:rsidP="008941F9">
            <w:pPr>
              <w:jc w:val="both"/>
              <w:rPr>
                <w:rFonts w:ascii="Arial" w:hAnsi="Arial" w:cs="Arial"/>
              </w:rPr>
            </w:pPr>
            <w:r w:rsidRPr="00A97F90">
              <w:rPr>
                <w:rFonts w:ascii="Arial" w:hAnsi="Arial" w:cs="Arial"/>
              </w:rPr>
              <w:t>Se realizó un ejercicio de Presupuesto Abierto 2018, y con retroalimentación de la sociedad civil, se establecieron prioridades en materia de seguridad y justicia, salud  integral y seguridad alimentaria, y generación de empleo e ingresos. Asimismo se establecieron techos indicativos con base a las proyecciones de la Superintendencia de Administración Tributaria y Banco de Guatemala.</w:t>
            </w:r>
          </w:p>
        </w:tc>
      </w:tr>
    </w:tbl>
    <w:p w:rsidR="00474823" w:rsidRPr="00A97F90" w:rsidRDefault="00474823" w:rsidP="002B6B5F">
      <w:pPr>
        <w:jc w:val="both"/>
        <w:rPr>
          <w:rFonts w:ascii="Arial" w:hAnsi="Arial" w:cs="Arial"/>
        </w:rPr>
      </w:pPr>
    </w:p>
    <w:p w:rsidR="006112C2" w:rsidRDefault="006112C2" w:rsidP="002B6B5F">
      <w:pPr>
        <w:jc w:val="both"/>
        <w:rPr>
          <w:rFonts w:ascii="Arial" w:hAnsi="Arial" w:cs="Arial"/>
        </w:rPr>
      </w:pPr>
      <w:r>
        <w:rPr>
          <w:rFonts w:ascii="Arial" w:hAnsi="Arial" w:cs="Arial"/>
        </w:rPr>
        <w:lastRenderedPageBreak/>
        <w:t xml:space="preserve">Sobre los Talleres realizados en </w:t>
      </w:r>
      <w:r w:rsidR="002B4857">
        <w:rPr>
          <w:rFonts w:ascii="Arial" w:hAnsi="Arial" w:cs="Arial"/>
        </w:rPr>
        <w:t>2017 como parte d</w:t>
      </w:r>
      <w:r>
        <w:rPr>
          <w:rFonts w:ascii="Arial" w:hAnsi="Arial" w:cs="Arial"/>
        </w:rPr>
        <w:t>el proceso de formulación presupuestaria 2018, se tiene:</w:t>
      </w:r>
    </w:p>
    <w:tbl>
      <w:tblPr>
        <w:tblW w:w="3262" w:type="pct"/>
        <w:tblInd w:w="1420" w:type="dxa"/>
        <w:tblCellMar>
          <w:left w:w="0" w:type="dxa"/>
          <w:right w:w="0" w:type="dxa"/>
        </w:tblCellMar>
        <w:tblLook w:val="04A0"/>
      </w:tblPr>
      <w:tblGrid>
        <w:gridCol w:w="3686"/>
        <w:gridCol w:w="2268"/>
      </w:tblGrid>
      <w:tr w:rsidR="00F57E6B" w:rsidRPr="00F57E6B" w:rsidTr="00E265DA">
        <w:trPr>
          <w:trHeight w:val="255"/>
        </w:trPr>
        <w:tc>
          <w:tcPr>
            <w:tcW w:w="3095" w:type="pct"/>
            <w:tcBorders>
              <w:top w:val="single" w:sz="8" w:space="0" w:color="F79646"/>
              <w:left w:val="single" w:sz="8" w:space="0" w:color="F79646"/>
              <w:bottom w:val="single" w:sz="8" w:space="0" w:color="F79646"/>
              <w:right w:val="nil"/>
            </w:tcBorders>
            <w:shd w:val="clear" w:color="auto" w:fill="F79646"/>
            <w:tcMar>
              <w:top w:w="72" w:type="dxa"/>
              <w:left w:w="144" w:type="dxa"/>
              <w:bottom w:w="72" w:type="dxa"/>
              <w:right w:w="144" w:type="dxa"/>
            </w:tcMar>
            <w:hideMark/>
          </w:tcPr>
          <w:p w:rsidR="00A0692E" w:rsidRPr="00F57E6B" w:rsidRDefault="00F57E6B" w:rsidP="00E265DA">
            <w:pPr>
              <w:spacing w:after="0" w:line="240" w:lineRule="auto"/>
              <w:jc w:val="center"/>
              <w:rPr>
                <w:rFonts w:ascii="Arial" w:hAnsi="Arial" w:cs="Arial"/>
                <w:lang w:val="es-ES"/>
              </w:rPr>
            </w:pPr>
            <w:r w:rsidRPr="00F57E6B">
              <w:rPr>
                <w:rFonts w:ascii="Arial" w:hAnsi="Arial" w:cs="Arial"/>
                <w:b/>
                <w:bCs/>
              </w:rPr>
              <w:t>Datos Generales:</w:t>
            </w:r>
          </w:p>
        </w:tc>
        <w:tc>
          <w:tcPr>
            <w:tcW w:w="1905" w:type="pct"/>
            <w:tcBorders>
              <w:top w:val="single" w:sz="8" w:space="0" w:color="F79646"/>
              <w:left w:val="nil"/>
              <w:bottom w:val="single" w:sz="8" w:space="0" w:color="F79646"/>
              <w:right w:val="single" w:sz="8" w:space="0" w:color="F79646"/>
            </w:tcBorders>
            <w:shd w:val="clear" w:color="auto" w:fill="F79646"/>
            <w:tcMar>
              <w:top w:w="72" w:type="dxa"/>
              <w:left w:w="144" w:type="dxa"/>
              <w:bottom w:w="72" w:type="dxa"/>
              <w:right w:w="144" w:type="dxa"/>
            </w:tcMar>
            <w:vAlign w:val="center"/>
            <w:hideMark/>
          </w:tcPr>
          <w:p w:rsidR="00F57E6B" w:rsidRPr="00F57E6B" w:rsidRDefault="00F57E6B" w:rsidP="00E265DA">
            <w:pPr>
              <w:spacing w:after="0" w:line="240" w:lineRule="auto"/>
              <w:jc w:val="both"/>
              <w:rPr>
                <w:rFonts w:ascii="Arial" w:hAnsi="Arial" w:cs="Arial"/>
                <w:lang w:val="es-ES"/>
              </w:rPr>
            </w:pPr>
          </w:p>
        </w:tc>
      </w:tr>
      <w:tr w:rsidR="00F57E6B" w:rsidRPr="00F57E6B" w:rsidTr="008B760A">
        <w:trPr>
          <w:trHeight w:val="320"/>
        </w:trPr>
        <w:tc>
          <w:tcPr>
            <w:tcW w:w="3095" w:type="pct"/>
            <w:tcBorders>
              <w:top w:val="single" w:sz="8" w:space="0" w:color="F79646"/>
              <w:left w:val="single" w:sz="8" w:space="0" w:color="F79646"/>
              <w:bottom w:val="single" w:sz="8" w:space="0" w:color="F79646"/>
              <w:right w:val="nil"/>
            </w:tcBorders>
            <w:shd w:val="clear" w:color="auto" w:fill="FDEFE9"/>
            <w:tcMar>
              <w:top w:w="72" w:type="dxa"/>
              <w:left w:w="144" w:type="dxa"/>
              <w:bottom w:w="72" w:type="dxa"/>
              <w:right w:w="144" w:type="dxa"/>
            </w:tcMar>
            <w:hideMark/>
          </w:tcPr>
          <w:p w:rsidR="00A0692E" w:rsidRPr="00F57E6B" w:rsidRDefault="00F57E6B" w:rsidP="00E265DA">
            <w:pPr>
              <w:spacing w:after="0" w:line="240" w:lineRule="auto"/>
              <w:jc w:val="both"/>
              <w:rPr>
                <w:rFonts w:ascii="Arial" w:hAnsi="Arial" w:cs="Arial"/>
                <w:lang w:val="es-ES"/>
              </w:rPr>
            </w:pPr>
            <w:r w:rsidRPr="00F57E6B">
              <w:rPr>
                <w:rFonts w:ascii="Arial" w:hAnsi="Arial" w:cs="Arial"/>
              </w:rPr>
              <w:t xml:space="preserve">Talleres Realizados </w:t>
            </w:r>
          </w:p>
        </w:tc>
        <w:tc>
          <w:tcPr>
            <w:tcW w:w="1905" w:type="pct"/>
            <w:tcBorders>
              <w:top w:val="single" w:sz="8" w:space="0" w:color="F79646"/>
              <w:left w:val="nil"/>
              <w:bottom w:val="single" w:sz="8" w:space="0" w:color="F79646"/>
              <w:right w:val="single" w:sz="8" w:space="0" w:color="F79646"/>
            </w:tcBorders>
            <w:shd w:val="clear" w:color="auto" w:fill="FDEFE9"/>
            <w:tcMar>
              <w:top w:w="72" w:type="dxa"/>
              <w:left w:w="144" w:type="dxa"/>
              <w:bottom w:w="72" w:type="dxa"/>
              <w:right w:w="144" w:type="dxa"/>
            </w:tcMar>
            <w:vAlign w:val="center"/>
            <w:hideMark/>
          </w:tcPr>
          <w:p w:rsidR="00A0692E" w:rsidRPr="00F57E6B" w:rsidRDefault="00F57E6B" w:rsidP="00F57E6B">
            <w:pPr>
              <w:spacing w:after="0" w:line="240" w:lineRule="auto"/>
              <w:jc w:val="both"/>
              <w:rPr>
                <w:rFonts w:ascii="Arial" w:hAnsi="Arial" w:cs="Arial"/>
                <w:lang w:val="es-ES"/>
              </w:rPr>
            </w:pPr>
            <w:r w:rsidRPr="00F57E6B">
              <w:rPr>
                <w:rFonts w:ascii="Arial" w:hAnsi="Arial" w:cs="Arial"/>
              </w:rPr>
              <w:t>16</w:t>
            </w:r>
            <w:r w:rsidRPr="00F57E6B">
              <w:rPr>
                <w:rFonts w:ascii="Arial" w:hAnsi="Arial" w:cs="Arial"/>
                <w:lang w:val="es-ES"/>
              </w:rPr>
              <w:t xml:space="preserve"> </w:t>
            </w:r>
          </w:p>
        </w:tc>
      </w:tr>
      <w:tr w:rsidR="00F57E6B" w:rsidRPr="00F57E6B" w:rsidTr="00E265DA">
        <w:trPr>
          <w:trHeight w:val="383"/>
        </w:trPr>
        <w:tc>
          <w:tcPr>
            <w:tcW w:w="3095" w:type="pct"/>
            <w:tcBorders>
              <w:top w:val="single" w:sz="8" w:space="0" w:color="F79646"/>
              <w:left w:val="single" w:sz="8" w:space="0" w:color="F79646"/>
              <w:bottom w:val="single" w:sz="8" w:space="0" w:color="F79646"/>
              <w:right w:val="nil"/>
            </w:tcBorders>
            <w:shd w:val="clear" w:color="auto" w:fill="FFFFFF"/>
            <w:tcMar>
              <w:top w:w="72" w:type="dxa"/>
              <w:left w:w="144" w:type="dxa"/>
              <w:bottom w:w="72" w:type="dxa"/>
              <w:right w:w="144" w:type="dxa"/>
            </w:tcMar>
            <w:hideMark/>
          </w:tcPr>
          <w:p w:rsidR="00F57E6B" w:rsidRPr="00F57E6B" w:rsidRDefault="00F57E6B" w:rsidP="00F57E6B">
            <w:pPr>
              <w:spacing w:after="0" w:line="240" w:lineRule="auto"/>
              <w:jc w:val="both"/>
              <w:rPr>
                <w:rFonts w:ascii="Arial" w:hAnsi="Arial" w:cs="Arial"/>
                <w:lang w:val="es-ES"/>
              </w:rPr>
            </w:pPr>
            <w:r w:rsidRPr="00F57E6B">
              <w:rPr>
                <w:rFonts w:ascii="Arial" w:hAnsi="Arial" w:cs="Arial"/>
              </w:rPr>
              <w:t>Taller específico</w:t>
            </w:r>
          </w:p>
          <w:p w:rsidR="00A0692E" w:rsidRPr="00F57E6B" w:rsidRDefault="00F57E6B" w:rsidP="00F57E6B">
            <w:pPr>
              <w:spacing w:after="0" w:line="240" w:lineRule="auto"/>
              <w:jc w:val="both"/>
              <w:rPr>
                <w:rFonts w:ascii="Arial" w:hAnsi="Arial" w:cs="Arial"/>
                <w:lang w:val="es-ES"/>
              </w:rPr>
            </w:pPr>
            <w:r w:rsidRPr="00F57E6B">
              <w:rPr>
                <w:rFonts w:ascii="Arial" w:hAnsi="Arial" w:cs="Arial"/>
              </w:rPr>
              <w:t>10-Agosto</w:t>
            </w:r>
            <w:r w:rsidRPr="00F57E6B">
              <w:rPr>
                <w:rFonts w:ascii="Arial" w:hAnsi="Arial" w:cs="Arial"/>
                <w:lang w:val="es-ES"/>
              </w:rPr>
              <w:t xml:space="preserve"> </w:t>
            </w:r>
          </w:p>
        </w:tc>
        <w:tc>
          <w:tcPr>
            <w:tcW w:w="1905" w:type="pct"/>
            <w:tcBorders>
              <w:top w:val="single" w:sz="8" w:space="0" w:color="F79646"/>
              <w:left w:val="nil"/>
              <w:bottom w:val="single" w:sz="8" w:space="0" w:color="F79646"/>
              <w:right w:val="single" w:sz="8" w:space="0" w:color="F79646"/>
            </w:tcBorders>
            <w:shd w:val="clear" w:color="auto" w:fill="FFFFFF"/>
            <w:tcMar>
              <w:top w:w="72" w:type="dxa"/>
              <w:left w:w="144" w:type="dxa"/>
              <w:bottom w:w="72" w:type="dxa"/>
              <w:right w:w="144" w:type="dxa"/>
            </w:tcMar>
            <w:vAlign w:val="center"/>
            <w:hideMark/>
          </w:tcPr>
          <w:p w:rsidR="00F57E6B" w:rsidRPr="00F57E6B" w:rsidRDefault="00F57E6B" w:rsidP="00F57E6B">
            <w:pPr>
              <w:spacing w:after="0" w:line="240" w:lineRule="auto"/>
              <w:jc w:val="both"/>
              <w:rPr>
                <w:rFonts w:ascii="Arial" w:hAnsi="Arial" w:cs="Arial"/>
                <w:lang w:val="es-ES"/>
              </w:rPr>
            </w:pPr>
            <w:r w:rsidRPr="00F57E6B">
              <w:rPr>
                <w:rFonts w:ascii="Arial" w:hAnsi="Arial" w:cs="Arial"/>
              </w:rPr>
              <w:t>1</w:t>
            </w:r>
          </w:p>
          <w:p w:rsidR="00A0692E" w:rsidRPr="00F57E6B" w:rsidRDefault="00F57E6B" w:rsidP="00F57E6B">
            <w:pPr>
              <w:spacing w:after="0" w:line="240" w:lineRule="auto"/>
              <w:jc w:val="both"/>
              <w:rPr>
                <w:rFonts w:ascii="Arial" w:hAnsi="Arial" w:cs="Arial"/>
                <w:lang w:val="es-ES"/>
              </w:rPr>
            </w:pPr>
            <w:r w:rsidRPr="00F57E6B">
              <w:rPr>
                <w:rFonts w:ascii="Arial" w:hAnsi="Arial" w:cs="Arial"/>
              </w:rPr>
              <w:t>(Riesgos Fiscales)</w:t>
            </w:r>
            <w:r w:rsidRPr="00F57E6B">
              <w:rPr>
                <w:rFonts w:ascii="Arial" w:hAnsi="Arial" w:cs="Arial"/>
                <w:lang w:val="es-ES"/>
              </w:rPr>
              <w:t xml:space="preserve"> </w:t>
            </w:r>
          </w:p>
        </w:tc>
      </w:tr>
      <w:tr w:rsidR="00F57E6B" w:rsidRPr="00F57E6B" w:rsidTr="00E265DA">
        <w:trPr>
          <w:trHeight w:val="436"/>
        </w:trPr>
        <w:tc>
          <w:tcPr>
            <w:tcW w:w="3095" w:type="pct"/>
            <w:tcBorders>
              <w:top w:val="single" w:sz="8" w:space="0" w:color="F79646"/>
              <w:left w:val="single" w:sz="8" w:space="0" w:color="F79646"/>
              <w:bottom w:val="single" w:sz="8" w:space="0" w:color="F79646"/>
              <w:right w:val="nil"/>
            </w:tcBorders>
            <w:shd w:val="clear" w:color="auto" w:fill="FDEFE9"/>
            <w:tcMar>
              <w:top w:w="72" w:type="dxa"/>
              <w:left w:w="144" w:type="dxa"/>
              <w:bottom w:w="72" w:type="dxa"/>
              <w:right w:w="144" w:type="dxa"/>
            </w:tcMar>
            <w:hideMark/>
          </w:tcPr>
          <w:p w:rsidR="00F57E6B" w:rsidRPr="00F57E6B" w:rsidRDefault="00F57E6B" w:rsidP="00F57E6B">
            <w:pPr>
              <w:spacing w:after="0" w:line="240" w:lineRule="auto"/>
              <w:jc w:val="both"/>
              <w:rPr>
                <w:rFonts w:ascii="Arial" w:hAnsi="Arial" w:cs="Arial"/>
                <w:lang w:val="es-ES"/>
              </w:rPr>
            </w:pPr>
            <w:r w:rsidRPr="00F57E6B">
              <w:rPr>
                <w:rFonts w:ascii="Arial" w:hAnsi="Arial" w:cs="Arial"/>
              </w:rPr>
              <w:t>Talleres por realizar</w:t>
            </w:r>
          </w:p>
          <w:p w:rsidR="00A0692E" w:rsidRPr="00F57E6B" w:rsidRDefault="00F57E6B" w:rsidP="00F57E6B">
            <w:pPr>
              <w:spacing w:after="0" w:line="240" w:lineRule="auto"/>
              <w:jc w:val="both"/>
              <w:rPr>
                <w:rFonts w:ascii="Arial" w:hAnsi="Arial" w:cs="Arial"/>
                <w:lang w:val="es-ES"/>
              </w:rPr>
            </w:pPr>
            <w:r w:rsidRPr="00F57E6B">
              <w:rPr>
                <w:rFonts w:ascii="Arial" w:hAnsi="Arial" w:cs="Arial"/>
              </w:rPr>
              <w:t>(30-Agosto)</w:t>
            </w:r>
            <w:r w:rsidRPr="00F57E6B">
              <w:rPr>
                <w:rFonts w:ascii="Arial" w:hAnsi="Arial" w:cs="Arial"/>
                <w:lang w:val="es-ES"/>
              </w:rPr>
              <w:t xml:space="preserve"> </w:t>
            </w:r>
          </w:p>
        </w:tc>
        <w:tc>
          <w:tcPr>
            <w:tcW w:w="1905" w:type="pct"/>
            <w:tcBorders>
              <w:top w:val="single" w:sz="8" w:space="0" w:color="F79646"/>
              <w:left w:val="nil"/>
              <w:bottom w:val="single" w:sz="8" w:space="0" w:color="F79646"/>
              <w:right w:val="single" w:sz="8" w:space="0" w:color="F79646"/>
            </w:tcBorders>
            <w:shd w:val="clear" w:color="auto" w:fill="FDEFE9"/>
            <w:tcMar>
              <w:top w:w="72" w:type="dxa"/>
              <w:left w:w="144" w:type="dxa"/>
              <w:bottom w:w="72" w:type="dxa"/>
              <w:right w:w="144" w:type="dxa"/>
            </w:tcMar>
            <w:vAlign w:val="center"/>
            <w:hideMark/>
          </w:tcPr>
          <w:p w:rsidR="00F57E6B" w:rsidRPr="00F57E6B" w:rsidRDefault="00F57E6B" w:rsidP="00F57E6B">
            <w:pPr>
              <w:spacing w:after="0" w:line="240" w:lineRule="auto"/>
              <w:jc w:val="both"/>
              <w:rPr>
                <w:rFonts w:ascii="Arial" w:hAnsi="Arial" w:cs="Arial"/>
                <w:lang w:val="es-ES"/>
              </w:rPr>
            </w:pPr>
            <w:r w:rsidRPr="00F57E6B">
              <w:rPr>
                <w:rFonts w:ascii="Arial" w:hAnsi="Arial" w:cs="Arial"/>
              </w:rPr>
              <w:t>2</w:t>
            </w:r>
          </w:p>
          <w:p w:rsidR="00A0692E" w:rsidRPr="00F57E6B" w:rsidRDefault="00F57E6B" w:rsidP="00F57E6B">
            <w:pPr>
              <w:spacing w:after="0" w:line="240" w:lineRule="auto"/>
              <w:jc w:val="both"/>
              <w:rPr>
                <w:rFonts w:ascii="Arial" w:hAnsi="Arial" w:cs="Arial"/>
                <w:lang w:val="es-ES"/>
              </w:rPr>
            </w:pPr>
            <w:r w:rsidRPr="00F57E6B">
              <w:rPr>
                <w:rFonts w:ascii="Arial" w:hAnsi="Arial" w:cs="Arial"/>
              </w:rPr>
              <w:t>(Inversión, ONG's)</w:t>
            </w:r>
            <w:r w:rsidRPr="00F57E6B">
              <w:rPr>
                <w:rFonts w:ascii="Arial" w:hAnsi="Arial" w:cs="Arial"/>
                <w:lang w:val="es-ES"/>
              </w:rPr>
              <w:t xml:space="preserve"> </w:t>
            </w:r>
          </w:p>
        </w:tc>
      </w:tr>
      <w:tr w:rsidR="00F57E6B" w:rsidRPr="00F57E6B" w:rsidTr="00E265DA">
        <w:trPr>
          <w:trHeight w:val="474"/>
        </w:trPr>
        <w:tc>
          <w:tcPr>
            <w:tcW w:w="3095" w:type="pct"/>
            <w:tcBorders>
              <w:top w:val="single" w:sz="8" w:space="0" w:color="F79646"/>
              <w:left w:val="single" w:sz="8" w:space="0" w:color="F79646"/>
              <w:bottom w:val="single" w:sz="8" w:space="0" w:color="F79646"/>
              <w:right w:val="nil"/>
            </w:tcBorders>
            <w:shd w:val="clear" w:color="auto" w:fill="FFFFFF"/>
            <w:tcMar>
              <w:top w:w="72" w:type="dxa"/>
              <w:left w:w="144" w:type="dxa"/>
              <w:bottom w:w="72" w:type="dxa"/>
              <w:right w:w="144" w:type="dxa"/>
            </w:tcMar>
            <w:hideMark/>
          </w:tcPr>
          <w:p w:rsidR="00A0692E" w:rsidRPr="00F57E6B" w:rsidRDefault="00F57E6B" w:rsidP="00F57E6B">
            <w:pPr>
              <w:spacing w:after="0" w:line="240" w:lineRule="auto"/>
              <w:jc w:val="both"/>
              <w:rPr>
                <w:rFonts w:ascii="Arial" w:hAnsi="Arial" w:cs="Arial"/>
                <w:lang w:val="es-ES"/>
              </w:rPr>
            </w:pPr>
            <w:r w:rsidRPr="00F57E6B">
              <w:rPr>
                <w:rFonts w:ascii="Arial" w:hAnsi="Arial" w:cs="Arial"/>
              </w:rPr>
              <w:t>instituciones públicas</w:t>
            </w:r>
            <w:r w:rsidRPr="00F57E6B">
              <w:rPr>
                <w:rFonts w:ascii="Arial" w:hAnsi="Arial" w:cs="Arial"/>
                <w:lang w:val="es-ES"/>
              </w:rPr>
              <w:t xml:space="preserve"> </w:t>
            </w:r>
          </w:p>
        </w:tc>
        <w:tc>
          <w:tcPr>
            <w:tcW w:w="1905" w:type="pct"/>
            <w:tcBorders>
              <w:top w:val="single" w:sz="8" w:space="0" w:color="F79646"/>
              <w:left w:val="nil"/>
              <w:bottom w:val="single" w:sz="8" w:space="0" w:color="F79646"/>
              <w:right w:val="single" w:sz="8" w:space="0" w:color="F79646"/>
            </w:tcBorders>
            <w:shd w:val="clear" w:color="auto" w:fill="FFFFFF"/>
            <w:tcMar>
              <w:top w:w="72" w:type="dxa"/>
              <w:left w:w="144" w:type="dxa"/>
              <w:bottom w:w="72" w:type="dxa"/>
              <w:right w:w="144" w:type="dxa"/>
            </w:tcMar>
            <w:vAlign w:val="center"/>
            <w:hideMark/>
          </w:tcPr>
          <w:p w:rsidR="00F57E6B" w:rsidRPr="00F57E6B" w:rsidRDefault="00F57E6B" w:rsidP="00F57E6B">
            <w:pPr>
              <w:spacing w:after="0" w:line="240" w:lineRule="auto"/>
              <w:jc w:val="both"/>
              <w:rPr>
                <w:rFonts w:ascii="Arial" w:hAnsi="Arial" w:cs="Arial"/>
                <w:lang w:val="es-ES"/>
              </w:rPr>
            </w:pPr>
            <w:r w:rsidRPr="00F57E6B">
              <w:rPr>
                <w:rFonts w:ascii="Arial" w:hAnsi="Arial" w:cs="Arial"/>
              </w:rPr>
              <w:t>70</w:t>
            </w:r>
          </w:p>
          <w:p w:rsidR="00A0692E" w:rsidRPr="00F57E6B" w:rsidRDefault="00F57E6B" w:rsidP="00F57E6B">
            <w:pPr>
              <w:spacing w:after="0" w:line="240" w:lineRule="auto"/>
              <w:jc w:val="both"/>
              <w:rPr>
                <w:rFonts w:ascii="Arial" w:hAnsi="Arial" w:cs="Arial"/>
                <w:lang w:val="es-ES"/>
              </w:rPr>
            </w:pPr>
            <w:r w:rsidRPr="00F57E6B">
              <w:rPr>
                <w:rFonts w:ascii="Arial" w:hAnsi="Arial" w:cs="Arial"/>
                <w:lang w:val="es-MX"/>
              </w:rPr>
              <w:t>(31 expusieron)</w:t>
            </w:r>
            <w:r w:rsidRPr="00F57E6B">
              <w:rPr>
                <w:rFonts w:ascii="Arial" w:hAnsi="Arial" w:cs="Arial"/>
                <w:lang w:val="es-ES"/>
              </w:rPr>
              <w:t xml:space="preserve"> </w:t>
            </w:r>
          </w:p>
        </w:tc>
      </w:tr>
      <w:tr w:rsidR="00F57E6B" w:rsidRPr="00F57E6B" w:rsidTr="008B760A">
        <w:trPr>
          <w:trHeight w:val="144"/>
        </w:trPr>
        <w:tc>
          <w:tcPr>
            <w:tcW w:w="3095" w:type="pct"/>
            <w:tcBorders>
              <w:top w:val="single" w:sz="8" w:space="0" w:color="F79646"/>
              <w:left w:val="single" w:sz="8" w:space="0" w:color="F79646"/>
              <w:bottom w:val="single" w:sz="8" w:space="0" w:color="F79646"/>
              <w:right w:val="nil"/>
            </w:tcBorders>
            <w:shd w:val="clear" w:color="auto" w:fill="FDEFE9"/>
            <w:tcMar>
              <w:top w:w="72" w:type="dxa"/>
              <w:left w:w="144" w:type="dxa"/>
              <w:bottom w:w="72" w:type="dxa"/>
              <w:right w:w="144" w:type="dxa"/>
            </w:tcMar>
            <w:hideMark/>
          </w:tcPr>
          <w:p w:rsidR="00A0692E" w:rsidRPr="00F57E6B" w:rsidRDefault="00F57E6B" w:rsidP="00F57E6B">
            <w:pPr>
              <w:spacing w:after="0" w:line="240" w:lineRule="auto"/>
              <w:jc w:val="both"/>
              <w:rPr>
                <w:rFonts w:ascii="Arial" w:hAnsi="Arial" w:cs="Arial"/>
                <w:lang w:val="es-ES"/>
              </w:rPr>
            </w:pPr>
            <w:r w:rsidRPr="00F57E6B">
              <w:rPr>
                <w:rFonts w:ascii="Arial" w:hAnsi="Arial" w:cs="Arial"/>
              </w:rPr>
              <w:t>Organizaciones de sociedad civil</w:t>
            </w:r>
            <w:r w:rsidRPr="00F57E6B">
              <w:rPr>
                <w:rFonts w:ascii="Arial" w:hAnsi="Arial" w:cs="Arial"/>
                <w:lang w:val="es-ES"/>
              </w:rPr>
              <w:t xml:space="preserve"> </w:t>
            </w:r>
          </w:p>
        </w:tc>
        <w:tc>
          <w:tcPr>
            <w:tcW w:w="1905" w:type="pct"/>
            <w:tcBorders>
              <w:top w:val="single" w:sz="8" w:space="0" w:color="F79646"/>
              <w:left w:val="nil"/>
              <w:bottom w:val="single" w:sz="8" w:space="0" w:color="F79646"/>
              <w:right w:val="single" w:sz="8" w:space="0" w:color="F79646"/>
            </w:tcBorders>
            <w:shd w:val="clear" w:color="auto" w:fill="FDEFE9"/>
            <w:tcMar>
              <w:top w:w="72" w:type="dxa"/>
              <w:left w:w="144" w:type="dxa"/>
              <w:bottom w:w="72" w:type="dxa"/>
              <w:right w:w="144" w:type="dxa"/>
            </w:tcMar>
            <w:vAlign w:val="center"/>
            <w:hideMark/>
          </w:tcPr>
          <w:p w:rsidR="00A0692E" w:rsidRPr="00F57E6B" w:rsidRDefault="00F57E6B" w:rsidP="00F57E6B">
            <w:pPr>
              <w:spacing w:after="0" w:line="240" w:lineRule="auto"/>
              <w:jc w:val="both"/>
              <w:rPr>
                <w:rFonts w:ascii="Arial" w:hAnsi="Arial" w:cs="Arial"/>
                <w:lang w:val="es-ES"/>
              </w:rPr>
            </w:pPr>
            <w:r w:rsidRPr="00F57E6B">
              <w:rPr>
                <w:rFonts w:ascii="Arial" w:hAnsi="Arial" w:cs="Arial"/>
                <w:lang w:val="es-ES"/>
              </w:rPr>
              <w:t xml:space="preserve">84 </w:t>
            </w:r>
          </w:p>
        </w:tc>
      </w:tr>
      <w:tr w:rsidR="00F57E6B" w:rsidRPr="00F57E6B" w:rsidTr="00E265DA">
        <w:trPr>
          <w:trHeight w:val="248"/>
        </w:trPr>
        <w:tc>
          <w:tcPr>
            <w:tcW w:w="3095" w:type="pct"/>
            <w:tcBorders>
              <w:top w:val="single" w:sz="8" w:space="0" w:color="F79646"/>
              <w:left w:val="single" w:sz="8" w:space="0" w:color="F79646"/>
              <w:bottom w:val="single" w:sz="8" w:space="0" w:color="F79646"/>
              <w:right w:val="nil"/>
            </w:tcBorders>
            <w:shd w:val="clear" w:color="auto" w:fill="FFFFFF"/>
            <w:tcMar>
              <w:top w:w="72" w:type="dxa"/>
              <w:left w:w="144" w:type="dxa"/>
              <w:bottom w:w="72" w:type="dxa"/>
              <w:right w:w="144" w:type="dxa"/>
            </w:tcMar>
            <w:hideMark/>
          </w:tcPr>
          <w:p w:rsidR="00A0692E" w:rsidRPr="00F57E6B" w:rsidRDefault="00F57E6B" w:rsidP="00F57E6B">
            <w:pPr>
              <w:spacing w:after="0" w:line="240" w:lineRule="auto"/>
              <w:jc w:val="both"/>
              <w:rPr>
                <w:rFonts w:ascii="Arial" w:hAnsi="Arial" w:cs="Arial"/>
                <w:lang w:val="es-ES"/>
              </w:rPr>
            </w:pPr>
            <w:r w:rsidRPr="00F57E6B">
              <w:rPr>
                <w:rFonts w:ascii="Arial" w:hAnsi="Arial" w:cs="Arial"/>
              </w:rPr>
              <w:t>Número de participantes</w:t>
            </w:r>
            <w:r w:rsidRPr="00F57E6B">
              <w:rPr>
                <w:rFonts w:ascii="Arial" w:hAnsi="Arial" w:cs="Arial"/>
                <w:lang w:val="es-ES"/>
              </w:rPr>
              <w:t xml:space="preserve"> </w:t>
            </w:r>
          </w:p>
        </w:tc>
        <w:tc>
          <w:tcPr>
            <w:tcW w:w="1905" w:type="pct"/>
            <w:tcBorders>
              <w:top w:val="single" w:sz="8" w:space="0" w:color="F79646"/>
              <w:left w:val="nil"/>
              <w:bottom w:val="single" w:sz="8" w:space="0" w:color="F79646"/>
              <w:right w:val="single" w:sz="8" w:space="0" w:color="F79646"/>
            </w:tcBorders>
            <w:shd w:val="clear" w:color="auto" w:fill="FFFFFF"/>
            <w:tcMar>
              <w:top w:w="72" w:type="dxa"/>
              <w:left w:w="144" w:type="dxa"/>
              <w:bottom w:w="72" w:type="dxa"/>
              <w:right w:w="144" w:type="dxa"/>
            </w:tcMar>
            <w:vAlign w:val="center"/>
            <w:hideMark/>
          </w:tcPr>
          <w:p w:rsidR="00A0692E" w:rsidRPr="00F57E6B" w:rsidRDefault="00F57E6B" w:rsidP="00F57E6B">
            <w:pPr>
              <w:spacing w:after="0" w:line="240" w:lineRule="auto"/>
              <w:jc w:val="both"/>
              <w:rPr>
                <w:rFonts w:ascii="Arial" w:hAnsi="Arial" w:cs="Arial"/>
                <w:lang w:val="es-ES"/>
              </w:rPr>
            </w:pPr>
            <w:r w:rsidRPr="00F57E6B">
              <w:rPr>
                <w:rFonts w:ascii="Arial" w:hAnsi="Arial" w:cs="Arial"/>
              </w:rPr>
              <w:t>1,872 personas</w:t>
            </w:r>
            <w:r w:rsidRPr="00F57E6B">
              <w:rPr>
                <w:rFonts w:ascii="Arial" w:hAnsi="Arial" w:cs="Arial"/>
                <w:lang w:val="es-ES"/>
              </w:rPr>
              <w:t xml:space="preserve"> </w:t>
            </w:r>
          </w:p>
        </w:tc>
      </w:tr>
    </w:tbl>
    <w:p w:rsidR="00DF186C" w:rsidRDefault="00DF186C" w:rsidP="00F57E6B">
      <w:pPr>
        <w:spacing w:after="0"/>
        <w:jc w:val="both"/>
        <w:rPr>
          <w:rFonts w:ascii="Arial" w:hAnsi="Arial" w:cs="Arial"/>
        </w:rPr>
      </w:pPr>
    </w:p>
    <w:p w:rsidR="006112C2" w:rsidRDefault="00DF186C" w:rsidP="00F57E6B">
      <w:pPr>
        <w:spacing w:after="0"/>
        <w:jc w:val="both"/>
        <w:rPr>
          <w:rFonts w:ascii="Arial" w:hAnsi="Arial" w:cs="Arial"/>
        </w:rPr>
      </w:pPr>
      <w:r>
        <w:rPr>
          <w:rFonts w:ascii="Arial" w:hAnsi="Arial" w:cs="Arial"/>
        </w:rPr>
        <w:t>P</w:t>
      </w:r>
      <w:r w:rsidR="002B4857">
        <w:rPr>
          <w:rFonts w:ascii="Arial" w:hAnsi="Arial" w:cs="Arial"/>
        </w:rPr>
        <w:t>ara propiciar la participación ciudadana, se puso a disposición de las personas:</w:t>
      </w:r>
    </w:p>
    <w:p w:rsidR="00184FED" w:rsidRDefault="00184FED" w:rsidP="00F57E6B">
      <w:pPr>
        <w:spacing w:after="0"/>
        <w:jc w:val="both"/>
        <w:rPr>
          <w:rFonts w:ascii="Arial" w:hAnsi="Arial" w:cs="Arial"/>
        </w:rPr>
      </w:pPr>
    </w:p>
    <w:p w:rsidR="00A0692E" w:rsidRPr="002B4857" w:rsidRDefault="00F75F4E" w:rsidP="00522600">
      <w:pPr>
        <w:numPr>
          <w:ilvl w:val="0"/>
          <w:numId w:val="48"/>
        </w:numPr>
        <w:spacing w:after="0"/>
        <w:jc w:val="both"/>
        <w:rPr>
          <w:rFonts w:ascii="Arial" w:hAnsi="Arial" w:cs="Arial"/>
          <w:lang w:val="es-ES"/>
        </w:rPr>
      </w:pPr>
      <w:r w:rsidRPr="002B4857">
        <w:rPr>
          <w:rFonts w:ascii="Arial" w:hAnsi="Arial" w:cs="Arial"/>
        </w:rPr>
        <w:t xml:space="preserve">Lineamientos de formulación </w:t>
      </w:r>
      <w:hyperlink r:id="rId153" w:history="1">
        <w:r w:rsidRPr="002B4857">
          <w:rPr>
            <w:rStyle w:val="Hipervnculo"/>
            <w:rFonts w:ascii="Arial" w:hAnsi="Arial" w:cs="Arial"/>
            <w:lang w:val="es-ES"/>
          </w:rPr>
          <w:t>http://www.minfin.gob.gt/index.php/formulacion-presupuestaria</w:t>
        </w:r>
      </w:hyperlink>
      <w:r w:rsidRPr="002B4857">
        <w:rPr>
          <w:rFonts w:ascii="Arial" w:hAnsi="Arial" w:cs="Arial"/>
          <w:lang w:val="es-ES"/>
        </w:rPr>
        <w:t xml:space="preserve"> </w:t>
      </w:r>
    </w:p>
    <w:p w:rsidR="00A0692E" w:rsidRPr="002B4857" w:rsidRDefault="00F75F4E" w:rsidP="00522600">
      <w:pPr>
        <w:numPr>
          <w:ilvl w:val="0"/>
          <w:numId w:val="48"/>
        </w:numPr>
        <w:spacing w:after="0"/>
        <w:jc w:val="both"/>
        <w:rPr>
          <w:rFonts w:ascii="Arial" w:hAnsi="Arial" w:cs="Arial"/>
          <w:lang w:val="es-ES"/>
        </w:rPr>
      </w:pPr>
      <w:r w:rsidRPr="002B4857">
        <w:rPr>
          <w:rFonts w:ascii="Arial" w:hAnsi="Arial" w:cs="Arial"/>
        </w:rPr>
        <w:t xml:space="preserve">Presentaciones, videos </w:t>
      </w:r>
      <w:hyperlink r:id="rId154" w:history="1">
        <w:r w:rsidRPr="002B4857">
          <w:rPr>
            <w:rStyle w:val="Hipervnculo"/>
            <w:rFonts w:ascii="Arial" w:hAnsi="Arial" w:cs="Arial"/>
          </w:rPr>
          <w:t>http://presupuestoabierto.gt/</w:t>
        </w:r>
      </w:hyperlink>
      <w:r w:rsidRPr="002B4857">
        <w:rPr>
          <w:rFonts w:ascii="Arial" w:hAnsi="Arial" w:cs="Arial"/>
        </w:rPr>
        <w:t xml:space="preserve"> </w:t>
      </w:r>
    </w:p>
    <w:p w:rsidR="002B4857" w:rsidRPr="002B4857" w:rsidRDefault="00660B45" w:rsidP="00522600">
      <w:pPr>
        <w:spacing w:after="0"/>
        <w:ind w:left="708"/>
        <w:jc w:val="both"/>
        <w:rPr>
          <w:rFonts w:ascii="Arial" w:hAnsi="Arial" w:cs="Arial"/>
          <w:lang w:val="es-ES"/>
        </w:rPr>
      </w:pPr>
      <w:hyperlink r:id="rId155" w:history="1">
        <w:r w:rsidR="002B4857" w:rsidRPr="002B4857">
          <w:rPr>
            <w:rStyle w:val="Hipervnculo"/>
            <w:rFonts w:ascii="Arial" w:hAnsi="Arial" w:cs="Arial"/>
          </w:rPr>
          <w:t>http://www.minfin.gob.gt/index.php/?option=com_content&amp;view=article&amp;id=3509&amp;Itemid=430</w:t>
        </w:r>
      </w:hyperlink>
      <w:r w:rsidR="002B4857" w:rsidRPr="002B4857">
        <w:rPr>
          <w:rFonts w:ascii="Arial" w:hAnsi="Arial" w:cs="Arial"/>
        </w:rPr>
        <w:t xml:space="preserve"> </w:t>
      </w:r>
    </w:p>
    <w:p w:rsidR="00A0692E" w:rsidRPr="00184FED" w:rsidRDefault="00F75F4E" w:rsidP="00522600">
      <w:pPr>
        <w:pStyle w:val="Prrafodelista"/>
        <w:numPr>
          <w:ilvl w:val="0"/>
          <w:numId w:val="48"/>
        </w:numPr>
        <w:spacing w:after="0"/>
        <w:jc w:val="both"/>
        <w:rPr>
          <w:rFonts w:ascii="Arial" w:hAnsi="Arial" w:cs="Arial"/>
          <w:lang w:val="es-ES"/>
        </w:rPr>
      </w:pPr>
      <w:r w:rsidRPr="00184FED">
        <w:rPr>
          <w:rFonts w:ascii="Arial" w:hAnsi="Arial" w:cs="Arial"/>
        </w:rPr>
        <w:t xml:space="preserve">Fichas técnicas (presentación institución, cifras, principales programas, aportes y retroalimentación </w:t>
      </w:r>
    </w:p>
    <w:p w:rsidR="002B4857" w:rsidRDefault="00660B45" w:rsidP="00522600">
      <w:pPr>
        <w:spacing w:after="0"/>
        <w:ind w:left="708"/>
        <w:jc w:val="both"/>
        <w:rPr>
          <w:rFonts w:ascii="Arial" w:hAnsi="Arial" w:cs="Arial"/>
          <w:lang w:val="es-ES"/>
        </w:rPr>
      </w:pPr>
      <w:hyperlink r:id="rId156" w:history="1">
        <w:r w:rsidR="002B4857" w:rsidRPr="002B4857">
          <w:rPr>
            <w:rStyle w:val="Hipervnculo"/>
            <w:rFonts w:ascii="Arial" w:hAnsi="Arial" w:cs="Arial"/>
            <w:lang w:val="es-ES"/>
          </w:rPr>
          <w:t>http://www.minfin.gob.gt/index.php/?option=com_content&amp;view=article&amp;id=3553&amp;Itemid=430</w:t>
        </w:r>
      </w:hyperlink>
      <w:r w:rsidR="002B4857" w:rsidRPr="002B4857">
        <w:rPr>
          <w:rFonts w:ascii="Arial" w:hAnsi="Arial" w:cs="Arial"/>
          <w:lang w:val="es-ES"/>
        </w:rPr>
        <w:t xml:space="preserve"> </w:t>
      </w:r>
    </w:p>
    <w:p w:rsidR="00184FED" w:rsidRDefault="00184FED" w:rsidP="00522600">
      <w:pPr>
        <w:pStyle w:val="Prrafodelista"/>
        <w:numPr>
          <w:ilvl w:val="0"/>
          <w:numId w:val="48"/>
        </w:numPr>
        <w:spacing w:after="0"/>
        <w:jc w:val="both"/>
        <w:rPr>
          <w:rFonts w:ascii="Arial" w:hAnsi="Arial" w:cs="Arial"/>
          <w:lang w:val="es-ES"/>
        </w:rPr>
      </w:pPr>
      <w:r w:rsidRPr="00184FED">
        <w:rPr>
          <w:rFonts w:ascii="Arial" w:hAnsi="Arial" w:cs="Arial"/>
          <w:lang w:val="es-ES"/>
        </w:rPr>
        <w:t xml:space="preserve">Sitio para realizar propuestas y sugerencias </w:t>
      </w:r>
      <w:r w:rsidRPr="00184FED">
        <w:rPr>
          <w:rStyle w:val="Hipervnculo"/>
          <w:rFonts w:ascii="Arial" w:hAnsi="Arial" w:cs="Arial"/>
        </w:rPr>
        <w:t>#PAbierto2018</w:t>
      </w:r>
      <w:r w:rsidRPr="00184FED">
        <w:rPr>
          <w:rFonts w:ascii="Arial" w:hAnsi="Arial" w:cs="Arial"/>
          <w:lang w:val="es-ES"/>
        </w:rPr>
        <w:t xml:space="preserve"> </w:t>
      </w:r>
    </w:p>
    <w:p w:rsidR="00184FED" w:rsidRDefault="00184FED" w:rsidP="00522600">
      <w:pPr>
        <w:pStyle w:val="Prrafodelista"/>
        <w:numPr>
          <w:ilvl w:val="0"/>
          <w:numId w:val="48"/>
        </w:numPr>
        <w:spacing w:after="0"/>
        <w:jc w:val="both"/>
        <w:rPr>
          <w:rFonts w:ascii="Arial" w:hAnsi="Arial" w:cs="Arial"/>
          <w:lang w:val="es-ES"/>
        </w:rPr>
      </w:pPr>
      <w:r>
        <w:rPr>
          <w:rFonts w:ascii="Arial" w:hAnsi="Arial" w:cs="Arial"/>
          <w:lang w:val="es-ES"/>
        </w:rPr>
        <w:t>Asistencia a los talleres realizados en el Palacio Nacional de la Cultura.</w:t>
      </w:r>
    </w:p>
    <w:p w:rsidR="00061472" w:rsidRDefault="00061472" w:rsidP="00061472">
      <w:pPr>
        <w:spacing w:after="0"/>
        <w:jc w:val="center"/>
        <w:rPr>
          <w:rFonts w:ascii="Arial" w:hAnsi="Arial" w:cs="Arial"/>
        </w:rPr>
      </w:pPr>
      <w:r w:rsidRPr="006112C2">
        <w:rPr>
          <w:rFonts w:ascii="Arial" w:hAnsi="Arial" w:cs="Arial"/>
          <w:lang w:val="es-ES"/>
        </w:rPr>
        <w:object w:dxaOrig="7216" w:dyaOrig="5399">
          <v:shape id="_x0000_i1025" type="#_x0000_t75" style="width:262.5pt;height:196.5pt" o:ole="">
            <v:imagedata r:id="rId157" o:title=""/>
          </v:shape>
          <o:OLEObject Type="Embed" ProgID="PowerPoint.Slide.12" ShapeID="_x0000_i1025" DrawAspect="Content" ObjectID="_1581154642" r:id="rId158"/>
        </w:object>
      </w:r>
    </w:p>
    <w:p w:rsidR="002B6B5F" w:rsidRDefault="002B6B5F" w:rsidP="00061472">
      <w:pPr>
        <w:spacing w:after="0"/>
        <w:jc w:val="center"/>
        <w:rPr>
          <w:rFonts w:ascii="Arial" w:hAnsi="Arial" w:cs="Arial"/>
        </w:rPr>
      </w:pPr>
      <w:r>
        <w:rPr>
          <w:rFonts w:ascii="Arial" w:hAnsi="Arial" w:cs="Arial"/>
        </w:rPr>
        <w:br w:type="page"/>
      </w:r>
    </w:p>
    <w:tbl>
      <w:tblPr>
        <w:tblStyle w:val="Tablaconcuadrcula"/>
        <w:tblW w:w="0" w:type="auto"/>
        <w:tblLook w:val="04A0"/>
      </w:tblPr>
      <w:tblGrid>
        <w:gridCol w:w="4728"/>
        <w:gridCol w:w="4326"/>
      </w:tblGrid>
      <w:tr w:rsidR="00ED11AC" w:rsidTr="00ED11AC">
        <w:tc>
          <w:tcPr>
            <w:tcW w:w="4489" w:type="dxa"/>
          </w:tcPr>
          <w:p w:rsidR="00ED11AC" w:rsidRDefault="00ED11AC" w:rsidP="002B6B5F">
            <w:pPr>
              <w:jc w:val="both"/>
              <w:rPr>
                <w:rFonts w:ascii="Arial" w:hAnsi="Arial" w:cs="Arial"/>
              </w:rPr>
            </w:pPr>
            <w:r>
              <w:rPr>
                <w:rFonts w:ascii="Arial" w:hAnsi="Arial" w:cs="Arial"/>
                <w:noProof/>
                <w:lang w:val="es-ES" w:eastAsia="es-ES"/>
              </w:rPr>
              <w:lastRenderedPageBreak/>
              <w:drawing>
                <wp:inline distT="0" distB="0" distL="0" distR="0">
                  <wp:extent cx="3450216" cy="2266950"/>
                  <wp:effectExtent l="0" t="0" r="0" b="0"/>
                  <wp:docPr id="68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9" cstate="print"/>
                          <a:srcRect/>
                          <a:stretch>
                            <a:fillRect/>
                          </a:stretch>
                        </pic:blipFill>
                        <pic:spPr bwMode="auto">
                          <a:xfrm>
                            <a:off x="0" y="0"/>
                            <a:ext cx="3450216" cy="2266950"/>
                          </a:xfrm>
                          <a:prstGeom prst="rect">
                            <a:avLst/>
                          </a:prstGeom>
                          <a:noFill/>
                          <a:ln w="9525">
                            <a:noFill/>
                            <a:miter lim="800000"/>
                            <a:headEnd/>
                            <a:tailEnd/>
                          </a:ln>
                        </pic:spPr>
                      </pic:pic>
                    </a:graphicData>
                  </a:graphic>
                </wp:inline>
              </w:drawing>
            </w:r>
          </w:p>
        </w:tc>
        <w:tc>
          <w:tcPr>
            <w:tcW w:w="4489" w:type="dxa"/>
          </w:tcPr>
          <w:p w:rsidR="00ED11AC" w:rsidRDefault="00ED11AC" w:rsidP="002B6B5F">
            <w:pPr>
              <w:jc w:val="both"/>
              <w:rPr>
                <w:rFonts w:ascii="Arial" w:hAnsi="Arial" w:cs="Arial"/>
              </w:rPr>
            </w:pPr>
            <w:r>
              <w:rPr>
                <w:rFonts w:ascii="Arial" w:hAnsi="Arial" w:cs="Arial"/>
                <w:noProof/>
                <w:lang w:val="es-ES" w:eastAsia="es-ES"/>
              </w:rPr>
              <w:drawing>
                <wp:inline distT="0" distB="0" distL="0" distR="0">
                  <wp:extent cx="3124200" cy="2085975"/>
                  <wp:effectExtent l="19050" t="0" r="0" b="0"/>
                  <wp:docPr id="684" name="Imagen 16" descr="C:\Documents and Settings\transpfis08\Mis documentos\2016\CDUR 2016\Foto1-Conadur Sep-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transpfis08\Mis documentos\2016\CDUR 2016\Foto1-Conadur Sep-2017.jpg"/>
                          <pic:cNvPicPr>
                            <a:picLocks noChangeAspect="1" noChangeArrowheads="1"/>
                          </pic:cNvPicPr>
                        </pic:nvPicPr>
                        <pic:blipFill>
                          <a:blip r:embed="rId160" cstate="print"/>
                          <a:srcRect/>
                          <a:stretch>
                            <a:fillRect/>
                          </a:stretch>
                        </pic:blipFill>
                        <pic:spPr bwMode="auto">
                          <a:xfrm>
                            <a:off x="0" y="0"/>
                            <a:ext cx="3124200" cy="2085975"/>
                          </a:xfrm>
                          <a:prstGeom prst="rect">
                            <a:avLst/>
                          </a:prstGeom>
                          <a:noFill/>
                          <a:ln w="9525">
                            <a:noFill/>
                            <a:miter lim="800000"/>
                            <a:headEnd/>
                            <a:tailEnd/>
                          </a:ln>
                        </pic:spPr>
                      </pic:pic>
                    </a:graphicData>
                  </a:graphic>
                </wp:inline>
              </w:drawing>
            </w:r>
          </w:p>
        </w:tc>
      </w:tr>
    </w:tbl>
    <w:p w:rsidR="002B6B5F" w:rsidRDefault="002B6B5F" w:rsidP="002B6B5F">
      <w:pPr>
        <w:jc w:val="both"/>
        <w:rPr>
          <w:rFonts w:ascii="Arial" w:hAnsi="Arial" w:cs="Arial"/>
        </w:rPr>
      </w:pPr>
    </w:p>
    <w:p w:rsidR="00474823" w:rsidRDefault="00474823" w:rsidP="00DA41C8">
      <w:pPr>
        <w:ind w:left="708"/>
        <w:rPr>
          <w:rFonts w:ascii="Arial" w:hAnsi="Arial" w:cs="Arial"/>
        </w:rPr>
      </w:pPr>
      <w:r w:rsidRPr="00883687">
        <w:rPr>
          <w:rFonts w:ascii="Arial" w:hAnsi="Arial" w:cs="Arial"/>
          <w:noProof/>
          <w:lang w:val="es-ES" w:eastAsia="es-ES"/>
        </w:rPr>
        <w:drawing>
          <wp:inline distT="0" distB="0" distL="0" distR="0">
            <wp:extent cx="4438650" cy="3400425"/>
            <wp:effectExtent l="0" t="0" r="0" b="333375"/>
            <wp:docPr id="45" name="Diagrama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inline>
        </w:drawing>
      </w:r>
    </w:p>
    <w:p w:rsidR="00474823" w:rsidRDefault="00474823" w:rsidP="00474823">
      <w:pPr>
        <w:jc w:val="both"/>
        <w:rPr>
          <w:rFonts w:ascii="Arial" w:hAnsi="Arial" w:cs="Arial"/>
        </w:rPr>
      </w:pPr>
      <w:r w:rsidRPr="00523E66">
        <w:rPr>
          <w:rFonts w:ascii="Arial" w:hAnsi="Arial" w:cs="Arial"/>
        </w:rPr>
        <w:t>Esperamos que con los aspectos presentados en Presupuesto 201</w:t>
      </w:r>
      <w:r w:rsidR="00A95582">
        <w:rPr>
          <w:rFonts w:ascii="Arial" w:hAnsi="Arial" w:cs="Arial"/>
        </w:rPr>
        <w:t>8</w:t>
      </w:r>
      <w:r w:rsidRPr="00523E66">
        <w:rPr>
          <w:rFonts w:ascii="Arial" w:hAnsi="Arial" w:cs="Arial"/>
        </w:rPr>
        <w:t xml:space="preserve"> para el Ciudadano, hayas conocido  un poco más de su contenido.</w:t>
      </w:r>
    </w:p>
    <w:p w:rsidR="00323164" w:rsidRPr="00523E66" w:rsidRDefault="00403AB9" w:rsidP="00403AB9">
      <w:pPr>
        <w:jc w:val="center"/>
        <w:rPr>
          <w:rFonts w:ascii="Arial" w:hAnsi="Arial" w:cs="Arial"/>
        </w:rPr>
      </w:pPr>
      <w:r w:rsidRPr="00403AB9">
        <w:rPr>
          <w:rFonts w:ascii="Arial" w:hAnsi="Arial" w:cs="Arial"/>
          <w:noProof/>
          <w:lang w:val="es-ES" w:eastAsia="es-ES"/>
        </w:rPr>
        <w:drawing>
          <wp:inline distT="0" distB="0" distL="0" distR="0">
            <wp:extent cx="5400675" cy="112395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6" cstate="print"/>
                    <a:srcRect/>
                    <a:stretch>
                      <a:fillRect/>
                    </a:stretch>
                  </pic:blipFill>
                  <pic:spPr bwMode="auto">
                    <a:xfrm>
                      <a:off x="0" y="0"/>
                      <a:ext cx="5400040" cy="1123818"/>
                    </a:xfrm>
                    <a:prstGeom prst="rect">
                      <a:avLst/>
                    </a:prstGeom>
                    <a:noFill/>
                    <a:ln w="9525">
                      <a:noFill/>
                      <a:miter lim="800000"/>
                      <a:headEnd/>
                      <a:tailEnd/>
                    </a:ln>
                  </pic:spPr>
                </pic:pic>
              </a:graphicData>
            </a:graphic>
          </wp:inline>
        </w:drawing>
      </w:r>
    </w:p>
    <w:p w:rsidR="00D27139" w:rsidRDefault="00D27139" w:rsidP="00D27139">
      <w:pPr>
        <w:pStyle w:val="Prrafodelista"/>
        <w:spacing w:after="0" w:line="240" w:lineRule="auto"/>
        <w:ind w:left="0"/>
        <w:jc w:val="right"/>
        <w:rPr>
          <w:rFonts w:ascii="Arial" w:hAnsi="Arial" w:cs="Arial"/>
        </w:rPr>
      </w:pPr>
    </w:p>
    <w:p w:rsidR="006B06E9" w:rsidRPr="00883687" w:rsidRDefault="006B06E9" w:rsidP="00D27139">
      <w:pPr>
        <w:pStyle w:val="Prrafodelista"/>
        <w:spacing w:after="0" w:line="240" w:lineRule="auto"/>
        <w:ind w:left="0"/>
        <w:jc w:val="both"/>
        <w:rPr>
          <w:rFonts w:ascii="Arial" w:hAnsi="Arial" w:cs="Arial"/>
        </w:rPr>
      </w:pPr>
    </w:p>
    <w:p w:rsidR="00442438" w:rsidRPr="00596D8F" w:rsidRDefault="006B06E9" w:rsidP="006B06E9">
      <w:pPr>
        <w:spacing w:after="0" w:line="240" w:lineRule="auto"/>
        <w:jc w:val="center"/>
        <w:rPr>
          <w:rFonts w:ascii="Arial" w:hAnsi="Arial" w:cs="Arial"/>
          <w:b/>
          <w:color w:val="548DD4" w:themeColor="text2" w:themeTint="99"/>
          <w:sz w:val="40"/>
          <w:szCs w:val="40"/>
          <w:lang w:val="es-MX"/>
        </w:rPr>
      </w:pPr>
      <w:r w:rsidRPr="00596D8F">
        <w:rPr>
          <w:rFonts w:ascii="Arial" w:hAnsi="Arial" w:cs="Arial"/>
          <w:b/>
          <w:color w:val="548DD4" w:themeColor="text2" w:themeTint="99"/>
          <w:sz w:val="40"/>
          <w:szCs w:val="40"/>
          <w:lang w:val="es-MX"/>
        </w:rPr>
        <w:t>CAPÍTULO IV</w:t>
      </w:r>
    </w:p>
    <w:p w:rsidR="006B06E9" w:rsidRPr="00596D8F" w:rsidRDefault="00596D8F" w:rsidP="00596D8F">
      <w:pPr>
        <w:spacing w:after="0" w:line="240" w:lineRule="auto"/>
        <w:jc w:val="both"/>
        <w:rPr>
          <w:rFonts w:ascii="Arial" w:hAnsi="Arial" w:cs="Arial"/>
          <w:color w:val="C00000"/>
          <w:sz w:val="24"/>
          <w:szCs w:val="24"/>
        </w:rPr>
      </w:pPr>
      <w:r w:rsidRPr="00596D8F">
        <w:rPr>
          <w:rFonts w:ascii="Arial" w:hAnsi="Arial" w:cs="Arial"/>
          <w:b/>
          <w:color w:val="C00000"/>
          <w:sz w:val="24"/>
          <w:szCs w:val="24"/>
        </w:rPr>
        <w:t xml:space="preserve">IV </w:t>
      </w:r>
      <w:r w:rsidR="006B06E9" w:rsidRPr="00596D8F">
        <w:rPr>
          <w:rFonts w:ascii="Arial" w:hAnsi="Arial" w:cs="Arial"/>
          <w:b/>
          <w:color w:val="C00000"/>
          <w:sz w:val="24"/>
          <w:szCs w:val="24"/>
        </w:rPr>
        <w:t>CONSIDERACIONES FINALES</w:t>
      </w:r>
      <w:r w:rsidR="006B06E9" w:rsidRPr="00596D8F">
        <w:rPr>
          <w:rFonts w:ascii="Arial" w:hAnsi="Arial" w:cs="Arial"/>
          <w:color w:val="C00000"/>
          <w:sz w:val="24"/>
          <w:szCs w:val="24"/>
        </w:rPr>
        <w:t>:</w:t>
      </w:r>
    </w:p>
    <w:p w:rsidR="006B06E9" w:rsidRPr="00F1509B" w:rsidRDefault="006B06E9" w:rsidP="00F1509B">
      <w:pPr>
        <w:pStyle w:val="Prrafodelista"/>
        <w:spacing w:after="0" w:line="240" w:lineRule="auto"/>
        <w:ind w:left="284" w:hanging="284"/>
        <w:jc w:val="both"/>
        <w:rPr>
          <w:rFonts w:ascii="Arial" w:hAnsi="Arial" w:cs="Arial"/>
          <w:b/>
        </w:rPr>
      </w:pPr>
    </w:p>
    <w:p w:rsidR="006B06E9" w:rsidRPr="00F1509B" w:rsidRDefault="006B06E9" w:rsidP="00F1509B">
      <w:pPr>
        <w:pStyle w:val="Prrafodelista"/>
        <w:numPr>
          <w:ilvl w:val="0"/>
          <w:numId w:val="23"/>
        </w:numPr>
        <w:spacing w:after="0" w:line="240" w:lineRule="auto"/>
        <w:ind w:left="284" w:hanging="284"/>
        <w:jc w:val="both"/>
        <w:rPr>
          <w:rFonts w:ascii="Arial" w:hAnsi="Arial" w:cs="Arial"/>
        </w:rPr>
      </w:pPr>
      <w:r w:rsidRPr="00F1509B">
        <w:rPr>
          <w:rFonts w:ascii="Arial" w:hAnsi="Arial" w:cs="Arial"/>
        </w:rPr>
        <w:t>El Presupuesto General de Ingresos y Egresos del Esta</w:t>
      </w:r>
      <w:r w:rsidR="00A37585" w:rsidRPr="00F1509B">
        <w:rPr>
          <w:rFonts w:ascii="Arial" w:hAnsi="Arial" w:cs="Arial"/>
        </w:rPr>
        <w:t>do para el Ejercicio Fiscal 201</w:t>
      </w:r>
      <w:r w:rsidR="006F4706">
        <w:rPr>
          <w:rFonts w:ascii="Arial" w:hAnsi="Arial" w:cs="Arial"/>
        </w:rPr>
        <w:t xml:space="preserve">7 continúa vigente para el Ejercicio Fiscal 2018, dado que el proyecto de presupuesto que presentó </w:t>
      </w:r>
      <w:r w:rsidR="00420818">
        <w:rPr>
          <w:rFonts w:ascii="Arial" w:hAnsi="Arial" w:cs="Arial"/>
        </w:rPr>
        <w:t xml:space="preserve">oportunamente </w:t>
      </w:r>
      <w:r w:rsidR="006F4706">
        <w:rPr>
          <w:rFonts w:ascii="Arial" w:hAnsi="Arial" w:cs="Arial"/>
        </w:rPr>
        <w:t xml:space="preserve">el Organismo Ejecutivo al Organismo Legislativo no fue aprobado.  Por tal motivo, el </w:t>
      </w:r>
      <w:r w:rsidRPr="00F1509B">
        <w:rPr>
          <w:rFonts w:ascii="Arial" w:hAnsi="Arial" w:cs="Arial"/>
        </w:rPr>
        <w:t xml:space="preserve">Decreto </w:t>
      </w:r>
      <w:r w:rsidRPr="00F1509B">
        <w:rPr>
          <w:rFonts w:ascii="Arial" w:hAnsi="Arial" w:cs="Arial"/>
          <w:lang w:val="es-MX"/>
        </w:rPr>
        <w:t>No.</w:t>
      </w:r>
      <w:r w:rsidR="00A37585" w:rsidRPr="00F1509B">
        <w:rPr>
          <w:rFonts w:ascii="Arial" w:hAnsi="Arial" w:cs="Arial"/>
          <w:lang w:val="es-MX"/>
        </w:rPr>
        <w:t>50-2016,</w:t>
      </w:r>
      <w:r w:rsidRPr="00F1509B">
        <w:rPr>
          <w:rFonts w:ascii="Arial" w:hAnsi="Arial" w:cs="Arial"/>
          <w:lang w:val="es-MX"/>
        </w:rPr>
        <w:t xml:space="preserve"> </w:t>
      </w:r>
      <w:r w:rsidR="006F4706">
        <w:rPr>
          <w:rFonts w:ascii="Arial" w:hAnsi="Arial" w:cs="Arial"/>
          <w:lang w:val="es-MX"/>
        </w:rPr>
        <w:t xml:space="preserve">mantiene su vigencia en 2018 y el presupuesto </w:t>
      </w:r>
      <w:r w:rsidRPr="00F1509B">
        <w:rPr>
          <w:rFonts w:ascii="Arial" w:hAnsi="Arial" w:cs="Arial"/>
          <w:lang w:val="es-MX"/>
        </w:rPr>
        <w:t>asciende a la suma de Q.7</w:t>
      </w:r>
      <w:r w:rsidR="00A37585" w:rsidRPr="00F1509B">
        <w:rPr>
          <w:rFonts w:ascii="Arial" w:hAnsi="Arial" w:cs="Arial"/>
          <w:lang w:val="es-MX"/>
        </w:rPr>
        <w:t>6</w:t>
      </w:r>
      <w:proofErr w:type="gramStart"/>
      <w:r w:rsidR="00A37585" w:rsidRPr="00F1509B">
        <w:rPr>
          <w:rFonts w:ascii="Arial" w:hAnsi="Arial" w:cs="Arial"/>
          <w:lang w:val="es-MX"/>
        </w:rPr>
        <w:t>,</w:t>
      </w:r>
      <w:r w:rsidR="00442438">
        <w:rPr>
          <w:rFonts w:ascii="Arial" w:hAnsi="Arial" w:cs="Arial"/>
          <w:lang w:val="es-MX"/>
        </w:rPr>
        <w:t>9</w:t>
      </w:r>
      <w:r w:rsidR="00A37585" w:rsidRPr="00F1509B">
        <w:rPr>
          <w:rFonts w:ascii="Arial" w:hAnsi="Arial" w:cs="Arial"/>
          <w:lang w:val="es-MX"/>
        </w:rPr>
        <w:t>89.4</w:t>
      </w:r>
      <w:proofErr w:type="gramEnd"/>
      <w:r w:rsidRPr="00F1509B">
        <w:rPr>
          <w:rFonts w:ascii="Arial" w:hAnsi="Arial" w:cs="Arial"/>
          <w:lang w:val="es-MX"/>
        </w:rPr>
        <w:t xml:space="preserve"> millones.</w:t>
      </w:r>
    </w:p>
    <w:p w:rsidR="006B06E9" w:rsidRPr="00F1509B" w:rsidRDefault="006B06E9" w:rsidP="00F1509B">
      <w:pPr>
        <w:pStyle w:val="Prrafodelista"/>
        <w:spacing w:after="0" w:line="240" w:lineRule="auto"/>
        <w:ind w:left="284" w:hanging="284"/>
        <w:jc w:val="both"/>
        <w:rPr>
          <w:rFonts w:ascii="Arial" w:hAnsi="Arial" w:cs="Arial"/>
        </w:rPr>
      </w:pPr>
    </w:p>
    <w:p w:rsidR="006B06E9" w:rsidRPr="00F1509B" w:rsidRDefault="006B06E9" w:rsidP="00F1509B">
      <w:pPr>
        <w:pStyle w:val="Prrafodelista"/>
        <w:numPr>
          <w:ilvl w:val="0"/>
          <w:numId w:val="23"/>
        </w:numPr>
        <w:spacing w:after="0" w:line="240" w:lineRule="auto"/>
        <w:ind w:left="284" w:hanging="284"/>
        <w:jc w:val="both"/>
        <w:rPr>
          <w:rFonts w:ascii="Arial" w:hAnsi="Arial" w:cs="Arial"/>
        </w:rPr>
      </w:pPr>
      <w:r w:rsidRPr="00F1509B">
        <w:rPr>
          <w:rFonts w:ascii="Arial" w:hAnsi="Arial" w:cs="Arial"/>
          <w:lang w:val="es-MX"/>
        </w:rPr>
        <w:t xml:space="preserve">El referido Decreto No. </w:t>
      </w:r>
      <w:r w:rsidR="005F20FB" w:rsidRPr="00F1509B">
        <w:rPr>
          <w:rFonts w:ascii="Arial" w:hAnsi="Arial" w:cs="Arial"/>
          <w:lang w:val="es-MX"/>
        </w:rPr>
        <w:t>50-2016</w:t>
      </w:r>
      <w:r w:rsidRPr="00F1509B">
        <w:rPr>
          <w:rFonts w:ascii="Arial" w:hAnsi="Arial" w:cs="Arial"/>
          <w:lang w:val="es-MX"/>
        </w:rPr>
        <w:t>, artículo 9</w:t>
      </w:r>
      <w:r w:rsidR="006C3209" w:rsidRPr="00F1509B">
        <w:rPr>
          <w:rFonts w:ascii="Arial" w:hAnsi="Arial" w:cs="Arial"/>
          <w:lang w:val="es-MX"/>
        </w:rPr>
        <w:t>7</w:t>
      </w:r>
      <w:r w:rsidRPr="00F1509B">
        <w:rPr>
          <w:rFonts w:ascii="Arial" w:hAnsi="Arial" w:cs="Arial"/>
          <w:lang w:val="es-MX"/>
        </w:rPr>
        <w:t>, amplia el monto del Presupuesto General de Ingresos y Egresos del Estado para el Ejercicio Fiscal 201</w:t>
      </w:r>
      <w:r w:rsidR="006C3209" w:rsidRPr="00F1509B">
        <w:rPr>
          <w:rFonts w:ascii="Arial" w:hAnsi="Arial" w:cs="Arial"/>
          <w:lang w:val="es-MX"/>
        </w:rPr>
        <w:t>7</w:t>
      </w:r>
      <w:r w:rsidR="00720CA5">
        <w:rPr>
          <w:rFonts w:ascii="Arial" w:hAnsi="Arial" w:cs="Arial"/>
          <w:lang w:val="es-MX"/>
        </w:rPr>
        <w:t>, ampliación que continúa en vigencia para 2018</w:t>
      </w:r>
      <w:r w:rsidRPr="00F1509B">
        <w:rPr>
          <w:rFonts w:ascii="Arial" w:hAnsi="Arial" w:cs="Arial"/>
          <w:lang w:val="es-MX"/>
        </w:rPr>
        <w:t>, hasta por la suma de Q</w:t>
      </w:r>
      <w:r w:rsidR="006C3209" w:rsidRPr="00F1509B">
        <w:rPr>
          <w:rFonts w:ascii="Arial" w:hAnsi="Arial" w:cs="Arial"/>
          <w:lang w:val="es-MX"/>
        </w:rPr>
        <w:t>.875.0</w:t>
      </w:r>
      <w:r w:rsidRPr="00F1509B">
        <w:rPr>
          <w:rFonts w:ascii="Arial" w:hAnsi="Arial" w:cs="Arial"/>
          <w:lang w:val="es-MX"/>
        </w:rPr>
        <w:t xml:space="preserve"> millones con recursos provenientes de donaciones externas, </w:t>
      </w:r>
      <w:r w:rsidR="006C3209" w:rsidRPr="00F1509B">
        <w:rPr>
          <w:rFonts w:ascii="Arial" w:hAnsi="Arial" w:cs="Arial"/>
          <w:lang w:val="es-MX"/>
        </w:rPr>
        <w:t xml:space="preserve">préstamos externos </w:t>
      </w:r>
      <w:r w:rsidRPr="00F1509B">
        <w:rPr>
          <w:rFonts w:ascii="Arial" w:hAnsi="Arial" w:cs="Arial"/>
          <w:lang w:val="es-MX"/>
        </w:rPr>
        <w:t>y de la aplicación de la Ley de Extinción de Dominio.</w:t>
      </w:r>
    </w:p>
    <w:p w:rsidR="006B06E9" w:rsidRPr="00720CA5" w:rsidRDefault="006B06E9" w:rsidP="00F1509B">
      <w:pPr>
        <w:pStyle w:val="Prrafodelista"/>
        <w:spacing w:after="0" w:line="240" w:lineRule="auto"/>
        <w:ind w:left="284" w:hanging="284"/>
        <w:rPr>
          <w:rFonts w:ascii="Arial" w:hAnsi="Arial" w:cs="Arial"/>
        </w:rPr>
      </w:pPr>
    </w:p>
    <w:p w:rsidR="006B06E9" w:rsidRPr="00F1509B" w:rsidRDefault="006C3209" w:rsidP="00F1509B">
      <w:pPr>
        <w:pStyle w:val="Prrafodelista"/>
        <w:numPr>
          <w:ilvl w:val="0"/>
          <w:numId w:val="23"/>
        </w:numPr>
        <w:spacing w:after="0" w:line="240" w:lineRule="auto"/>
        <w:ind w:left="284" w:hanging="284"/>
        <w:jc w:val="both"/>
        <w:rPr>
          <w:rFonts w:ascii="Arial" w:hAnsi="Arial" w:cs="Arial"/>
        </w:rPr>
      </w:pPr>
      <w:r w:rsidRPr="00F1509B">
        <w:rPr>
          <w:rFonts w:ascii="Arial" w:hAnsi="Arial" w:cs="Arial"/>
        </w:rPr>
        <w:t>El Presupuesto aprobado 201</w:t>
      </w:r>
      <w:r w:rsidR="00720CA5">
        <w:rPr>
          <w:rFonts w:ascii="Arial" w:hAnsi="Arial" w:cs="Arial"/>
        </w:rPr>
        <w:t>8 relacionado</w:t>
      </w:r>
      <w:r w:rsidR="006B06E9" w:rsidRPr="00F1509B">
        <w:rPr>
          <w:rFonts w:ascii="Arial" w:hAnsi="Arial" w:cs="Arial"/>
        </w:rPr>
        <w:t xml:space="preserve">, se encuentra financiado por un </w:t>
      </w:r>
      <w:r w:rsidRPr="00F1509B">
        <w:rPr>
          <w:rFonts w:ascii="Arial" w:hAnsi="Arial" w:cs="Arial"/>
        </w:rPr>
        <w:t>75.3</w:t>
      </w:r>
      <w:r w:rsidR="006B06E9" w:rsidRPr="00F1509B">
        <w:rPr>
          <w:rFonts w:ascii="Arial" w:hAnsi="Arial" w:cs="Arial"/>
        </w:rPr>
        <w:t xml:space="preserve">% de ingresos tributarios y </w:t>
      </w:r>
      <w:r w:rsidRPr="00F1509B">
        <w:rPr>
          <w:rFonts w:ascii="Arial" w:hAnsi="Arial" w:cs="Arial"/>
        </w:rPr>
        <w:t>0.8</w:t>
      </w:r>
      <w:r w:rsidR="006B06E9" w:rsidRPr="00F1509B">
        <w:rPr>
          <w:rFonts w:ascii="Arial" w:hAnsi="Arial" w:cs="Arial"/>
        </w:rPr>
        <w:t>% de ingresos no tributarios. Sin embargo, dado que los mismos no son suficientes para atender los compromisos en materia de inversión, principalmente, es necesario recurrir al endeudamiento mediante la emisión de Bonos del Tesoro equivalente a un 13.</w:t>
      </w:r>
      <w:r w:rsidRPr="00F1509B">
        <w:rPr>
          <w:rFonts w:ascii="Arial" w:hAnsi="Arial" w:cs="Arial"/>
        </w:rPr>
        <w:t>7</w:t>
      </w:r>
      <w:r w:rsidR="006B06E9" w:rsidRPr="00F1509B">
        <w:rPr>
          <w:rFonts w:ascii="Arial" w:hAnsi="Arial" w:cs="Arial"/>
        </w:rPr>
        <w:t xml:space="preserve">%, y un </w:t>
      </w:r>
      <w:r w:rsidR="006D47FD" w:rsidRPr="00F1509B">
        <w:rPr>
          <w:rFonts w:ascii="Arial" w:hAnsi="Arial" w:cs="Arial"/>
        </w:rPr>
        <w:t>3.4</w:t>
      </w:r>
      <w:r w:rsidR="006B06E9" w:rsidRPr="00F1509B">
        <w:rPr>
          <w:rFonts w:ascii="Arial" w:hAnsi="Arial" w:cs="Arial"/>
        </w:rPr>
        <w:t>% con préstamos contratados con el sector externo. El 0.7% corresponde a donaciones de países amigos</w:t>
      </w:r>
      <w:r w:rsidR="006D47FD" w:rsidRPr="00F1509B">
        <w:rPr>
          <w:rFonts w:ascii="Arial" w:hAnsi="Arial" w:cs="Arial"/>
        </w:rPr>
        <w:t>,</w:t>
      </w:r>
      <w:r w:rsidRPr="00F1509B">
        <w:rPr>
          <w:rFonts w:ascii="Arial" w:hAnsi="Arial" w:cs="Arial"/>
        </w:rPr>
        <w:t xml:space="preserve"> 1.9</w:t>
      </w:r>
      <w:r w:rsidR="006B06E9" w:rsidRPr="00F1509B">
        <w:rPr>
          <w:rFonts w:ascii="Arial" w:hAnsi="Arial" w:cs="Arial"/>
        </w:rPr>
        <w:t>% de los rec</w:t>
      </w:r>
      <w:r w:rsidR="006D47FD" w:rsidRPr="00F1509B">
        <w:rPr>
          <w:rFonts w:ascii="Arial" w:hAnsi="Arial" w:cs="Arial"/>
        </w:rPr>
        <w:t>ursos pertenece a saldo de caja, 3.</w:t>
      </w:r>
      <w:r w:rsidR="00EB6AF8" w:rsidRPr="00F1509B">
        <w:rPr>
          <w:rFonts w:ascii="Arial" w:hAnsi="Arial" w:cs="Arial"/>
        </w:rPr>
        <w:t>2</w:t>
      </w:r>
      <w:r w:rsidR="006D47FD" w:rsidRPr="00F1509B">
        <w:rPr>
          <w:rFonts w:ascii="Arial" w:hAnsi="Arial" w:cs="Arial"/>
        </w:rPr>
        <w:t xml:space="preserve">% contribuciones a la seguridad y previsión social, y el restante </w:t>
      </w:r>
      <w:r w:rsidR="00EB6AF8" w:rsidRPr="00F1509B">
        <w:rPr>
          <w:rFonts w:ascii="Arial" w:hAnsi="Arial" w:cs="Arial"/>
        </w:rPr>
        <w:t>1.0</w:t>
      </w:r>
      <w:r w:rsidR="006D47FD" w:rsidRPr="00F1509B">
        <w:rPr>
          <w:rFonts w:ascii="Arial" w:hAnsi="Arial" w:cs="Arial"/>
        </w:rPr>
        <w:t>% por venta de bienes y servicios de la administración pública y rentas de la propiedad.</w:t>
      </w:r>
    </w:p>
    <w:p w:rsidR="006B06E9" w:rsidRPr="00F1509B" w:rsidRDefault="006B06E9" w:rsidP="00F1509B">
      <w:pPr>
        <w:pStyle w:val="Prrafodelista"/>
        <w:spacing w:after="0" w:line="240" w:lineRule="auto"/>
        <w:ind w:left="284" w:hanging="284"/>
        <w:rPr>
          <w:rFonts w:ascii="Arial" w:hAnsi="Arial" w:cs="Arial"/>
          <w:highlight w:val="yellow"/>
        </w:rPr>
      </w:pPr>
    </w:p>
    <w:p w:rsidR="006B06E9" w:rsidRPr="00F1509B" w:rsidRDefault="006B06E9" w:rsidP="00F1509B">
      <w:pPr>
        <w:pStyle w:val="Prrafodelista"/>
        <w:numPr>
          <w:ilvl w:val="0"/>
          <w:numId w:val="23"/>
        </w:numPr>
        <w:spacing w:after="0" w:line="240" w:lineRule="auto"/>
        <w:ind w:left="284" w:hanging="284"/>
        <w:jc w:val="both"/>
        <w:rPr>
          <w:rFonts w:ascii="Arial" w:hAnsi="Arial" w:cs="Arial"/>
        </w:rPr>
      </w:pPr>
      <w:r w:rsidRPr="00F1509B">
        <w:rPr>
          <w:rFonts w:ascii="Arial" w:hAnsi="Arial" w:cs="Arial"/>
        </w:rPr>
        <w:t>El presupuesto 201</w:t>
      </w:r>
      <w:r w:rsidR="00720CA5">
        <w:rPr>
          <w:rFonts w:ascii="Arial" w:hAnsi="Arial" w:cs="Arial"/>
        </w:rPr>
        <w:t>8</w:t>
      </w:r>
      <w:r w:rsidRPr="00F1509B">
        <w:rPr>
          <w:rFonts w:ascii="Arial" w:hAnsi="Arial" w:cs="Arial"/>
        </w:rPr>
        <w:t xml:space="preserve"> considera un mayor incremento en el Tipo de Gasto de Funcionamiento en virtud que en el mismo se programan aquellas asignaciones destinadas al gasto social, tales como, las que corresponden a los servicios de educación, salud y seguridad principalmente. Lo anterior implica financiar el pago de salarios de maestros, médicos, personal de enfermería y agentes de seguridad que son vitales en la prestación de los servicios esenciales a la población. </w:t>
      </w:r>
    </w:p>
    <w:p w:rsidR="006B06E9" w:rsidRPr="00F1509B" w:rsidRDefault="006B06E9" w:rsidP="00F1509B">
      <w:pPr>
        <w:pStyle w:val="Prrafodelista"/>
        <w:spacing w:after="0" w:line="240" w:lineRule="auto"/>
        <w:ind w:left="284" w:hanging="284"/>
        <w:jc w:val="both"/>
        <w:rPr>
          <w:rFonts w:ascii="Arial" w:hAnsi="Arial" w:cs="Arial"/>
          <w:highlight w:val="yellow"/>
        </w:rPr>
      </w:pPr>
    </w:p>
    <w:p w:rsidR="006B06E9" w:rsidRPr="00F1509B" w:rsidRDefault="006B06E9" w:rsidP="00F1509B">
      <w:pPr>
        <w:pStyle w:val="Prrafodelista"/>
        <w:numPr>
          <w:ilvl w:val="0"/>
          <w:numId w:val="23"/>
        </w:numPr>
        <w:spacing w:after="0" w:line="240" w:lineRule="auto"/>
        <w:ind w:left="284" w:hanging="284"/>
        <w:jc w:val="both"/>
        <w:rPr>
          <w:rFonts w:ascii="Arial" w:hAnsi="Arial" w:cs="Arial"/>
        </w:rPr>
      </w:pPr>
      <w:r w:rsidRPr="00F1509B">
        <w:rPr>
          <w:rFonts w:ascii="Arial" w:hAnsi="Arial" w:cs="Arial"/>
        </w:rPr>
        <w:t>Es de resaltar que aún con la rigidez que tienen los recursos, el Presupuesto 201</w:t>
      </w:r>
      <w:r w:rsidR="00720CA5">
        <w:rPr>
          <w:rFonts w:ascii="Arial" w:hAnsi="Arial" w:cs="Arial"/>
        </w:rPr>
        <w:t>8</w:t>
      </w:r>
      <w:r w:rsidRPr="00F1509B">
        <w:rPr>
          <w:rFonts w:ascii="Arial" w:hAnsi="Arial" w:cs="Arial"/>
        </w:rPr>
        <w:t xml:space="preserve"> también da cumplimiento a las asignaciones constitucionales y a las asignaciones que coadyuvan a dar cumplimiento a los Acuerdos de Paz. </w:t>
      </w:r>
    </w:p>
    <w:p w:rsidR="006B06E9" w:rsidRPr="00F1509B" w:rsidRDefault="006B06E9" w:rsidP="00F1509B">
      <w:pPr>
        <w:pStyle w:val="Prrafodelista"/>
        <w:spacing w:after="0" w:line="240" w:lineRule="auto"/>
        <w:ind w:left="284" w:hanging="284"/>
        <w:jc w:val="both"/>
        <w:rPr>
          <w:rFonts w:ascii="Arial" w:hAnsi="Arial" w:cs="Arial"/>
        </w:rPr>
      </w:pPr>
    </w:p>
    <w:p w:rsidR="006B06E9" w:rsidRPr="00F1509B" w:rsidRDefault="006B06E9" w:rsidP="00F1509B">
      <w:pPr>
        <w:pStyle w:val="Prrafodelista"/>
        <w:numPr>
          <w:ilvl w:val="0"/>
          <w:numId w:val="23"/>
        </w:numPr>
        <w:spacing w:after="0" w:line="240" w:lineRule="auto"/>
        <w:ind w:left="284" w:hanging="284"/>
        <w:jc w:val="both"/>
        <w:rPr>
          <w:rFonts w:ascii="Arial" w:hAnsi="Arial" w:cs="Arial"/>
        </w:rPr>
      </w:pPr>
      <w:r w:rsidRPr="00F1509B">
        <w:rPr>
          <w:rFonts w:ascii="Arial" w:hAnsi="Arial" w:cs="Arial"/>
        </w:rPr>
        <w:t xml:space="preserve">El Decreto No. </w:t>
      </w:r>
      <w:r w:rsidR="00AD0B11" w:rsidRPr="00F1509B">
        <w:rPr>
          <w:rFonts w:ascii="Arial" w:hAnsi="Arial" w:cs="Arial"/>
        </w:rPr>
        <w:t>50-2016</w:t>
      </w:r>
      <w:r w:rsidRPr="00F1509B">
        <w:rPr>
          <w:rFonts w:ascii="Arial" w:hAnsi="Arial" w:cs="Arial"/>
        </w:rPr>
        <w:t xml:space="preserve"> que aprobó el Presupuesto 201</w:t>
      </w:r>
      <w:r w:rsidR="00AD0B11" w:rsidRPr="00F1509B">
        <w:rPr>
          <w:rFonts w:ascii="Arial" w:hAnsi="Arial" w:cs="Arial"/>
        </w:rPr>
        <w:t>7</w:t>
      </w:r>
      <w:r w:rsidR="00720CA5">
        <w:rPr>
          <w:rFonts w:ascii="Arial" w:hAnsi="Arial" w:cs="Arial"/>
        </w:rPr>
        <w:t xml:space="preserve"> y que continúa vigente en 2018</w:t>
      </w:r>
      <w:r w:rsidRPr="00F1509B">
        <w:rPr>
          <w:rFonts w:ascii="Arial" w:hAnsi="Arial" w:cs="Arial"/>
        </w:rPr>
        <w:t xml:space="preserve">, incluye disposiciones que promueven la transparencia y la calidad del gasto público, las cuales son complementarias a la Ley Orgánica del Presupuesto contenida en el Decreto No. 101-97 y sus reformas incluidas en los Decretos Nos. 13-2013 y 9-2014.  Sobre tales disposiciones, en el Anexo “A” del presente documento, se enumeran los artículos y epígrafes que muestran en forma general el contenido de las normas que rigen la </w:t>
      </w:r>
      <w:r w:rsidR="00AD0B11" w:rsidRPr="00F1509B">
        <w:rPr>
          <w:rFonts w:ascii="Arial" w:hAnsi="Arial" w:cs="Arial"/>
        </w:rPr>
        <w:t>ejecución presupuestaria de 201</w:t>
      </w:r>
      <w:r w:rsidR="00001D78">
        <w:rPr>
          <w:rFonts w:ascii="Arial" w:hAnsi="Arial" w:cs="Arial"/>
        </w:rPr>
        <w:t>8</w:t>
      </w:r>
      <w:r w:rsidRPr="00F1509B">
        <w:rPr>
          <w:rFonts w:ascii="Arial" w:hAnsi="Arial" w:cs="Arial"/>
        </w:rPr>
        <w:t>.</w:t>
      </w:r>
    </w:p>
    <w:p w:rsidR="006B06E9" w:rsidRPr="00F1509B" w:rsidRDefault="006B06E9" w:rsidP="00F1509B">
      <w:pPr>
        <w:pStyle w:val="Prrafodelista"/>
        <w:spacing w:after="0" w:line="240" w:lineRule="auto"/>
        <w:ind w:left="284" w:hanging="284"/>
        <w:rPr>
          <w:rFonts w:ascii="Arial" w:hAnsi="Arial" w:cs="Arial"/>
        </w:rPr>
      </w:pPr>
    </w:p>
    <w:p w:rsidR="00F1509B" w:rsidRDefault="006B06E9" w:rsidP="00F1509B">
      <w:pPr>
        <w:pStyle w:val="Prrafodelista"/>
        <w:numPr>
          <w:ilvl w:val="0"/>
          <w:numId w:val="23"/>
        </w:numPr>
        <w:spacing w:after="0" w:line="240" w:lineRule="auto"/>
        <w:ind w:left="284" w:hanging="284"/>
        <w:jc w:val="both"/>
        <w:rPr>
          <w:rFonts w:ascii="Arial" w:hAnsi="Arial" w:cs="Arial"/>
        </w:rPr>
      </w:pPr>
      <w:r w:rsidRPr="00F1509B">
        <w:rPr>
          <w:rFonts w:ascii="Arial" w:hAnsi="Arial" w:cs="Arial"/>
        </w:rPr>
        <w:t xml:space="preserve">La Gestión por Resultados (GpR) que se implementa progresivamente, considera la metodología del presupuesto por programas orientado a la consecución de resultados que beneficien a la población y que busca modificar las condiciones de vida de los ciudadanos. Para ello la gestión se estructura a partir de tres elementos clave: i) el </w:t>
      </w:r>
      <w:r w:rsidRPr="00F1509B">
        <w:rPr>
          <w:rFonts w:ascii="Arial" w:hAnsi="Arial" w:cs="Arial"/>
        </w:rPr>
        <w:lastRenderedPageBreak/>
        <w:t>beneficiario (Quién), ii) el bien o servicio prestado (Qué), y iii) las especificaciones o características claramente definidas del producto (estándar).</w:t>
      </w:r>
    </w:p>
    <w:p w:rsidR="00F1509B" w:rsidRPr="00F1509B" w:rsidRDefault="00F1509B" w:rsidP="00F1509B">
      <w:pPr>
        <w:pStyle w:val="Prrafodelista"/>
        <w:ind w:left="0"/>
        <w:rPr>
          <w:rFonts w:ascii="Arial" w:hAnsi="Arial" w:cs="Arial"/>
        </w:rPr>
      </w:pPr>
    </w:p>
    <w:p w:rsidR="006B06E9" w:rsidRDefault="006B06E9" w:rsidP="00F1509B">
      <w:pPr>
        <w:pStyle w:val="Prrafodelista"/>
        <w:numPr>
          <w:ilvl w:val="0"/>
          <w:numId w:val="23"/>
        </w:numPr>
        <w:spacing w:after="0" w:line="240" w:lineRule="auto"/>
        <w:ind w:left="284" w:hanging="284"/>
        <w:jc w:val="both"/>
        <w:rPr>
          <w:rFonts w:ascii="Arial" w:hAnsi="Arial" w:cs="Arial"/>
        </w:rPr>
      </w:pPr>
      <w:r w:rsidRPr="00F1509B">
        <w:rPr>
          <w:rFonts w:ascii="Arial" w:hAnsi="Arial" w:cs="Arial"/>
        </w:rPr>
        <w:t>Bajo el enfoque por resultados, el Presupuesto 201</w:t>
      </w:r>
      <w:r w:rsidR="00720CA5">
        <w:rPr>
          <w:rFonts w:ascii="Arial" w:hAnsi="Arial" w:cs="Arial"/>
        </w:rPr>
        <w:t>8</w:t>
      </w:r>
      <w:r w:rsidRPr="00F1509B">
        <w:rPr>
          <w:rFonts w:ascii="Arial" w:hAnsi="Arial" w:cs="Arial"/>
        </w:rPr>
        <w:t xml:space="preserve"> persigue coadyuvar al cumplimiento de los principales ejes de</w:t>
      </w:r>
      <w:r w:rsidR="00442438">
        <w:rPr>
          <w:rFonts w:ascii="Arial" w:hAnsi="Arial" w:cs="Arial"/>
        </w:rPr>
        <w:t xml:space="preserve"> </w:t>
      </w:r>
      <w:r w:rsidRPr="00F1509B">
        <w:rPr>
          <w:rFonts w:ascii="Arial" w:hAnsi="Arial" w:cs="Arial"/>
        </w:rPr>
        <w:t>l</w:t>
      </w:r>
      <w:r w:rsidR="00442438">
        <w:rPr>
          <w:rFonts w:ascii="Arial" w:hAnsi="Arial" w:cs="Arial"/>
        </w:rPr>
        <w:t>a</w:t>
      </w:r>
      <w:r w:rsidRPr="00F1509B">
        <w:rPr>
          <w:rFonts w:ascii="Arial" w:hAnsi="Arial" w:cs="Arial"/>
        </w:rPr>
        <w:t xml:space="preserve"> P</w:t>
      </w:r>
      <w:r w:rsidR="00442438">
        <w:rPr>
          <w:rFonts w:ascii="Arial" w:hAnsi="Arial" w:cs="Arial"/>
        </w:rPr>
        <w:t>olítica</w:t>
      </w:r>
      <w:r w:rsidRPr="00F1509B">
        <w:rPr>
          <w:rFonts w:ascii="Arial" w:hAnsi="Arial" w:cs="Arial"/>
        </w:rPr>
        <w:t xml:space="preserve"> General de Gobierno, armonizad</w:t>
      </w:r>
      <w:r w:rsidR="00442438">
        <w:rPr>
          <w:rFonts w:ascii="Arial" w:hAnsi="Arial" w:cs="Arial"/>
        </w:rPr>
        <w:t>a</w:t>
      </w:r>
      <w:r w:rsidRPr="00F1509B">
        <w:rPr>
          <w:rFonts w:ascii="Arial" w:hAnsi="Arial" w:cs="Arial"/>
        </w:rPr>
        <w:t xml:space="preserve"> al Plan Nacional de Desarrollo K´atun 2032.</w:t>
      </w:r>
    </w:p>
    <w:p w:rsidR="00720CA5" w:rsidRPr="00DF186C" w:rsidRDefault="00720CA5" w:rsidP="00DF186C">
      <w:pPr>
        <w:rPr>
          <w:rFonts w:ascii="Arial" w:hAnsi="Arial" w:cs="Arial"/>
        </w:rPr>
      </w:pPr>
    </w:p>
    <w:p w:rsidR="006B06E9" w:rsidRPr="006E2F5A" w:rsidRDefault="006B06E9" w:rsidP="006B06E9">
      <w:pPr>
        <w:spacing w:after="0" w:line="240" w:lineRule="auto"/>
        <w:jc w:val="center"/>
        <w:rPr>
          <w:rFonts w:ascii="Arial" w:hAnsi="Arial" w:cs="Arial"/>
          <w:color w:val="548DD4" w:themeColor="text2" w:themeTint="99"/>
          <w:sz w:val="24"/>
          <w:szCs w:val="24"/>
        </w:rPr>
      </w:pPr>
      <w:r w:rsidRPr="006E2F5A">
        <w:rPr>
          <w:rFonts w:ascii="Arial" w:hAnsi="Arial" w:cs="Arial"/>
          <w:b/>
          <w:color w:val="548DD4" w:themeColor="text2" w:themeTint="99"/>
          <w:sz w:val="40"/>
          <w:szCs w:val="40"/>
          <w:lang w:val="es-MX"/>
        </w:rPr>
        <w:t>CAPÍTULO V</w:t>
      </w:r>
    </w:p>
    <w:p w:rsidR="006B06E9" w:rsidRPr="00883687" w:rsidRDefault="006B06E9" w:rsidP="006B06E9">
      <w:pPr>
        <w:spacing w:after="0" w:line="240" w:lineRule="auto"/>
        <w:rPr>
          <w:rFonts w:ascii="Arial" w:hAnsi="Arial" w:cs="Arial"/>
        </w:rPr>
      </w:pPr>
    </w:p>
    <w:p w:rsidR="006B06E9" w:rsidRPr="007A1A95" w:rsidRDefault="006B06E9" w:rsidP="007A1A95">
      <w:pPr>
        <w:pStyle w:val="Prrafodelista"/>
        <w:numPr>
          <w:ilvl w:val="0"/>
          <w:numId w:val="44"/>
        </w:numPr>
        <w:rPr>
          <w:rFonts w:ascii="Arial" w:hAnsi="Arial" w:cs="Arial"/>
          <w:b/>
          <w:color w:val="C00000"/>
          <w:sz w:val="24"/>
          <w:szCs w:val="24"/>
          <w:lang w:val="es-MX"/>
        </w:rPr>
      </w:pPr>
      <w:r w:rsidRPr="007A1A95">
        <w:rPr>
          <w:rFonts w:ascii="Arial" w:hAnsi="Arial" w:cs="Arial"/>
          <w:b/>
          <w:color w:val="C00000"/>
          <w:sz w:val="24"/>
          <w:szCs w:val="24"/>
          <w:lang w:val="es-MX"/>
        </w:rPr>
        <w:t>GLOSARIO:</w:t>
      </w:r>
    </w:p>
    <w:p w:rsidR="006B06E9" w:rsidRPr="00883687" w:rsidRDefault="006B06E9" w:rsidP="006B06E9">
      <w:pPr>
        <w:pStyle w:val="Prrafodelista"/>
        <w:rPr>
          <w:rFonts w:ascii="Arial" w:hAnsi="Arial" w:cs="Arial"/>
          <w:b/>
          <w:sz w:val="20"/>
          <w:szCs w:val="24"/>
          <w:lang w:val="es-MX"/>
        </w:rPr>
      </w:pPr>
    </w:p>
    <w:tbl>
      <w:tblPr>
        <w:tblStyle w:val="Sombreadomedio1-nfasis6"/>
        <w:tblW w:w="0" w:type="auto"/>
        <w:tblLook w:val="04A0"/>
      </w:tblPr>
      <w:tblGrid>
        <w:gridCol w:w="1860"/>
        <w:gridCol w:w="7194"/>
      </w:tblGrid>
      <w:tr w:rsidR="006B06E9" w:rsidRPr="00883687" w:rsidTr="00677BFC">
        <w:trPr>
          <w:cnfStyle w:val="100000000000"/>
          <w:trHeight w:val="340"/>
          <w:tblHeader/>
        </w:trPr>
        <w:tc>
          <w:tcPr>
            <w:cnfStyle w:val="001000000000"/>
            <w:tcW w:w="1867" w:type="dxa"/>
          </w:tcPr>
          <w:p w:rsidR="006B06E9" w:rsidRPr="00883687" w:rsidRDefault="006B06E9" w:rsidP="00B8551B">
            <w:pPr>
              <w:jc w:val="center"/>
              <w:rPr>
                <w:rFonts w:ascii="Arial" w:hAnsi="Arial" w:cs="Arial"/>
                <w:bCs w:val="0"/>
                <w:color w:val="auto"/>
                <w:lang w:val="es-MX"/>
              </w:rPr>
            </w:pPr>
            <w:r w:rsidRPr="00883687">
              <w:rPr>
                <w:rFonts w:ascii="Arial" w:hAnsi="Arial" w:cs="Arial"/>
                <w:bCs w:val="0"/>
                <w:color w:val="auto"/>
                <w:lang w:val="es-MX"/>
              </w:rPr>
              <w:t>Término</w:t>
            </w:r>
          </w:p>
        </w:tc>
        <w:tc>
          <w:tcPr>
            <w:tcW w:w="7404" w:type="dxa"/>
          </w:tcPr>
          <w:p w:rsidR="006B06E9" w:rsidRPr="00883687" w:rsidRDefault="006B06E9" w:rsidP="00B8551B">
            <w:pPr>
              <w:jc w:val="center"/>
              <w:cnfStyle w:val="100000000000"/>
              <w:rPr>
                <w:rFonts w:ascii="Arial" w:hAnsi="Arial" w:cs="Arial"/>
                <w:b w:val="0"/>
                <w:bCs w:val="0"/>
                <w:color w:val="auto"/>
                <w:lang w:val="es-MX"/>
              </w:rPr>
            </w:pPr>
            <w:r w:rsidRPr="00883687">
              <w:rPr>
                <w:rFonts w:ascii="Arial" w:hAnsi="Arial" w:cs="Arial"/>
                <w:color w:val="auto"/>
                <w:lang w:val="es-MX"/>
              </w:rPr>
              <w:t>Descripción</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Balanza de pagos</w:t>
            </w:r>
          </w:p>
        </w:tc>
        <w:tc>
          <w:tcPr>
            <w:tcW w:w="7404" w:type="dxa"/>
          </w:tcPr>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 xml:space="preserve">Es un registro que contabiliza todas las transacciones monetarias de un país con el resto del mundo Estas transacciones pueden incluir pagos por las exportaciones e importaciones del país de bienes, servicios, capital financiero y transferencias financieras. </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Carga Tributaria</w:t>
            </w:r>
          </w:p>
        </w:tc>
        <w:tc>
          <w:tcPr>
            <w:tcW w:w="7404" w:type="dxa"/>
          </w:tcPr>
          <w:p w:rsidR="006B06E9" w:rsidRPr="00883687" w:rsidRDefault="006B06E9" w:rsidP="00B8551B">
            <w:pPr>
              <w:jc w:val="both"/>
              <w:cnfStyle w:val="000000010000"/>
              <w:rPr>
                <w:rFonts w:ascii="Arial" w:hAnsi="Arial" w:cs="Arial"/>
                <w:sz w:val="20"/>
                <w:szCs w:val="20"/>
                <w:lang w:val="es-MX"/>
              </w:rPr>
            </w:pPr>
            <w:r w:rsidRPr="00883687">
              <w:rPr>
                <w:rFonts w:ascii="Arial" w:hAnsi="Arial" w:cs="Arial"/>
                <w:sz w:val="20"/>
                <w:szCs w:val="20"/>
                <w:lang w:val="es-MX"/>
              </w:rPr>
              <w:t>Es el porcentaje que representa el monto de los ingresos fiscales, en relación al Producto Interno Bruto (PIB) del país.</w:t>
            </w:r>
          </w:p>
          <w:p w:rsidR="006B06E9" w:rsidRPr="00883687" w:rsidRDefault="006B06E9" w:rsidP="00B8551B">
            <w:pPr>
              <w:jc w:val="both"/>
              <w:cnfStyle w:val="000000010000"/>
              <w:rPr>
                <w:rFonts w:ascii="Arial" w:hAnsi="Arial" w:cs="Arial"/>
                <w:sz w:val="20"/>
                <w:szCs w:val="20"/>
              </w:rPr>
            </w:pPr>
            <w:r w:rsidRPr="00883687">
              <w:rPr>
                <w:rFonts w:ascii="Arial" w:hAnsi="Arial" w:cs="Arial"/>
                <w:sz w:val="20"/>
                <w:szCs w:val="20"/>
                <w:lang w:val="es-MX"/>
              </w:rPr>
              <w:t>La carga tributaria es importante porque ejemplifica cuánto otorgan los contribuyentes, de lo que producen,  al gobierno, para que éste realice la labor pública.</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Ciclo Presupuestario</w:t>
            </w:r>
          </w:p>
        </w:tc>
        <w:tc>
          <w:tcPr>
            <w:tcW w:w="7404" w:type="dxa"/>
          </w:tcPr>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 xml:space="preserve">Etapas o fases que el presupuesto atraviesa, para dar cumplimiento al objetivo del Estado, de proporcionar bienes y servicios públicos a la población. </w:t>
            </w:r>
          </w:p>
          <w:p w:rsidR="006B06E9" w:rsidRPr="00883687" w:rsidRDefault="006B06E9" w:rsidP="00BB63EE">
            <w:pPr>
              <w:jc w:val="both"/>
              <w:cnfStyle w:val="000000100000"/>
              <w:rPr>
                <w:rFonts w:ascii="Arial" w:hAnsi="Arial" w:cs="Arial"/>
                <w:sz w:val="20"/>
                <w:szCs w:val="20"/>
                <w:lang w:val="es-MX"/>
              </w:rPr>
            </w:pPr>
            <w:r w:rsidRPr="00883687">
              <w:rPr>
                <w:rFonts w:ascii="Arial" w:hAnsi="Arial" w:cs="Arial"/>
                <w:sz w:val="20"/>
                <w:szCs w:val="20"/>
                <w:lang w:val="es-MX"/>
              </w:rPr>
              <w:t xml:space="preserve">Las etapas que conforman el Ciclo Presupuestario son: </w:t>
            </w:r>
            <w:r w:rsidR="00BB63EE">
              <w:rPr>
                <w:rFonts w:ascii="Arial" w:hAnsi="Arial" w:cs="Arial"/>
                <w:sz w:val="20"/>
                <w:szCs w:val="20"/>
                <w:lang w:val="es-MX"/>
              </w:rPr>
              <w:t xml:space="preserve">planificación, </w:t>
            </w:r>
            <w:r w:rsidRPr="00883687">
              <w:rPr>
                <w:rFonts w:ascii="Arial" w:hAnsi="Arial" w:cs="Arial"/>
                <w:sz w:val="20"/>
                <w:szCs w:val="20"/>
                <w:lang w:val="es-MX"/>
              </w:rPr>
              <w:t xml:space="preserve">formulación, </w:t>
            </w:r>
            <w:r w:rsidR="00BB63EE">
              <w:rPr>
                <w:rFonts w:ascii="Arial" w:hAnsi="Arial" w:cs="Arial"/>
                <w:sz w:val="20"/>
                <w:szCs w:val="20"/>
                <w:lang w:val="es-MX"/>
              </w:rPr>
              <w:t xml:space="preserve">presentación, aprobación, </w:t>
            </w:r>
            <w:r w:rsidRPr="00883687">
              <w:rPr>
                <w:rFonts w:ascii="Arial" w:hAnsi="Arial" w:cs="Arial"/>
                <w:sz w:val="20"/>
                <w:szCs w:val="20"/>
                <w:lang w:val="es-MX"/>
              </w:rPr>
              <w:t xml:space="preserve">ejecución, </w:t>
            </w:r>
            <w:r w:rsidR="00BB63EE">
              <w:rPr>
                <w:rFonts w:ascii="Arial" w:hAnsi="Arial" w:cs="Arial"/>
                <w:sz w:val="20"/>
                <w:szCs w:val="20"/>
                <w:lang w:val="es-MX"/>
              </w:rPr>
              <w:t>seguimiento,</w:t>
            </w:r>
            <w:r w:rsidRPr="00883687">
              <w:rPr>
                <w:rFonts w:ascii="Arial" w:hAnsi="Arial" w:cs="Arial"/>
                <w:sz w:val="20"/>
                <w:szCs w:val="20"/>
                <w:lang w:val="es-MX"/>
              </w:rPr>
              <w:t xml:space="preserve"> evaluación y </w:t>
            </w:r>
            <w:r w:rsidR="00BB63EE">
              <w:rPr>
                <w:rFonts w:ascii="Arial" w:hAnsi="Arial" w:cs="Arial"/>
                <w:sz w:val="20"/>
                <w:szCs w:val="20"/>
                <w:lang w:val="es-MX"/>
              </w:rPr>
              <w:t>liquidación y rendición de cuentas.</w:t>
            </w:r>
          </w:p>
        </w:tc>
      </w:tr>
      <w:tr w:rsidR="006B06E9" w:rsidRPr="00883687" w:rsidTr="00677BFC">
        <w:trPr>
          <w:cnfStyle w:val="000000010000"/>
          <w:trHeight w:val="516"/>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Déficit Fiscal</w:t>
            </w:r>
          </w:p>
        </w:tc>
        <w:tc>
          <w:tcPr>
            <w:tcW w:w="7404" w:type="dxa"/>
          </w:tcPr>
          <w:p w:rsidR="006B06E9" w:rsidRPr="00883687" w:rsidRDefault="006B06E9" w:rsidP="00B8551B">
            <w:pPr>
              <w:jc w:val="both"/>
              <w:cnfStyle w:val="000000010000"/>
              <w:rPr>
                <w:rFonts w:ascii="Arial" w:hAnsi="Arial" w:cs="Arial"/>
                <w:sz w:val="20"/>
                <w:szCs w:val="20"/>
              </w:rPr>
            </w:pPr>
            <w:r w:rsidRPr="00883687">
              <w:rPr>
                <w:rFonts w:ascii="Arial" w:hAnsi="Arial" w:cs="Arial"/>
                <w:sz w:val="20"/>
                <w:szCs w:val="20"/>
              </w:rPr>
              <w:t xml:space="preserve">Es la </w:t>
            </w:r>
            <w:r w:rsidRPr="00883687">
              <w:rPr>
                <w:rFonts w:ascii="Arial" w:hAnsi="Arial" w:cs="Arial"/>
                <w:bCs/>
                <w:sz w:val="20"/>
                <w:szCs w:val="20"/>
              </w:rPr>
              <w:t>diferencia (negativa) entre los ingresos y los egresos públicos</w:t>
            </w:r>
            <w:r w:rsidRPr="00883687">
              <w:rPr>
                <w:rFonts w:ascii="Arial" w:hAnsi="Arial" w:cs="Arial"/>
                <w:sz w:val="20"/>
                <w:szCs w:val="20"/>
              </w:rPr>
              <w:t xml:space="preserve"> en un período determinado.</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Deflación</w:t>
            </w:r>
          </w:p>
        </w:tc>
        <w:tc>
          <w:tcPr>
            <w:tcW w:w="7404" w:type="dxa"/>
          </w:tcPr>
          <w:p w:rsidR="006B06E9" w:rsidRPr="00883687" w:rsidRDefault="006B06E9" w:rsidP="00B8551B">
            <w:pPr>
              <w:jc w:val="both"/>
              <w:cnfStyle w:val="000000100000"/>
              <w:rPr>
                <w:rFonts w:ascii="Arial" w:hAnsi="Arial" w:cs="Arial"/>
                <w:sz w:val="20"/>
                <w:szCs w:val="20"/>
              </w:rPr>
            </w:pPr>
            <w:r w:rsidRPr="00883687">
              <w:rPr>
                <w:rFonts w:ascii="Arial" w:hAnsi="Arial" w:cs="Arial"/>
                <w:sz w:val="20"/>
                <w:szCs w:val="20"/>
              </w:rPr>
              <w:t>En un término económico que se refiere a</w:t>
            </w:r>
            <w:bookmarkStart w:id="0" w:name="_GoBack"/>
            <w:bookmarkEnd w:id="0"/>
            <w:r w:rsidRPr="00883687">
              <w:rPr>
                <w:rFonts w:ascii="Arial" w:hAnsi="Arial" w:cs="Arial"/>
                <w:sz w:val="20"/>
                <w:szCs w:val="20"/>
              </w:rPr>
              <w:t xml:space="preserve"> la baja generalizada y prolongada (por lo menos de 2 semestres según el Fondo Monetario Internacional), en los precios de los bienes y servicios. Cuando sucede este efecto económico significa que la oferta de bienes y servicios es mayor que la demanda de éstos.</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Endeudamiento Público</w:t>
            </w:r>
          </w:p>
        </w:tc>
        <w:tc>
          <w:tcPr>
            <w:tcW w:w="7404" w:type="dxa"/>
          </w:tcPr>
          <w:p w:rsidR="006B06E9" w:rsidRPr="00883687" w:rsidRDefault="006B06E9" w:rsidP="00B8551B">
            <w:pPr>
              <w:jc w:val="both"/>
              <w:cnfStyle w:val="000000010000"/>
              <w:rPr>
                <w:rFonts w:ascii="Arial" w:hAnsi="Arial" w:cs="Arial"/>
                <w:sz w:val="20"/>
                <w:szCs w:val="20"/>
              </w:rPr>
            </w:pPr>
            <w:r w:rsidRPr="00883687">
              <w:rPr>
                <w:rFonts w:ascii="Arial" w:hAnsi="Arial" w:cs="Arial"/>
                <w:sz w:val="20"/>
                <w:szCs w:val="20"/>
              </w:rPr>
              <w:t>Recursos que obtiene el Estado con carácter reembolsable (o que debe pagar).</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Endeudamiento Externo</w:t>
            </w:r>
          </w:p>
        </w:tc>
        <w:tc>
          <w:tcPr>
            <w:tcW w:w="7404" w:type="dxa"/>
          </w:tcPr>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 xml:space="preserve">Obtención de recursos mediante la colocación de títulos-valores, que se rigen por las leyes internacionales. </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Endeudamiento Interno</w:t>
            </w:r>
          </w:p>
        </w:tc>
        <w:tc>
          <w:tcPr>
            <w:tcW w:w="7404" w:type="dxa"/>
          </w:tcPr>
          <w:p w:rsidR="006B06E9" w:rsidRPr="00883687" w:rsidRDefault="006B06E9" w:rsidP="00B8551B">
            <w:pPr>
              <w:jc w:val="both"/>
              <w:cnfStyle w:val="000000010000"/>
              <w:rPr>
                <w:rFonts w:ascii="Arial" w:hAnsi="Arial" w:cs="Arial"/>
                <w:sz w:val="20"/>
                <w:szCs w:val="20"/>
                <w:lang w:val="es-MX"/>
              </w:rPr>
            </w:pPr>
            <w:r w:rsidRPr="00883687">
              <w:rPr>
                <w:rFonts w:ascii="Arial" w:hAnsi="Arial" w:cs="Arial"/>
                <w:sz w:val="20"/>
                <w:szCs w:val="20"/>
                <w:lang w:val="es-MX"/>
              </w:rPr>
              <w:t>Obtención de recursos mediante la colocación de títulos-valores, que se rigen por las leyes del país.</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Endeudamiento neto</w:t>
            </w:r>
          </w:p>
        </w:tc>
        <w:tc>
          <w:tcPr>
            <w:tcW w:w="7404" w:type="dxa"/>
          </w:tcPr>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Diferencia entre el monto de la colocación de títulos de crédito (cuando su monto es mayor) y la amortización de la deuda (cuando su monto es menor).</w:t>
            </w:r>
          </w:p>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En el caso de que el monto de la amortización sea superior al de la colocación, la diferencia se denomina Desendeudamiento Neto.</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Equilibrio Presupuestario</w:t>
            </w:r>
          </w:p>
        </w:tc>
        <w:tc>
          <w:tcPr>
            <w:tcW w:w="7404" w:type="dxa"/>
          </w:tcPr>
          <w:p w:rsidR="006B06E9" w:rsidRPr="00883687" w:rsidRDefault="006B06E9" w:rsidP="00B8551B">
            <w:pPr>
              <w:jc w:val="both"/>
              <w:cnfStyle w:val="000000010000"/>
              <w:rPr>
                <w:rFonts w:ascii="Arial" w:hAnsi="Arial" w:cs="Arial"/>
                <w:sz w:val="20"/>
                <w:szCs w:val="20"/>
              </w:rPr>
            </w:pPr>
            <w:r w:rsidRPr="00883687">
              <w:rPr>
                <w:rFonts w:ascii="Arial" w:hAnsi="Arial" w:cs="Arial"/>
                <w:sz w:val="20"/>
                <w:szCs w:val="20"/>
              </w:rPr>
              <w:t xml:space="preserve">Principio presupuestario que indica que los ingresos y los egresos deben tener el mismo monto.  El equilibrio presupuestario permite que la estimación de las distintas fuentes de recursos (ingresos), financien las autorizaciones máximas de gastos (egresos) para el período de un año. </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Gasto Público</w:t>
            </w:r>
          </w:p>
        </w:tc>
        <w:tc>
          <w:tcPr>
            <w:tcW w:w="7404" w:type="dxa"/>
          </w:tcPr>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 xml:space="preserve">En forma sencilla, el gasto público no es más que los recursos invertidos en programas y proyectos con los cuales se atienden las necesidades colectivas de las personas.  Es la devolución de los impuestos que la población paga, y </w:t>
            </w:r>
            <w:r w:rsidRPr="00883687">
              <w:rPr>
                <w:rFonts w:ascii="Arial" w:hAnsi="Arial" w:cs="Arial"/>
                <w:sz w:val="20"/>
                <w:szCs w:val="20"/>
                <w:lang w:val="es-MX"/>
              </w:rPr>
              <w:lastRenderedPageBreak/>
              <w:t>que se le retribuyen en servicios públicos (seguridad, educación, salud, entre otros) y en bienes públicos (carreteras, hospitales, centros y puestos de salud, escuelas, puentes, entre otros).</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lastRenderedPageBreak/>
              <w:t>Gestión por Resultados (GpR)</w:t>
            </w:r>
          </w:p>
        </w:tc>
        <w:tc>
          <w:tcPr>
            <w:tcW w:w="7404" w:type="dxa"/>
          </w:tcPr>
          <w:p w:rsidR="006B06E9" w:rsidRPr="00883687" w:rsidRDefault="006B06E9" w:rsidP="00B8551B">
            <w:pPr>
              <w:autoSpaceDE w:val="0"/>
              <w:autoSpaceDN w:val="0"/>
              <w:adjustRightInd w:val="0"/>
              <w:jc w:val="both"/>
              <w:cnfStyle w:val="000000010000"/>
              <w:rPr>
                <w:rFonts w:ascii="Arial" w:hAnsi="Arial" w:cs="Arial"/>
                <w:sz w:val="20"/>
                <w:szCs w:val="20"/>
              </w:rPr>
            </w:pPr>
            <w:r w:rsidRPr="00883687">
              <w:rPr>
                <w:rFonts w:ascii="Arial" w:hAnsi="Arial" w:cs="Arial"/>
                <w:sz w:val="20"/>
                <w:szCs w:val="20"/>
              </w:rPr>
              <w:t>Enfoque de la administración pública, que orienta sus esfuerzos a dirigir todos los recursos humanos, financieros y tecnológicos hacia consecución de resultados que propicien el  desarrollo integral de las personas y del país en su conjunto.</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Impuesto</w:t>
            </w:r>
          </w:p>
        </w:tc>
        <w:tc>
          <w:tcPr>
            <w:tcW w:w="7404" w:type="dxa"/>
          </w:tcPr>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Es el tributo que se le exige a los ciudadanos dependiendo de su capacidad económica.</w:t>
            </w:r>
          </w:p>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En otras palabras, es la cantidad de dinero que, de acuerdo a la legislación vigente, proporcionan las personas, para satisfacer las necesidades públicas o colectivas de la población. Estos recursos son recaudados por la administración tributaria, y luego son distribuidos en programas y proyectos prioritarios a favor de la población, a través del Presupuesto de la Nación.</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Inflación</w:t>
            </w:r>
          </w:p>
        </w:tc>
        <w:tc>
          <w:tcPr>
            <w:tcW w:w="7404" w:type="dxa"/>
          </w:tcPr>
          <w:p w:rsidR="006B06E9" w:rsidRPr="00883687" w:rsidRDefault="006B06E9" w:rsidP="00B8551B">
            <w:pPr>
              <w:ind w:left="34"/>
              <w:jc w:val="both"/>
              <w:cnfStyle w:val="000000010000"/>
              <w:rPr>
                <w:rFonts w:ascii="Arial" w:hAnsi="Arial" w:cs="Arial"/>
                <w:sz w:val="20"/>
                <w:szCs w:val="20"/>
              </w:rPr>
            </w:pPr>
            <w:r w:rsidRPr="00883687">
              <w:rPr>
                <w:rFonts w:ascii="Arial" w:hAnsi="Arial" w:cs="Arial"/>
                <w:sz w:val="20"/>
                <w:szCs w:val="20"/>
              </w:rPr>
              <w:t>Es el crecimiento continuo y generalizado de los precios de los bienes y servicios y factores productivos de una economía a lo largo del tiempo.</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Ingresos Corrientes</w:t>
            </w:r>
          </w:p>
        </w:tc>
        <w:tc>
          <w:tcPr>
            <w:tcW w:w="7404" w:type="dxa"/>
          </w:tcPr>
          <w:p w:rsidR="006B06E9" w:rsidRPr="00883687" w:rsidRDefault="006B06E9" w:rsidP="00B8551B">
            <w:pPr>
              <w:pStyle w:val="NormalWeb"/>
              <w:spacing w:before="0" w:beforeAutospacing="0" w:after="0" w:afterAutospacing="0"/>
              <w:jc w:val="both"/>
              <w:cnfStyle w:val="000000100000"/>
              <w:rPr>
                <w:rFonts w:ascii="Arial" w:eastAsia="Calibri" w:hAnsi="Arial" w:cs="Arial"/>
                <w:sz w:val="20"/>
                <w:szCs w:val="20"/>
                <w:lang w:val="es-MX" w:eastAsia="en-US"/>
              </w:rPr>
            </w:pPr>
            <w:r w:rsidRPr="00883687">
              <w:rPr>
                <w:rFonts w:ascii="Arial" w:eastAsia="Calibri" w:hAnsi="Arial" w:cs="Arial"/>
                <w:sz w:val="20"/>
                <w:szCs w:val="20"/>
                <w:lang w:val="es-MX" w:eastAsia="en-US"/>
              </w:rPr>
              <w:t>Son los ingresos tributarios y no tributarios que regularmente percibe el Estado.</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Ingresos Tributarios</w:t>
            </w:r>
          </w:p>
        </w:tc>
        <w:tc>
          <w:tcPr>
            <w:tcW w:w="7404" w:type="dxa"/>
          </w:tcPr>
          <w:p w:rsidR="006B06E9" w:rsidRPr="00883687" w:rsidRDefault="006B06E9" w:rsidP="00B8551B">
            <w:pPr>
              <w:pStyle w:val="NormalWeb"/>
              <w:spacing w:before="0" w:beforeAutospacing="0" w:after="0" w:afterAutospacing="0"/>
              <w:jc w:val="both"/>
              <w:cnfStyle w:val="000000010000"/>
              <w:rPr>
                <w:rFonts w:ascii="Arial" w:eastAsia="Calibri" w:hAnsi="Arial" w:cs="Arial"/>
                <w:sz w:val="20"/>
                <w:szCs w:val="20"/>
                <w:lang w:val="es-MX" w:eastAsia="en-US"/>
              </w:rPr>
            </w:pPr>
            <w:r w:rsidRPr="00883687">
              <w:rPr>
                <w:rFonts w:ascii="Arial" w:eastAsia="Calibri" w:hAnsi="Arial" w:cs="Arial"/>
                <w:sz w:val="20"/>
                <w:szCs w:val="20"/>
                <w:lang w:val="es-MX" w:eastAsia="en-US"/>
              </w:rPr>
              <w:t>Son los ingresos que percibe el Estado y que provienen del pago de impuestos directos e indirectos.</w:t>
            </w:r>
          </w:p>
          <w:p w:rsidR="006B06E9" w:rsidRPr="00883687" w:rsidRDefault="006B06E9" w:rsidP="00B8551B">
            <w:pPr>
              <w:pStyle w:val="NormalWeb"/>
              <w:spacing w:before="0" w:beforeAutospacing="0" w:after="0" w:afterAutospacing="0"/>
              <w:jc w:val="both"/>
              <w:cnfStyle w:val="000000010000"/>
              <w:rPr>
                <w:rFonts w:ascii="Arial" w:eastAsia="Calibri" w:hAnsi="Arial" w:cs="Arial"/>
                <w:sz w:val="20"/>
                <w:szCs w:val="20"/>
                <w:lang w:val="es-MX" w:eastAsia="en-US"/>
              </w:rPr>
            </w:pPr>
            <w:r w:rsidRPr="00883687">
              <w:rPr>
                <w:rFonts w:ascii="Arial" w:eastAsia="Calibri" w:hAnsi="Arial" w:cs="Arial"/>
                <w:sz w:val="20"/>
                <w:szCs w:val="20"/>
                <w:lang w:val="es-MX" w:eastAsia="en-US"/>
              </w:rPr>
              <w:t>Dentro de los impuestos directos se encuentra el impuesto sobre la renta, impuesto de solidaridad, impuesto sobre el patrimonio, principalmente.</w:t>
            </w:r>
          </w:p>
          <w:p w:rsidR="006B06E9" w:rsidRPr="00883687" w:rsidRDefault="006B06E9" w:rsidP="00B8551B">
            <w:pPr>
              <w:pStyle w:val="NormalWeb"/>
              <w:spacing w:before="0" w:beforeAutospacing="0" w:after="0" w:afterAutospacing="0"/>
              <w:jc w:val="both"/>
              <w:cnfStyle w:val="000000010000"/>
              <w:rPr>
                <w:rFonts w:ascii="Arial" w:eastAsia="Calibri" w:hAnsi="Arial" w:cs="Arial"/>
                <w:sz w:val="20"/>
                <w:szCs w:val="20"/>
                <w:lang w:val="es-MX" w:eastAsia="en-US"/>
              </w:rPr>
            </w:pPr>
            <w:r w:rsidRPr="00883687">
              <w:rPr>
                <w:rFonts w:ascii="Arial" w:eastAsia="Calibri" w:hAnsi="Arial" w:cs="Arial"/>
                <w:sz w:val="20"/>
                <w:szCs w:val="20"/>
                <w:lang w:val="es-MX" w:eastAsia="en-US"/>
              </w:rPr>
              <w:t>Dentro de los impuestos indirectos figura el impuesto al valor agregado, impuesto a las importaciones, a los productos industriales y primarios tales como tabaco, petróleo, cemento, impuestos internos sobre servicios como las comunicaciones, jurídicos y de transacciones, impuesto de circulación de vehículos, salida del país, principalmente.</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Ingresos no Tributarios</w:t>
            </w:r>
          </w:p>
        </w:tc>
        <w:tc>
          <w:tcPr>
            <w:tcW w:w="7404" w:type="dxa"/>
          </w:tcPr>
          <w:p w:rsidR="006B06E9" w:rsidRPr="00883687" w:rsidRDefault="006B06E9" w:rsidP="00B8551B">
            <w:pPr>
              <w:pStyle w:val="NormalWeb"/>
              <w:spacing w:before="0" w:beforeAutospacing="0" w:after="0" w:afterAutospacing="0"/>
              <w:jc w:val="both"/>
              <w:cnfStyle w:val="000000100000"/>
              <w:rPr>
                <w:rFonts w:ascii="Arial" w:eastAsia="Calibri" w:hAnsi="Arial" w:cs="Arial"/>
                <w:sz w:val="20"/>
                <w:szCs w:val="20"/>
                <w:lang w:val="es-MX" w:eastAsia="en-US"/>
              </w:rPr>
            </w:pPr>
            <w:r w:rsidRPr="00883687">
              <w:rPr>
                <w:rFonts w:ascii="Arial" w:eastAsia="Calibri" w:hAnsi="Arial" w:cs="Arial"/>
                <w:sz w:val="20"/>
                <w:szCs w:val="20"/>
                <w:lang w:val="es-MX" w:eastAsia="en-US"/>
              </w:rPr>
              <w:t>Son los ingresos que percibe el Estado y que provienen del pago de tasas, derechos, multas, arrendamientos, montepío, venta de bienes y servicios de la administración pública, intereses por depósitos monetarios o títulos y valores, utilidades de las empresas públicas, donaciones.</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Insumo</w:t>
            </w:r>
          </w:p>
        </w:tc>
        <w:tc>
          <w:tcPr>
            <w:tcW w:w="7404" w:type="dxa"/>
          </w:tcPr>
          <w:p w:rsidR="006B06E9" w:rsidRPr="00883687" w:rsidRDefault="006B06E9" w:rsidP="00B8551B">
            <w:pPr>
              <w:pStyle w:val="NormalWeb"/>
              <w:spacing w:before="0" w:beforeAutospacing="0" w:after="0" w:afterAutospacing="0"/>
              <w:cnfStyle w:val="000000010000"/>
              <w:rPr>
                <w:rFonts w:ascii="Arial" w:eastAsia="Calibri" w:hAnsi="Arial" w:cs="Arial"/>
                <w:sz w:val="20"/>
                <w:szCs w:val="20"/>
                <w:lang w:val="es-MX" w:eastAsia="en-US"/>
              </w:rPr>
            </w:pPr>
            <w:r w:rsidRPr="00883687">
              <w:rPr>
                <w:rFonts w:ascii="Arial" w:eastAsia="Calibri" w:hAnsi="Arial" w:cs="Arial" w:hint="eastAsia"/>
                <w:sz w:val="20"/>
                <w:szCs w:val="20"/>
                <w:lang w:val="es-MX" w:eastAsia="en-US"/>
              </w:rPr>
              <w:t>Conjunto de bienes empleados en la producción de otros bienes.</w:t>
            </w:r>
          </w:p>
          <w:p w:rsidR="006B06E9" w:rsidRPr="00883687" w:rsidRDefault="006B06E9" w:rsidP="00B8551B">
            <w:pPr>
              <w:pStyle w:val="NormalWeb"/>
              <w:spacing w:before="0" w:beforeAutospacing="0" w:after="0" w:afterAutospacing="0"/>
              <w:jc w:val="both"/>
              <w:cnfStyle w:val="000000010000"/>
              <w:rPr>
                <w:rFonts w:ascii="Arial" w:eastAsia="Calibri" w:hAnsi="Arial" w:cs="Arial"/>
                <w:sz w:val="20"/>
                <w:szCs w:val="20"/>
                <w:lang w:val="es-MX" w:eastAsia="en-US"/>
              </w:rPr>
            </w:pPr>
            <w:r w:rsidRPr="00883687">
              <w:rPr>
                <w:rFonts w:ascii="Arial" w:eastAsia="Calibri" w:hAnsi="Arial" w:cs="Arial"/>
                <w:sz w:val="20"/>
                <w:szCs w:val="20"/>
                <w:lang w:val="es-MX" w:eastAsia="en-US"/>
              </w:rPr>
              <w:t>Por ejemplo: en un programa educativo, parte de los insumos serían los maestros, libros de texto, materiales didácticos, entre otros.</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Presupuesto</w:t>
            </w:r>
          </w:p>
        </w:tc>
        <w:tc>
          <w:tcPr>
            <w:tcW w:w="7404" w:type="dxa"/>
          </w:tcPr>
          <w:p w:rsidR="006B06E9" w:rsidRPr="00883687" w:rsidRDefault="006B06E9" w:rsidP="00B8551B">
            <w:pPr>
              <w:jc w:val="both"/>
              <w:cnfStyle w:val="000000100000"/>
              <w:rPr>
                <w:rFonts w:ascii="Arial" w:hAnsi="Arial" w:cs="Arial"/>
                <w:sz w:val="20"/>
                <w:szCs w:val="20"/>
              </w:rPr>
            </w:pPr>
            <w:r w:rsidRPr="00883687">
              <w:rPr>
                <w:rFonts w:ascii="Arial" w:hAnsi="Arial" w:cs="Arial"/>
                <w:sz w:val="20"/>
                <w:szCs w:val="20"/>
              </w:rPr>
              <w:t xml:space="preserve">El “pre-supuesto”, como su nombre lo indica, es un supuesto previo sobre los ingresos que se espera obtener y los egresos (gastos) que se programan realizar para alcanzar los objetivos de gobierno. </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Presupuesto Ciudadano</w:t>
            </w:r>
          </w:p>
        </w:tc>
        <w:tc>
          <w:tcPr>
            <w:tcW w:w="7404" w:type="dxa"/>
          </w:tcPr>
          <w:p w:rsidR="006B06E9" w:rsidRPr="00883687" w:rsidRDefault="006B06E9" w:rsidP="00B8551B">
            <w:pPr>
              <w:jc w:val="both"/>
              <w:cnfStyle w:val="000000010000"/>
              <w:rPr>
                <w:rFonts w:ascii="Arial" w:hAnsi="Arial" w:cs="Arial"/>
                <w:sz w:val="20"/>
                <w:szCs w:val="20"/>
              </w:rPr>
            </w:pPr>
            <w:r w:rsidRPr="00883687">
              <w:rPr>
                <w:rFonts w:ascii="Arial" w:hAnsi="Arial" w:cs="Arial"/>
                <w:sz w:val="20"/>
                <w:szCs w:val="20"/>
              </w:rPr>
              <w:t>Es una versión simplificada del Presupuesto General de Ingresos y Egresos del Estado.  En esta versión se incluye información global del presupuesto a nivel de ingresos, egresos, fuentes de financiamiento y cualquiera otra que se estime relevante para mostrar al lector, en forma práctica y sencilla, cómo y en qué se utilizan los recursos públicos para satisfacer las necesidades públicas y colectivas de la población.</w:t>
            </w:r>
          </w:p>
          <w:p w:rsidR="006B06E9" w:rsidRPr="00883687" w:rsidRDefault="006B06E9" w:rsidP="00B8551B">
            <w:pPr>
              <w:jc w:val="both"/>
              <w:cnfStyle w:val="000000010000"/>
              <w:rPr>
                <w:rFonts w:ascii="Arial" w:hAnsi="Arial" w:cs="Arial"/>
                <w:sz w:val="20"/>
                <w:szCs w:val="20"/>
              </w:rPr>
            </w:pPr>
            <w:r w:rsidRPr="00883687">
              <w:rPr>
                <w:rFonts w:ascii="Arial" w:hAnsi="Arial" w:cs="Arial"/>
                <w:sz w:val="20"/>
                <w:szCs w:val="20"/>
              </w:rPr>
              <w:t>El Presupuesto Ciudadano persigue facilitar a las personas, incluyendo a quienes no están familiarizados con las finanzas públicas, que conozcan hacia dónde se dirigen los recursos públicos.</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 xml:space="preserve">Presupuesto General de Ingresos y Egresos del Estado </w:t>
            </w:r>
          </w:p>
        </w:tc>
        <w:tc>
          <w:tcPr>
            <w:tcW w:w="7404" w:type="dxa"/>
          </w:tcPr>
          <w:p w:rsidR="006B06E9" w:rsidRPr="00883687" w:rsidRDefault="006B06E9" w:rsidP="00B8551B">
            <w:pPr>
              <w:jc w:val="both"/>
              <w:cnfStyle w:val="000000100000"/>
              <w:rPr>
                <w:rFonts w:ascii="Arial" w:hAnsi="Arial" w:cs="Arial"/>
                <w:sz w:val="20"/>
                <w:szCs w:val="20"/>
              </w:rPr>
            </w:pPr>
            <w:r w:rsidRPr="00883687">
              <w:rPr>
                <w:rFonts w:ascii="Arial" w:hAnsi="Arial" w:cs="Arial"/>
                <w:sz w:val="20"/>
                <w:szCs w:val="20"/>
              </w:rPr>
              <w:t>En forma simple se puede definir como:</w:t>
            </w:r>
          </w:p>
          <w:p w:rsidR="006B06E9" w:rsidRPr="00883687" w:rsidRDefault="006B06E9" w:rsidP="00B8551B">
            <w:pPr>
              <w:jc w:val="both"/>
              <w:cnfStyle w:val="000000100000"/>
              <w:rPr>
                <w:rFonts w:ascii="Arial" w:hAnsi="Arial" w:cs="Arial"/>
                <w:sz w:val="20"/>
                <w:szCs w:val="20"/>
              </w:rPr>
            </w:pPr>
          </w:p>
          <w:p w:rsidR="006B06E9" w:rsidRPr="00883687" w:rsidRDefault="006B06E9" w:rsidP="00B8551B">
            <w:pPr>
              <w:jc w:val="both"/>
              <w:cnfStyle w:val="000000100000"/>
              <w:rPr>
                <w:rFonts w:ascii="Arial" w:hAnsi="Arial" w:cs="Arial"/>
                <w:sz w:val="20"/>
                <w:szCs w:val="20"/>
              </w:rPr>
            </w:pPr>
            <w:r w:rsidRPr="00883687">
              <w:rPr>
                <w:rFonts w:ascii="Arial" w:hAnsi="Arial" w:cs="Arial"/>
                <w:sz w:val="20"/>
                <w:szCs w:val="20"/>
              </w:rPr>
              <w:t xml:space="preserve">Documento en el que figuran las estimaciones de ingresos que obtendrá el gobierno, para satisfacer las necesidades públicas o colectivas de la población. Para tal fin, en el presupuesto se asigna a las Instituciones del Estado, límites de gasto con los cuales ejecutarán los programas y proyectos prioritarios que puedan realizarse de acuerdo a la cantidad de ingresos que se </w:t>
            </w:r>
            <w:r w:rsidRPr="00883687">
              <w:rPr>
                <w:rFonts w:ascii="Arial" w:hAnsi="Arial" w:cs="Arial"/>
                <w:sz w:val="20"/>
                <w:szCs w:val="20"/>
              </w:rPr>
              <w:lastRenderedPageBreak/>
              <w:t>obtengan en el período de un año.</w:t>
            </w:r>
          </w:p>
          <w:p w:rsidR="006B06E9" w:rsidRPr="00883687" w:rsidRDefault="006B06E9" w:rsidP="00B8551B">
            <w:pPr>
              <w:jc w:val="both"/>
              <w:cnfStyle w:val="000000100000"/>
              <w:rPr>
                <w:rFonts w:ascii="Arial" w:hAnsi="Arial" w:cs="Arial"/>
                <w:sz w:val="20"/>
                <w:szCs w:val="20"/>
              </w:rPr>
            </w:pPr>
          </w:p>
          <w:p w:rsidR="006B06E9" w:rsidRPr="00883687" w:rsidRDefault="006B06E9" w:rsidP="00B8551B">
            <w:pPr>
              <w:jc w:val="both"/>
              <w:cnfStyle w:val="000000100000"/>
              <w:rPr>
                <w:rFonts w:ascii="Arial" w:hAnsi="Arial" w:cs="Arial"/>
                <w:sz w:val="20"/>
                <w:szCs w:val="20"/>
              </w:rPr>
            </w:pPr>
            <w:r w:rsidRPr="00883687">
              <w:rPr>
                <w:rFonts w:ascii="Arial" w:hAnsi="Arial" w:cs="Arial"/>
                <w:sz w:val="20"/>
                <w:szCs w:val="20"/>
              </w:rPr>
              <w:t>Y técnicamente el presupuesto se define como:</w:t>
            </w:r>
          </w:p>
          <w:p w:rsidR="006B06E9" w:rsidRPr="00883687" w:rsidRDefault="006B06E9" w:rsidP="00B8551B">
            <w:pPr>
              <w:jc w:val="both"/>
              <w:cnfStyle w:val="000000100000"/>
              <w:rPr>
                <w:rFonts w:ascii="Arial" w:hAnsi="Arial" w:cs="Arial"/>
                <w:sz w:val="20"/>
                <w:szCs w:val="20"/>
              </w:rPr>
            </w:pPr>
          </w:p>
          <w:p w:rsidR="006B06E9" w:rsidRPr="00883687" w:rsidRDefault="006B06E9" w:rsidP="00B8551B">
            <w:pPr>
              <w:jc w:val="both"/>
              <w:cnfStyle w:val="000000100000"/>
              <w:rPr>
                <w:rFonts w:ascii="Arial" w:hAnsi="Arial" w:cs="Arial"/>
                <w:sz w:val="20"/>
                <w:szCs w:val="20"/>
              </w:rPr>
            </w:pPr>
            <w:r w:rsidRPr="00883687">
              <w:rPr>
                <w:rFonts w:ascii="Arial" w:hAnsi="Arial" w:cs="Arial"/>
                <w:sz w:val="20"/>
                <w:szCs w:val="20"/>
              </w:rPr>
              <w:t>Instrumento de política fiscal que establece el límite de egresos (gastos) que se autoriza a las instituciones para que en el período de un año, de acuerdo al nivel  de ingresos que se espera percibir, ejecuten los programas y proyectos que contribuyan a satisfacer las necesidades de la población, por lo que el presupuesto resulta ser la expresión financiera de los planes de gobierno.</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lastRenderedPageBreak/>
              <w:t>Presupuesto Aprobado</w:t>
            </w:r>
          </w:p>
        </w:tc>
        <w:tc>
          <w:tcPr>
            <w:tcW w:w="7404" w:type="dxa"/>
          </w:tcPr>
          <w:p w:rsidR="006B06E9" w:rsidRPr="00883687" w:rsidRDefault="006B06E9" w:rsidP="00B8551B">
            <w:pPr>
              <w:jc w:val="both"/>
              <w:cnfStyle w:val="000000010000"/>
              <w:rPr>
                <w:rFonts w:ascii="Arial" w:hAnsi="Arial" w:cs="Arial"/>
                <w:sz w:val="20"/>
                <w:szCs w:val="20"/>
                <w:lang w:val="es-MX"/>
              </w:rPr>
            </w:pPr>
            <w:r w:rsidRPr="00883687">
              <w:rPr>
                <w:rFonts w:ascii="Arial" w:hAnsi="Arial" w:cs="Arial"/>
                <w:sz w:val="20"/>
                <w:szCs w:val="20"/>
                <w:lang w:val="es-MX"/>
              </w:rPr>
              <w:t>Se refiere a las asignaciones autorizadas a las instituciones, para que, a partir del inicio del año, realicen la ejecución de los programas y proyectos que benefician a la población. Dichas asignaciones son autorizadas  por el Congreso de la República de Guatemala, en el Decreto que aprueba el Presupuesto General de Ingresos y Egresos del Estado, y que entra a regir a partir del 1 de enero de cada año.</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Presupuesto Vigente</w:t>
            </w:r>
          </w:p>
        </w:tc>
        <w:tc>
          <w:tcPr>
            <w:tcW w:w="7404" w:type="dxa"/>
          </w:tcPr>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 xml:space="preserve">Se refiere a las asignaciones que consideran, además de las autorizadas por el Congreso de la República, las que corresponden  a las ampliaciones y disminuciones que ocasionalmente se realicen al monto total del presupuesto por parte del Congreso de la República, así como los traslados presupuestarios autorizados conforme a lo que regula la Ley Orgánica del Presupuesto.  El presupuesto vigente es dinámico por lo que varía de acuerdo a la ejecución presupuestaria a lo largo del ejercicio fiscal. </w:t>
            </w:r>
          </w:p>
          <w:p w:rsidR="006B06E9" w:rsidRPr="00883687" w:rsidRDefault="006B06E9" w:rsidP="00B8551B">
            <w:pPr>
              <w:jc w:val="both"/>
              <w:cnfStyle w:val="000000100000"/>
              <w:rPr>
                <w:rFonts w:ascii="Arial" w:hAnsi="Arial" w:cs="Arial"/>
                <w:sz w:val="20"/>
                <w:szCs w:val="20"/>
                <w:lang w:val="es-MX"/>
              </w:rPr>
            </w:pPr>
          </w:p>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En resumen, el Presupuesto Vigente se integra así:</w:t>
            </w:r>
          </w:p>
          <w:p w:rsidR="006B06E9" w:rsidRPr="00883687" w:rsidRDefault="006B06E9" w:rsidP="00B8551B">
            <w:pPr>
              <w:jc w:val="both"/>
              <w:cnfStyle w:val="000000100000"/>
              <w:rPr>
                <w:rFonts w:ascii="Arial" w:hAnsi="Arial" w:cs="Arial"/>
                <w:sz w:val="20"/>
                <w:szCs w:val="20"/>
                <w:lang w:val="es-MX"/>
              </w:rPr>
            </w:pPr>
          </w:p>
          <w:tbl>
            <w:tblPr>
              <w:tblW w:w="0" w:type="auto"/>
              <w:tblInd w:w="743" w:type="dxa"/>
              <w:tblBorders>
                <w:top w:val="single" w:sz="8" w:space="0" w:color="4F81BD"/>
                <w:bottom w:val="single" w:sz="8" w:space="0" w:color="4F81BD"/>
              </w:tblBorders>
              <w:tblLook w:val="04A0"/>
            </w:tblPr>
            <w:tblGrid>
              <w:gridCol w:w="1134"/>
              <w:gridCol w:w="3564"/>
            </w:tblGrid>
            <w:tr w:rsidR="006B06E9" w:rsidRPr="00883687" w:rsidTr="00AA2C71">
              <w:tc>
                <w:tcPr>
                  <w:tcW w:w="1134" w:type="dxa"/>
                  <w:tcBorders>
                    <w:top w:val="single" w:sz="8" w:space="0" w:color="4F81BD"/>
                    <w:left w:val="nil"/>
                    <w:bottom w:val="nil"/>
                    <w:right w:val="nil"/>
                  </w:tcBorders>
                  <w:shd w:val="clear" w:color="auto" w:fill="FFFFCC"/>
                </w:tcPr>
                <w:p w:rsidR="006B06E9" w:rsidRPr="00883687" w:rsidRDefault="006B06E9" w:rsidP="00B8551B">
                  <w:pPr>
                    <w:spacing w:line="240" w:lineRule="auto"/>
                    <w:jc w:val="center"/>
                    <w:rPr>
                      <w:rFonts w:ascii="Arial" w:hAnsi="Arial" w:cs="Arial"/>
                      <w:b/>
                      <w:bCs/>
                      <w:sz w:val="20"/>
                      <w:szCs w:val="20"/>
                      <w:lang w:val="es-MX"/>
                    </w:rPr>
                  </w:pPr>
                  <w:r w:rsidRPr="00883687">
                    <w:rPr>
                      <w:rFonts w:ascii="Arial" w:hAnsi="Arial" w:cs="Arial"/>
                      <w:b/>
                      <w:bCs/>
                      <w:sz w:val="20"/>
                      <w:szCs w:val="20"/>
                      <w:lang w:val="es-MX"/>
                    </w:rPr>
                    <w:t>(+)</w:t>
                  </w:r>
                </w:p>
              </w:tc>
              <w:tc>
                <w:tcPr>
                  <w:tcW w:w="3564" w:type="dxa"/>
                  <w:tcBorders>
                    <w:top w:val="single" w:sz="8" w:space="0" w:color="4F81BD"/>
                    <w:left w:val="nil"/>
                    <w:bottom w:val="nil"/>
                    <w:right w:val="nil"/>
                  </w:tcBorders>
                  <w:shd w:val="clear" w:color="auto" w:fill="FFFFCC"/>
                </w:tcPr>
                <w:p w:rsidR="006B06E9" w:rsidRPr="00883687" w:rsidRDefault="006B06E9" w:rsidP="00B8551B">
                  <w:pPr>
                    <w:spacing w:line="240" w:lineRule="auto"/>
                    <w:jc w:val="both"/>
                    <w:rPr>
                      <w:rFonts w:ascii="Arial" w:hAnsi="Arial" w:cs="Arial"/>
                      <w:b/>
                      <w:bCs/>
                      <w:sz w:val="20"/>
                      <w:szCs w:val="20"/>
                      <w:lang w:val="es-MX"/>
                    </w:rPr>
                  </w:pPr>
                  <w:r w:rsidRPr="00883687">
                    <w:rPr>
                      <w:rFonts w:ascii="Arial" w:hAnsi="Arial" w:cs="Arial"/>
                      <w:b/>
                      <w:bCs/>
                      <w:sz w:val="20"/>
                      <w:szCs w:val="20"/>
                      <w:lang w:val="es-MX"/>
                    </w:rPr>
                    <w:t>Presupuesto Aprobado</w:t>
                  </w:r>
                </w:p>
              </w:tc>
            </w:tr>
            <w:tr w:rsidR="006B06E9" w:rsidRPr="00883687" w:rsidTr="00677BFC">
              <w:tc>
                <w:tcPr>
                  <w:tcW w:w="1134" w:type="dxa"/>
                  <w:tcBorders>
                    <w:top w:val="nil"/>
                    <w:left w:val="nil"/>
                    <w:right w:val="nil"/>
                  </w:tcBorders>
                  <w:shd w:val="clear" w:color="auto" w:fill="DDD9C3" w:themeFill="background2" w:themeFillShade="E6"/>
                </w:tcPr>
                <w:p w:rsidR="006B06E9" w:rsidRPr="00883687" w:rsidRDefault="006B06E9" w:rsidP="00B8551B">
                  <w:pPr>
                    <w:spacing w:line="240" w:lineRule="auto"/>
                    <w:jc w:val="center"/>
                    <w:rPr>
                      <w:rFonts w:ascii="Arial" w:hAnsi="Arial" w:cs="Arial"/>
                      <w:b/>
                      <w:bCs/>
                      <w:sz w:val="20"/>
                      <w:szCs w:val="20"/>
                      <w:lang w:val="es-MX"/>
                    </w:rPr>
                  </w:pPr>
                  <w:r w:rsidRPr="00883687">
                    <w:rPr>
                      <w:rFonts w:ascii="Arial" w:hAnsi="Arial" w:cs="Arial"/>
                      <w:b/>
                      <w:bCs/>
                      <w:sz w:val="20"/>
                      <w:szCs w:val="20"/>
                      <w:lang w:val="es-MX"/>
                    </w:rPr>
                    <w:t>(+)</w:t>
                  </w:r>
                </w:p>
              </w:tc>
              <w:tc>
                <w:tcPr>
                  <w:tcW w:w="3564" w:type="dxa"/>
                  <w:tcBorders>
                    <w:top w:val="nil"/>
                    <w:left w:val="nil"/>
                    <w:right w:val="nil"/>
                  </w:tcBorders>
                  <w:shd w:val="clear" w:color="auto" w:fill="DDD9C3" w:themeFill="background2" w:themeFillShade="E6"/>
                </w:tcPr>
                <w:p w:rsidR="006B06E9" w:rsidRPr="00883687" w:rsidRDefault="006B06E9" w:rsidP="00B8551B">
                  <w:pPr>
                    <w:spacing w:line="240" w:lineRule="auto"/>
                    <w:jc w:val="both"/>
                    <w:rPr>
                      <w:rFonts w:ascii="Arial" w:hAnsi="Arial" w:cs="Arial"/>
                      <w:sz w:val="20"/>
                      <w:szCs w:val="20"/>
                      <w:lang w:val="es-MX"/>
                    </w:rPr>
                  </w:pPr>
                  <w:r w:rsidRPr="00883687">
                    <w:rPr>
                      <w:rFonts w:ascii="Arial" w:hAnsi="Arial" w:cs="Arial"/>
                      <w:sz w:val="20"/>
                      <w:szCs w:val="20"/>
                      <w:lang w:val="es-MX"/>
                    </w:rPr>
                    <w:t>Ampliaciones Presupuestarias</w:t>
                  </w:r>
                </w:p>
              </w:tc>
            </w:tr>
            <w:tr w:rsidR="006B06E9" w:rsidRPr="00883687" w:rsidTr="00AA2C71">
              <w:tc>
                <w:tcPr>
                  <w:tcW w:w="1134" w:type="dxa"/>
                  <w:shd w:val="clear" w:color="auto" w:fill="FFFFCC"/>
                </w:tcPr>
                <w:p w:rsidR="006B06E9" w:rsidRPr="00883687" w:rsidRDefault="006B06E9" w:rsidP="00B8551B">
                  <w:pPr>
                    <w:spacing w:line="240" w:lineRule="auto"/>
                    <w:jc w:val="center"/>
                    <w:rPr>
                      <w:rFonts w:ascii="Arial" w:hAnsi="Arial" w:cs="Arial"/>
                      <w:b/>
                      <w:bCs/>
                      <w:sz w:val="20"/>
                      <w:szCs w:val="20"/>
                      <w:lang w:val="es-MX"/>
                    </w:rPr>
                  </w:pPr>
                  <w:r w:rsidRPr="00883687">
                    <w:rPr>
                      <w:rFonts w:ascii="Arial" w:hAnsi="Arial" w:cs="Arial"/>
                      <w:b/>
                      <w:bCs/>
                      <w:sz w:val="20"/>
                      <w:szCs w:val="20"/>
                      <w:lang w:val="es-MX"/>
                    </w:rPr>
                    <w:t>(-)</w:t>
                  </w:r>
                </w:p>
              </w:tc>
              <w:tc>
                <w:tcPr>
                  <w:tcW w:w="3564" w:type="dxa"/>
                  <w:shd w:val="clear" w:color="auto" w:fill="FFFFCC"/>
                </w:tcPr>
                <w:p w:rsidR="006B06E9" w:rsidRPr="00883687" w:rsidRDefault="006B06E9" w:rsidP="00B8551B">
                  <w:pPr>
                    <w:spacing w:line="240" w:lineRule="auto"/>
                    <w:jc w:val="both"/>
                    <w:rPr>
                      <w:rFonts w:ascii="Arial" w:hAnsi="Arial" w:cs="Arial"/>
                      <w:sz w:val="20"/>
                      <w:szCs w:val="20"/>
                      <w:lang w:val="es-MX"/>
                    </w:rPr>
                  </w:pPr>
                  <w:r w:rsidRPr="00883687">
                    <w:rPr>
                      <w:rFonts w:ascii="Arial" w:hAnsi="Arial" w:cs="Arial"/>
                      <w:sz w:val="20"/>
                      <w:szCs w:val="20"/>
                      <w:lang w:val="es-MX"/>
                    </w:rPr>
                    <w:t>Disminuciones Presupuestarias</w:t>
                  </w:r>
                </w:p>
              </w:tc>
            </w:tr>
            <w:tr w:rsidR="006B06E9" w:rsidRPr="00883687" w:rsidTr="00677BFC">
              <w:tc>
                <w:tcPr>
                  <w:tcW w:w="1134" w:type="dxa"/>
                  <w:tcBorders>
                    <w:left w:val="nil"/>
                    <w:right w:val="nil"/>
                  </w:tcBorders>
                  <w:shd w:val="clear" w:color="auto" w:fill="DDD9C3" w:themeFill="background2" w:themeFillShade="E6"/>
                </w:tcPr>
                <w:p w:rsidR="006B06E9" w:rsidRPr="00883687" w:rsidRDefault="006B06E9" w:rsidP="00B8551B">
                  <w:pPr>
                    <w:spacing w:line="240" w:lineRule="auto"/>
                    <w:jc w:val="center"/>
                    <w:rPr>
                      <w:rFonts w:ascii="Arial" w:hAnsi="Arial" w:cs="Arial"/>
                      <w:b/>
                      <w:bCs/>
                      <w:sz w:val="20"/>
                      <w:szCs w:val="20"/>
                      <w:lang w:val="es-MX"/>
                    </w:rPr>
                  </w:pPr>
                  <w:r w:rsidRPr="00883687">
                    <w:rPr>
                      <w:rFonts w:ascii="Arial" w:hAnsi="Arial" w:cs="Arial"/>
                      <w:b/>
                      <w:bCs/>
                      <w:sz w:val="20"/>
                      <w:szCs w:val="20"/>
                      <w:lang w:val="es-MX"/>
                    </w:rPr>
                    <w:t>( + / - )</w:t>
                  </w:r>
                </w:p>
              </w:tc>
              <w:tc>
                <w:tcPr>
                  <w:tcW w:w="3564" w:type="dxa"/>
                  <w:tcBorders>
                    <w:left w:val="nil"/>
                    <w:right w:val="nil"/>
                  </w:tcBorders>
                  <w:shd w:val="clear" w:color="auto" w:fill="DDD9C3" w:themeFill="background2" w:themeFillShade="E6"/>
                </w:tcPr>
                <w:p w:rsidR="006B06E9" w:rsidRPr="00883687" w:rsidRDefault="006B06E9" w:rsidP="00B8551B">
                  <w:pPr>
                    <w:spacing w:line="240" w:lineRule="auto"/>
                    <w:jc w:val="both"/>
                    <w:rPr>
                      <w:rFonts w:ascii="Arial" w:hAnsi="Arial" w:cs="Arial"/>
                      <w:sz w:val="20"/>
                      <w:szCs w:val="20"/>
                      <w:u w:val="single"/>
                      <w:lang w:val="es-MX"/>
                    </w:rPr>
                  </w:pPr>
                  <w:r w:rsidRPr="00883687">
                    <w:rPr>
                      <w:rFonts w:ascii="Arial" w:hAnsi="Arial" w:cs="Arial"/>
                      <w:sz w:val="20"/>
                      <w:szCs w:val="20"/>
                      <w:u w:val="single"/>
                      <w:lang w:val="es-MX"/>
                    </w:rPr>
                    <w:t>Traslados Presupuestarios</w:t>
                  </w:r>
                </w:p>
              </w:tc>
            </w:tr>
            <w:tr w:rsidR="006B06E9" w:rsidRPr="00883687" w:rsidTr="00AA2C71">
              <w:tc>
                <w:tcPr>
                  <w:tcW w:w="1134" w:type="dxa"/>
                  <w:shd w:val="clear" w:color="auto" w:fill="FFFFCC"/>
                </w:tcPr>
                <w:p w:rsidR="006B06E9" w:rsidRPr="00883687" w:rsidRDefault="006B06E9" w:rsidP="00B8551B">
                  <w:pPr>
                    <w:spacing w:line="240" w:lineRule="auto"/>
                    <w:jc w:val="center"/>
                    <w:rPr>
                      <w:rFonts w:ascii="Arial" w:hAnsi="Arial" w:cs="Arial"/>
                      <w:b/>
                      <w:bCs/>
                      <w:sz w:val="20"/>
                      <w:szCs w:val="20"/>
                      <w:lang w:val="es-MX"/>
                    </w:rPr>
                  </w:pPr>
                  <w:r w:rsidRPr="00883687">
                    <w:rPr>
                      <w:rFonts w:ascii="Arial" w:hAnsi="Arial" w:cs="Arial"/>
                      <w:b/>
                      <w:bCs/>
                      <w:sz w:val="20"/>
                      <w:szCs w:val="20"/>
                      <w:lang w:val="es-MX"/>
                    </w:rPr>
                    <w:t>=</w:t>
                  </w:r>
                </w:p>
              </w:tc>
              <w:tc>
                <w:tcPr>
                  <w:tcW w:w="3564" w:type="dxa"/>
                  <w:shd w:val="clear" w:color="auto" w:fill="FFFFCC"/>
                </w:tcPr>
                <w:p w:rsidR="006B06E9" w:rsidRPr="00883687" w:rsidRDefault="006B06E9" w:rsidP="00B8551B">
                  <w:pPr>
                    <w:spacing w:line="240" w:lineRule="auto"/>
                    <w:jc w:val="both"/>
                    <w:rPr>
                      <w:rFonts w:ascii="Arial" w:hAnsi="Arial" w:cs="Arial"/>
                      <w:sz w:val="20"/>
                      <w:szCs w:val="20"/>
                      <w:u w:val="single"/>
                      <w:lang w:val="es-MX"/>
                    </w:rPr>
                  </w:pPr>
                  <w:r w:rsidRPr="00883687">
                    <w:rPr>
                      <w:rFonts w:ascii="Arial" w:hAnsi="Arial" w:cs="Arial"/>
                      <w:sz w:val="20"/>
                      <w:szCs w:val="20"/>
                      <w:u w:val="single"/>
                      <w:lang w:val="es-MX"/>
                    </w:rPr>
                    <w:t>Presupuesto Vigente</w:t>
                  </w:r>
                </w:p>
              </w:tc>
            </w:tr>
          </w:tbl>
          <w:p w:rsidR="006B06E9" w:rsidRPr="00883687" w:rsidRDefault="006B06E9" w:rsidP="00B8551B">
            <w:pPr>
              <w:jc w:val="both"/>
              <w:cnfStyle w:val="000000100000"/>
              <w:rPr>
                <w:rFonts w:ascii="Arial" w:hAnsi="Arial" w:cs="Arial"/>
                <w:sz w:val="20"/>
                <w:szCs w:val="20"/>
                <w:lang w:val="es-MX"/>
              </w:rPr>
            </w:pP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Presupuesto Ejecutado</w:t>
            </w:r>
          </w:p>
        </w:tc>
        <w:tc>
          <w:tcPr>
            <w:tcW w:w="7404" w:type="dxa"/>
          </w:tcPr>
          <w:p w:rsidR="006B06E9" w:rsidRPr="00883687" w:rsidRDefault="006B06E9" w:rsidP="00B8551B">
            <w:pPr>
              <w:jc w:val="both"/>
              <w:cnfStyle w:val="000000010000"/>
              <w:rPr>
                <w:rFonts w:ascii="Arial" w:hAnsi="Arial" w:cs="Arial"/>
                <w:sz w:val="20"/>
                <w:szCs w:val="20"/>
              </w:rPr>
            </w:pPr>
            <w:r w:rsidRPr="00883687">
              <w:rPr>
                <w:rFonts w:ascii="Arial" w:hAnsi="Arial" w:cs="Arial"/>
                <w:sz w:val="20"/>
                <w:szCs w:val="20"/>
              </w:rPr>
              <w:t xml:space="preserve">Es el monto de recursos que efectivamente se utilizaron en la producción de bienes y prestación de los servicios públicos en un período de tiempo, o al cierre del ejercicio fiscal. </w:t>
            </w:r>
          </w:p>
          <w:p w:rsidR="006B06E9" w:rsidRPr="00883687" w:rsidRDefault="006B06E9" w:rsidP="00B8551B">
            <w:pPr>
              <w:jc w:val="both"/>
              <w:cnfStyle w:val="000000010000"/>
              <w:rPr>
                <w:rFonts w:ascii="Arial" w:hAnsi="Arial" w:cs="Arial"/>
                <w:sz w:val="20"/>
                <w:szCs w:val="20"/>
                <w:lang w:val="es-MX"/>
              </w:rPr>
            </w:pPr>
            <w:r w:rsidRPr="00883687">
              <w:rPr>
                <w:rFonts w:ascii="Arial" w:hAnsi="Arial" w:cs="Arial"/>
                <w:sz w:val="20"/>
                <w:szCs w:val="20"/>
              </w:rPr>
              <w:t xml:space="preserve">El presupuesto ejecutado puede analizarse a nivel total del presupuesto, por instituciones, programas, proyectos, actividades, insumos, entre otros. </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Presupuesto por Resultados</w:t>
            </w:r>
          </w:p>
        </w:tc>
        <w:tc>
          <w:tcPr>
            <w:tcW w:w="7404" w:type="dxa"/>
          </w:tcPr>
          <w:p w:rsidR="006B06E9" w:rsidRPr="00883687" w:rsidRDefault="006B06E9" w:rsidP="00B8551B">
            <w:pPr>
              <w:pStyle w:val="NormalWeb"/>
              <w:spacing w:before="0" w:beforeAutospacing="0" w:after="0" w:afterAutospacing="0"/>
              <w:jc w:val="both"/>
              <w:cnfStyle w:val="000000100000"/>
              <w:rPr>
                <w:rFonts w:ascii="Arial" w:hAnsi="Arial" w:cs="Arial"/>
                <w:sz w:val="20"/>
                <w:szCs w:val="20"/>
              </w:rPr>
            </w:pPr>
            <w:r w:rsidRPr="00883687">
              <w:rPr>
                <w:rFonts w:ascii="Arial" w:hAnsi="Arial" w:cs="Arial"/>
                <w:sz w:val="20"/>
                <w:szCs w:val="20"/>
              </w:rPr>
              <w:t>Es el presupuesto que se formula, ejecuta, monitorea y evalúa sobre la base de los efectos y consecuencia de hechos (resultados) deliberadamente planificados.</w:t>
            </w:r>
          </w:p>
          <w:p w:rsidR="006B06E9" w:rsidRPr="00883687" w:rsidRDefault="006B06E9" w:rsidP="007A77BA">
            <w:pPr>
              <w:pStyle w:val="NormalWeb"/>
              <w:spacing w:before="0" w:beforeAutospacing="0" w:after="0" w:afterAutospacing="0"/>
              <w:cnfStyle w:val="000000100000"/>
              <w:rPr>
                <w:rFonts w:ascii="Arial" w:hAnsi="Arial" w:cs="Arial"/>
                <w:sz w:val="20"/>
                <w:szCs w:val="20"/>
              </w:rPr>
            </w:pPr>
            <w:r w:rsidRPr="00883687">
              <w:rPr>
                <w:rFonts w:ascii="Arial" w:hAnsi="Arial" w:cs="Arial"/>
                <w:sz w:val="20"/>
                <w:szCs w:val="20"/>
              </w:rPr>
              <w:t xml:space="preserve">Su finalidad es mejorar el impacto de las intervenciones del Estado según las necesidades de la población. Por ejemplo: </w:t>
            </w:r>
            <w:r w:rsidR="007A77BA">
              <w:rPr>
                <w:rFonts w:ascii="Arial" w:hAnsi="Arial" w:cs="Arial"/>
                <w:sz w:val="20"/>
                <w:szCs w:val="20"/>
              </w:rPr>
              <w:t>r</w:t>
            </w:r>
            <w:r w:rsidRPr="00883687">
              <w:rPr>
                <w:rFonts w:ascii="Arial" w:hAnsi="Arial" w:cs="Arial"/>
                <w:sz w:val="20"/>
                <w:szCs w:val="20"/>
              </w:rPr>
              <w:t>educir la mortalidad materna infantil.</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Producto Interno Bruto</w:t>
            </w:r>
          </w:p>
        </w:tc>
        <w:tc>
          <w:tcPr>
            <w:tcW w:w="7404" w:type="dxa"/>
          </w:tcPr>
          <w:p w:rsidR="006B06E9" w:rsidRPr="00883687" w:rsidRDefault="006B06E9" w:rsidP="00B8551B">
            <w:pPr>
              <w:jc w:val="both"/>
              <w:cnfStyle w:val="000000010000"/>
              <w:rPr>
                <w:rFonts w:ascii="Arial" w:hAnsi="Arial" w:cs="Arial"/>
                <w:sz w:val="20"/>
                <w:szCs w:val="20"/>
              </w:rPr>
            </w:pPr>
            <w:r w:rsidRPr="00883687">
              <w:rPr>
                <w:rFonts w:ascii="Arial" w:hAnsi="Arial" w:cs="Arial"/>
                <w:sz w:val="20"/>
                <w:szCs w:val="20"/>
                <w:lang w:val="es-MX"/>
              </w:rPr>
              <w:t>Es el valor monetario total de la producción corriente de bienes y servicios de un país, en un período determinado, que generalmente es de un año.</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Rigidez Presupuestaria</w:t>
            </w:r>
          </w:p>
        </w:tc>
        <w:tc>
          <w:tcPr>
            <w:tcW w:w="7404" w:type="dxa"/>
          </w:tcPr>
          <w:p w:rsidR="006B06E9" w:rsidRPr="00883687" w:rsidRDefault="006B06E9" w:rsidP="007A77BA">
            <w:pPr>
              <w:jc w:val="both"/>
              <w:cnfStyle w:val="000000100000"/>
              <w:rPr>
                <w:rFonts w:ascii="Arial" w:hAnsi="Arial" w:cs="Arial"/>
                <w:sz w:val="20"/>
                <w:szCs w:val="20"/>
                <w:lang w:val="es-MX"/>
              </w:rPr>
            </w:pPr>
            <w:r w:rsidRPr="00883687">
              <w:rPr>
                <w:rFonts w:ascii="Arial" w:hAnsi="Arial" w:cs="Arial"/>
                <w:sz w:val="20"/>
                <w:szCs w:val="20"/>
                <w:lang w:val="es-MX"/>
              </w:rPr>
              <w:t xml:space="preserve">Grado o nivel de compromiso de los Ingresos Corrientes, asignados a instituciones o programas específicos que ordena la Constitución Política de la República de Guatemala, u otra </w:t>
            </w:r>
            <w:r w:rsidR="007A77BA">
              <w:rPr>
                <w:rFonts w:ascii="Arial" w:hAnsi="Arial" w:cs="Arial"/>
                <w:sz w:val="20"/>
                <w:szCs w:val="20"/>
                <w:lang w:val="es-MX"/>
              </w:rPr>
              <w:t>l</w:t>
            </w:r>
            <w:r w:rsidRPr="00883687">
              <w:rPr>
                <w:rFonts w:ascii="Arial" w:hAnsi="Arial" w:cs="Arial"/>
                <w:sz w:val="20"/>
                <w:szCs w:val="20"/>
                <w:lang w:val="es-MX"/>
              </w:rPr>
              <w:t>ey ordinaria, lo que deja poca disponibilidad para financiar programas nuevos o ampliar la cobertura de los existentes.</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 xml:space="preserve">Obligaciones del Estado a cargo </w:t>
            </w:r>
            <w:r w:rsidRPr="00883687">
              <w:rPr>
                <w:rFonts w:ascii="Arial" w:hAnsi="Arial" w:cs="Arial"/>
                <w:sz w:val="20"/>
                <w:szCs w:val="20"/>
                <w:lang w:val="es-MX"/>
              </w:rPr>
              <w:lastRenderedPageBreak/>
              <w:t>del Tesoro</w:t>
            </w:r>
          </w:p>
        </w:tc>
        <w:tc>
          <w:tcPr>
            <w:tcW w:w="7404" w:type="dxa"/>
          </w:tcPr>
          <w:p w:rsidR="006B06E9" w:rsidRPr="00883687" w:rsidRDefault="006B06E9" w:rsidP="00B8551B">
            <w:pPr>
              <w:jc w:val="both"/>
              <w:cnfStyle w:val="000000010000"/>
              <w:rPr>
                <w:rFonts w:ascii="Arial" w:hAnsi="Arial" w:cs="Arial"/>
                <w:sz w:val="20"/>
                <w:szCs w:val="20"/>
                <w:lang w:val="es-MX"/>
              </w:rPr>
            </w:pPr>
            <w:r w:rsidRPr="00883687">
              <w:rPr>
                <w:rFonts w:ascii="Arial" w:hAnsi="Arial" w:cs="Arial"/>
                <w:sz w:val="20"/>
                <w:szCs w:val="20"/>
                <w:lang w:val="es-MX"/>
              </w:rPr>
              <w:lastRenderedPageBreak/>
              <w:t xml:space="preserve">Es una entidad pública en la que se programan asignaciones que son trasladadas a Organismos y Entidades del Estado que no corresponde </w:t>
            </w:r>
            <w:r w:rsidRPr="00883687">
              <w:rPr>
                <w:rFonts w:ascii="Arial" w:hAnsi="Arial" w:cs="Arial"/>
                <w:sz w:val="20"/>
                <w:szCs w:val="20"/>
                <w:lang w:val="es-MX"/>
              </w:rPr>
              <w:lastRenderedPageBreak/>
              <w:t>asignar a un Ministerio  o Institución en particular, sino derivan de dar cumplimiento a un mandato constitucional, ordenamientos de leyes específicas y de tratados internacionales.  Asimismo incluye aportes a Organizaciones no Gubernamentales, Entidades Descentralizadas y otras que contribuyen con la ejecución de programas específicos, de acuerdo a la naturaleza de los recursos.</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lastRenderedPageBreak/>
              <w:t>Saldo de Caja</w:t>
            </w:r>
          </w:p>
        </w:tc>
        <w:tc>
          <w:tcPr>
            <w:tcW w:w="7404" w:type="dxa"/>
          </w:tcPr>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Son los recursos que quedan disponibles de ejercicios fiscales anteriores.</w:t>
            </w:r>
          </w:p>
        </w:tc>
      </w:tr>
    </w:tbl>
    <w:p w:rsidR="006B06E9" w:rsidRPr="00883687" w:rsidRDefault="006B06E9" w:rsidP="006B06E9">
      <w:pPr>
        <w:spacing w:after="0" w:line="240" w:lineRule="auto"/>
      </w:pPr>
      <w:r w:rsidRPr="00883687">
        <w:br w:type="page"/>
      </w:r>
    </w:p>
    <w:p w:rsidR="00AB2108" w:rsidRPr="00883687" w:rsidRDefault="00AB2108" w:rsidP="00AB2108">
      <w:pPr>
        <w:jc w:val="center"/>
        <w:rPr>
          <w:b/>
          <w:sz w:val="28"/>
          <w:szCs w:val="28"/>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94"/>
        <w:gridCol w:w="4926"/>
      </w:tblGrid>
      <w:tr w:rsidR="00AB2108" w:rsidRPr="00883687" w:rsidTr="00B8551B">
        <w:tc>
          <w:tcPr>
            <w:tcW w:w="3794" w:type="dxa"/>
            <w:shd w:val="clear" w:color="auto" w:fill="DDD9C3" w:themeFill="background2" w:themeFillShade="E6"/>
            <w:vAlign w:val="center"/>
          </w:tcPr>
          <w:p w:rsidR="00AB2108" w:rsidRPr="00883687" w:rsidRDefault="00AB2108" w:rsidP="00B8551B">
            <w:pPr>
              <w:jc w:val="center"/>
              <w:rPr>
                <w:b/>
                <w:sz w:val="28"/>
                <w:szCs w:val="28"/>
              </w:rPr>
            </w:pPr>
            <w:r w:rsidRPr="00883687">
              <w:rPr>
                <w:b/>
                <w:noProof/>
                <w:sz w:val="28"/>
                <w:szCs w:val="28"/>
                <w:lang w:val="es-ES" w:eastAsia="es-ES"/>
              </w:rPr>
              <w:drawing>
                <wp:inline distT="0" distB="0" distL="0" distR="0">
                  <wp:extent cx="1442584" cy="1699404"/>
                  <wp:effectExtent l="171450" t="114300" r="138566" b="72246"/>
                  <wp:docPr id="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srcRect/>
                          <a:stretch>
                            <a:fillRect/>
                          </a:stretch>
                        </pic:blipFill>
                        <pic:spPr bwMode="auto">
                          <a:xfrm>
                            <a:off x="0" y="0"/>
                            <a:ext cx="1442584" cy="1699404"/>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26" w:type="dxa"/>
          </w:tcPr>
          <w:p w:rsidR="00AB2108" w:rsidRPr="00E54034" w:rsidRDefault="00AB2108" w:rsidP="00B8551B">
            <w:pPr>
              <w:jc w:val="center"/>
              <w:rPr>
                <w:b/>
                <w:color w:val="548DD4" w:themeColor="text2" w:themeTint="99"/>
                <w:sz w:val="32"/>
                <w:szCs w:val="32"/>
              </w:rPr>
            </w:pPr>
            <w:r w:rsidRPr="00E54034">
              <w:rPr>
                <w:b/>
                <w:color w:val="548DD4" w:themeColor="text2" w:themeTint="99"/>
                <w:sz w:val="32"/>
                <w:szCs w:val="32"/>
              </w:rPr>
              <w:t>Anexo “A”</w:t>
            </w:r>
          </w:p>
          <w:p w:rsidR="00AB2108" w:rsidRPr="00E54034" w:rsidRDefault="00AB2108" w:rsidP="00B8551B">
            <w:pPr>
              <w:jc w:val="center"/>
              <w:rPr>
                <w:b/>
                <w:color w:val="548DD4" w:themeColor="text2" w:themeTint="99"/>
                <w:sz w:val="32"/>
                <w:szCs w:val="32"/>
              </w:rPr>
            </w:pPr>
            <w:r w:rsidRPr="00E54034">
              <w:rPr>
                <w:b/>
                <w:color w:val="548DD4" w:themeColor="text2" w:themeTint="99"/>
                <w:sz w:val="32"/>
                <w:szCs w:val="32"/>
              </w:rPr>
              <w:t>Índice por Artículos</w:t>
            </w:r>
          </w:p>
          <w:p w:rsidR="00AB2108" w:rsidRPr="00883687" w:rsidRDefault="00AB2108" w:rsidP="00B8551B">
            <w:pPr>
              <w:tabs>
                <w:tab w:val="left" w:pos="1890"/>
              </w:tabs>
              <w:rPr>
                <w:b/>
                <w:sz w:val="32"/>
                <w:szCs w:val="32"/>
              </w:rPr>
            </w:pPr>
          </w:p>
          <w:p w:rsidR="00AB2108" w:rsidRPr="00E54034" w:rsidRDefault="00AB2108" w:rsidP="00B8551B">
            <w:pPr>
              <w:jc w:val="center"/>
              <w:rPr>
                <w:b/>
                <w:color w:val="C00000"/>
                <w:sz w:val="32"/>
                <w:szCs w:val="32"/>
              </w:rPr>
            </w:pPr>
            <w:r w:rsidRPr="00E54034">
              <w:rPr>
                <w:b/>
                <w:color w:val="C00000"/>
                <w:sz w:val="32"/>
                <w:szCs w:val="32"/>
              </w:rPr>
              <w:t>Decreto No. 50-2016</w:t>
            </w:r>
          </w:p>
          <w:p w:rsidR="00AB2108" w:rsidRPr="00E54034" w:rsidRDefault="00AB2108" w:rsidP="00B8551B">
            <w:pPr>
              <w:jc w:val="center"/>
              <w:rPr>
                <w:b/>
                <w:color w:val="C00000"/>
                <w:sz w:val="32"/>
                <w:szCs w:val="32"/>
              </w:rPr>
            </w:pPr>
            <w:r w:rsidRPr="00E54034">
              <w:rPr>
                <w:b/>
                <w:color w:val="C00000"/>
                <w:sz w:val="32"/>
                <w:szCs w:val="32"/>
              </w:rPr>
              <w:t>Ley del Presupuesto General de Ingresos y Egresos del Estado para el Ejercicio Fiscal 2017</w:t>
            </w:r>
            <w:r w:rsidR="00D64CD6">
              <w:rPr>
                <w:b/>
                <w:color w:val="C00000"/>
                <w:sz w:val="32"/>
                <w:szCs w:val="32"/>
              </w:rPr>
              <w:t xml:space="preserve"> con vigencia para el Ejercicio Fiscal 2018</w:t>
            </w:r>
          </w:p>
          <w:p w:rsidR="00AB2108" w:rsidRPr="00883687" w:rsidRDefault="00AB2108" w:rsidP="00B8551B">
            <w:pPr>
              <w:jc w:val="center"/>
              <w:rPr>
                <w:b/>
                <w:sz w:val="28"/>
                <w:szCs w:val="28"/>
              </w:rPr>
            </w:pPr>
          </w:p>
        </w:tc>
      </w:tr>
    </w:tbl>
    <w:p w:rsidR="00AB2108" w:rsidRPr="00883687" w:rsidRDefault="00AB2108" w:rsidP="00AB2108">
      <w:pPr>
        <w:spacing w:after="0" w:line="240" w:lineRule="auto"/>
      </w:pPr>
    </w:p>
    <w:tbl>
      <w:tblPr>
        <w:tblStyle w:val="Sombreadomedio2-nfasis5"/>
        <w:tblW w:w="5000" w:type="pct"/>
        <w:tblLook w:val="04A0"/>
      </w:tblPr>
      <w:tblGrid>
        <w:gridCol w:w="1498"/>
        <w:gridCol w:w="7556"/>
      </w:tblGrid>
      <w:tr w:rsidR="00AB2108" w:rsidRPr="00883687" w:rsidTr="00D64CD6">
        <w:trPr>
          <w:cnfStyle w:val="100000000000"/>
          <w:tblHeader/>
        </w:trPr>
        <w:tc>
          <w:tcPr>
            <w:cnfStyle w:val="001000000100"/>
            <w:tcW w:w="827" w:type="pct"/>
            <w:shd w:val="clear" w:color="auto" w:fill="FDE9D9" w:themeFill="accent6" w:themeFillTint="33"/>
          </w:tcPr>
          <w:p w:rsidR="00AB2108" w:rsidRPr="00122B48" w:rsidRDefault="00AB2108" w:rsidP="00B8551B">
            <w:pPr>
              <w:jc w:val="center"/>
              <w:rPr>
                <w:rFonts w:ascii="Arial Black" w:hAnsi="Arial Black"/>
                <w:color w:val="7030A0"/>
              </w:rPr>
            </w:pPr>
            <w:r w:rsidRPr="00122B48">
              <w:rPr>
                <w:rFonts w:ascii="Arial Black" w:hAnsi="Arial Black"/>
                <w:color w:val="7030A0"/>
              </w:rPr>
              <w:t>Artículo</w:t>
            </w:r>
          </w:p>
        </w:tc>
        <w:tc>
          <w:tcPr>
            <w:tcW w:w="4173" w:type="pct"/>
            <w:shd w:val="clear" w:color="auto" w:fill="FDE9D9" w:themeFill="accent6" w:themeFillTint="33"/>
          </w:tcPr>
          <w:p w:rsidR="00AB2108" w:rsidRPr="00122B48" w:rsidRDefault="00AB2108" w:rsidP="00B8551B">
            <w:pPr>
              <w:jc w:val="center"/>
              <w:cnfStyle w:val="100000000000"/>
              <w:rPr>
                <w:rFonts w:ascii="Arial Black" w:hAnsi="Arial Black"/>
                <w:color w:val="7030A0"/>
              </w:rPr>
            </w:pPr>
            <w:r w:rsidRPr="00122B48">
              <w:rPr>
                <w:rFonts w:ascii="Arial Black" w:hAnsi="Arial Black"/>
                <w:color w:val="7030A0"/>
              </w:rPr>
              <w:t>Epígrafe</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100000"/>
              <w:rPr>
                <w:b/>
                <w:color w:val="C00000"/>
              </w:rPr>
            </w:pPr>
            <w:r w:rsidRPr="00122B48">
              <w:rPr>
                <w:b/>
                <w:color w:val="C00000"/>
              </w:rPr>
              <w:t>TÍTULO I</w:t>
            </w:r>
          </w:p>
          <w:p w:rsidR="00AB2108" w:rsidRPr="00883687" w:rsidRDefault="00AB2108" w:rsidP="00B8551B">
            <w:pPr>
              <w:jc w:val="center"/>
              <w:cnfStyle w:val="000000100000"/>
              <w:rPr>
                <w:b/>
              </w:rPr>
            </w:pPr>
            <w:r w:rsidRPr="00122B48">
              <w:rPr>
                <w:b/>
                <w:color w:val="C00000"/>
              </w:rPr>
              <w:t>PRESUPUESTO DE INGRESOS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1</w:t>
            </w:r>
          </w:p>
        </w:tc>
        <w:tc>
          <w:tcPr>
            <w:tcW w:w="4173" w:type="pct"/>
          </w:tcPr>
          <w:p w:rsidR="00AB2108" w:rsidRPr="00883687" w:rsidRDefault="00AB2108" w:rsidP="00B8551B">
            <w:pPr>
              <w:cnfStyle w:val="000000000000"/>
            </w:pPr>
            <w:r w:rsidRPr="00883687">
              <w:t>Presupuesto de ingresos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2</w:t>
            </w:r>
          </w:p>
        </w:tc>
        <w:tc>
          <w:tcPr>
            <w:tcW w:w="4173" w:type="pct"/>
          </w:tcPr>
          <w:p w:rsidR="00AB2108" w:rsidRPr="00883687" w:rsidRDefault="00AB2108" w:rsidP="00B8551B">
            <w:pPr>
              <w:cnfStyle w:val="000000100000"/>
            </w:pPr>
            <w:r w:rsidRPr="00883687">
              <w:t>Registro de los ingresos tributarios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3</w:t>
            </w:r>
          </w:p>
        </w:tc>
        <w:tc>
          <w:tcPr>
            <w:tcW w:w="4173" w:type="pct"/>
          </w:tcPr>
          <w:p w:rsidR="00AB2108" w:rsidRPr="00883687" w:rsidRDefault="00AB2108" w:rsidP="00B8551B">
            <w:pPr>
              <w:cnfStyle w:val="000000000000"/>
            </w:pPr>
            <w:r w:rsidRPr="00883687">
              <w:t>Registro de ingresos propios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4</w:t>
            </w:r>
          </w:p>
        </w:tc>
        <w:tc>
          <w:tcPr>
            <w:tcW w:w="4173" w:type="pct"/>
          </w:tcPr>
          <w:p w:rsidR="00AB2108" w:rsidRPr="00883687" w:rsidRDefault="00AB2108" w:rsidP="00B8551B">
            <w:pPr>
              <w:cnfStyle w:val="000000100000"/>
            </w:pPr>
            <w:r w:rsidRPr="00883687">
              <w:t>Traslado de dividendos y/o utilidades a favor del Estado</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5</w:t>
            </w:r>
          </w:p>
        </w:tc>
        <w:tc>
          <w:tcPr>
            <w:tcW w:w="4173" w:type="pct"/>
          </w:tcPr>
          <w:p w:rsidR="00AB2108" w:rsidRPr="00883687" w:rsidRDefault="00AB2108" w:rsidP="00B8551B">
            <w:pPr>
              <w:cnfStyle w:val="000000000000"/>
            </w:pPr>
            <w:r w:rsidRPr="00883687">
              <w:t>Ingresos con destino al Fondo Común-Cuenta Única Nacional</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100000"/>
              <w:rPr>
                <w:b/>
                <w:color w:val="C00000"/>
              </w:rPr>
            </w:pPr>
            <w:r w:rsidRPr="00122B48">
              <w:rPr>
                <w:b/>
                <w:color w:val="C00000"/>
              </w:rPr>
              <w:t>TÍTULO II</w:t>
            </w:r>
          </w:p>
          <w:p w:rsidR="00AB2108" w:rsidRPr="00883687" w:rsidRDefault="00AB2108" w:rsidP="00B8551B">
            <w:pPr>
              <w:jc w:val="center"/>
              <w:cnfStyle w:val="000000100000"/>
              <w:rPr>
                <w:b/>
              </w:rPr>
            </w:pPr>
            <w:r w:rsidRPr="00122B48">
              <w:rPr>
                <w:b/>
                <w:color w:val="C00000"/>
              </w:rPr>
              <w:t>PRESUPUESTO DE EGRESOS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000000"/>
              <w:rPr>
                <w:b/>
                <w:color w:val="7030A0"/>
              </w:rPr>
            </w:pPr>
            <w:r w:rsidRPr="00122B48">
              <w:rPr>
                <w:b/>
                <w:color w:val="7030A0"/>
              </w:rPr>
              <w:t>CAPÍTULO I</w:t>
            </w:r>
          </w:p>
          <w:p w:rsidR="00AB2108" w:rsidRPr="00883687" w:rsidRDefault="00AB2108" w:rsidP="00B8551B">
            <w:pPr>
              <w:jc w:val="center"/>
              <w:cnfStyle w:val="000000000000"/>
              <w:rPr>
                <w:b/>
              </w:rPr>
            </w:pPr>
            <w:r w:rsidRPr="00122B48">
              <w:rPr>
                <w:b/>
                <w:color w:val="7030A0"/>
              </w:rPr>
              <w:t>GENERALIDADES DE EGRESOS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6</w:t>
            </w:r>
          </w:p>
        </w:tc>
        <w:tc>
          <w:tcPr>
            <w:tcW w:w="4173" w:type="pct"/>
          </w:tcPr>
          <w:p w:rsidR="00AB2108" w:rsidRPr="00883687" w:rsidRDefault="00AB2108" w:rsidP="00B8551B">
            <w:pPr>
              <w:cnfStyle w:val="000000100000"/>
            </w:pPr>
            <w:r w:rsidRPr="00883687">
              <w:t>Presupuesto de egresos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7</w:t>
            </w:r>
          </w:p>
        </w:tc>
        <w:tc>
          <w:tcPr>
            <w:tcW w:w="4173" w:type="pct"/>
          </w:tcPr>
          <w:p w:rsidR="00AB2108" w:rsidRPr="00883687" w:rsidRDefault="00AB2108" w:rsidP="00B8551B">
            <w:pPr>
              <w:cnfStyle w:val="000000000000"/>
            </w:pPr>
            <w:r w:rsidRPr="00883687">
              <w:t>Anticipo de recursos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8</w:t>
            </w:r>
          </w:p>
        </w:tc>
        <w:tc>
          <w:tcPr>
            <w:tcW w:w="4173" w:type="pct"/>
          </w:tcPr>
          <w:p w:rsidR="00AB2108" w:rsidRPr="00883687" w:rsidRDefault="00AB2108" w:rsidP="00B8551B">
            <w:pPr>
              <w:cnfStyle w:val="000000100000"/>
            </w:pPr>
            <w:r w:rsidRPr="00883687">
              <w:t>Modificaciones presupuestarias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9</w:t>
            </w:r>
          </w:p>
        </w:tc>
        <w:tc>
          <w:tcPr>
            <w:tcW w:w="4173" w:type="pct"/>
          </w:tcPr>
          <w:p w:rsidR="00AB2108" w:rsidRPr="00883687" w:rsidRDefault="00AB2108" w:rsidP="00B8551B">
            <w:pPr>
              <w:cnfStyle w:val="000000000000"/>
            </w:pPr>
            <w:r w:rsidRPr="00883687">
              <w:t>Pago por servicios, así como cuotas de seguridad social</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10</w:t>
            </w:r>
          </w:p>
        </w:tc>
        <w:tc>
          <w:tcPr>
            <w:tcW w:w="4173" w:type="pct"/>
          </w:tcPr>
          <w:p w:rsidR="00AB2108" w:rsidRPr="00883687" w:rsidRDefault="00AB2108" w:rsidP="00B8551B">
            <w:pPr>
              <w:cnfStyle w:val="000000100000"/>
            </w:pPr>
            <w:r w:rsidRPr="00883687">
              <w:t>Informe de ejecución presupuestaria al Congreso de la República</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11</w:t>
            </w:r>
          </w:p>
        </w:tc>
        <w:tc>
          <w:tcPr>
            <w:tcW w:w="4173" w:type="pct"/>
          </w:tcPr>
          <w:p w:rsidR="00AB2108" w:rsidRPr="00883687" w:rsidRDefault="00AB2108" w:rsidP="00B8551B">
            <w:pPr>
              <w:cnfStyle w:val="000000000000"/>
            </w:pPr>
            <w:r w:rsidRPr="00883687">
              <w:t>Celebración de convenios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12</w:t>
            </w:r>
          </w:p>
        </w:tc>
        <w:tc>
          <w:tcPr>
            <w:tcW w:w="4173" w:type="pct"/>
          </w:tcPr>
          <w:p w:rsidR="00AB2108" w:rsidRPr="00883687" w:rsidRDefault="00AB2108" w:rsidP="00B8551B">
            <w:pPr>
              <w:cnfStyle w:val="000000100000"/>
            </w:pPr>
            <w:r w:rsidRPr="00883687">
              <w:t>Transferencia de fondos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000000"/>
              <w:rPr>
                <w:b/>
                <w:color w:val="7030A0"/>
              </w:rPr>
            </w:pPr>
            <w:r w:rsidRPr="00122B48">
              <w:rPr>
                <w:b/>
                <w:color w:val="7030A0"/>
              </w:rPr>
              <w:t>CAPÍTULO II</w:t>
            </w:r>
          </w:p>
          <w:p w:rsidR="00AB2108" w:rsidRPr="00883687" w:rsidRDefault="00AB2108" w:rsidP="00B8551B">
            <w:pPr>
              <w:jc w:val="center"/>
              <w:cnfStyle w:val="000000000000"/>
            </w:pPr>
            <w:r w:rsidRPr="00122B48">
              <w:rPr>
                <w:b/>
                <w:color w:val="7030A0"/>
              </w:rPr>
              <w:t>PRESUPUESTO POR RESULTADOS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13</w:t>
            </w:r>
          </w:p>
        </w:tc>
        <w:tc>
          <w:tcPr>
            <w:tcW w:w="4173" w:type="pct"/>
          </w:tcPr>
          <w:p w:rsidR="00AB2108" w:rsidRPr="00883687" w:rsidRDefault="00AB2108" w:rsidP="00B8551B">
            <w:pPr>
              <w:cnfStyle w:val="000000100000"/>
            </w:pPr>
            <w:r w:rsidRPr="00883687">
              <w:t>Metodología y ejecución</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14</w:t>
            </w:r>
          </w:p>
        </w:tc>
        <w:tc>
          <w:tcPr>
            <w:tcW w:w="4173" w:type="pct"/>
          </w:tcPr>
          <w:p w:rsidR="00AB2108" w:rsidRPr="00883687" w:rsidRDefault="00AB2108" w:rsidP="00B8551B">
            <w:pPr>
              <w:cnfStyle w:val="000000000000"/>
            </w:pPr>
            <w:r w:rsidRPr="00883687">
              <w:t>Resultados estratégicos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15</w:t>
            </w:r>
          </w:p>
        </w:tc>
        <w:tc>
          <w:tcPr>
            <w:tcW w:w="4173" w:type="pct"/>
          </w:tcPr>
          <w:p w:rsidR="00AB2108" w:rsidRPr="00883687" w:rsidRDefault="00AB2108" w:rsidP="00B8551B">
            <w:pPr>
              <w:cnfStyle w:val="000000100000"/>
            </w:pPr>
            <w:r w:rsidRPr="00883687">
              <w:t>Ejecución física y financiera</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16</w:t>
            </w:r>
          </w:p>
        </w:tc>
        <w:tc>
          <w:tcPr>
            <w:tcW w:w="4173" w:type="pct"/>
          </w:tcPr>
          <w:p w:rsidR="00AB2108" w:rsidRPr="00883687" w:rsidRDefault="00AB2108" w:rsidP="00B8551B">
            <w:pPr>
              <w:cnfStyle w:val="000000000000"/>
            </w:pPr>
            <w:r w:rsidRPr="00883687">
              <w:t>Informes de avance físico y financiero de préstamos externos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17</w:t>
            </w:r>
          </w:p>
        </w:tc>
        <w:tc>
          <w:tcPr>
            <w:tcW w:w="4173" w:type="pct"/>
          </w:tcPr>
          <w:p w:rsidR="00AB2108" w:rsidRPr="00883687" w:rsidRDefault="00AB2108" w:rsidP="00B8551B">
            <w:pPr>
              <w:cnfStyle w:val="000000100000"/>
            </w:pPr>
            <w:r w:rsidRPr="00883687">
              <w:t>Medición de indicadores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18</w:t>
            </w:r>
          </w:p>
        </w:tc>
        <w:tc>
          <w:tcPr>
            <w:tcW w:w="4173" w:type="pct"/>
          </w:tcPr>
          <w:p w:rsidR="00AB2108" w:rsidRPr="00883687" w:rsidRDefault="00AB2108" w:rsidP="00B8551B">
            <w:pPr>
              <w:cnfStyle w:val="000000000000"/>
            </w:pPr>
            <w:r w:rsidRPr="00883687">
              <w:t>Información estadística y líneas basales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19</w:t>
            </w:r>
          </w:p>
        </w:tc>
        <w:tc>
          <w:tcPr>
            <w:tcW w:w="4173" w:type="pct"/>
          </w:tcPr>
          <w:p w:rsidR="00AB2108" w:rsidRPr="00883687" w:rsidRDefault="00AB2108" w:rsidP="00B8551B">
            <w:pPr>
              <w:cnfStyle w:val="000000100000"/>
            </w:pPr>
            <w:r w:rsidRPr="00883687">
              <w:t>Realización de censos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20</w:t>
            </w:r>
          </w:p>
        </w:tc>
        <w:tc>
          <w:tcPr>
            <w:tcW w:w="4173" w:type="pct"/>
          </w:tcPr>
          <w:p w:rsidR="00AB2108" w:rsidRPr="00883687" w:rsidRDefault="00AB2108" w:rsidP="00B8551B">
            <w:pPr>
              <w:cnfStyle w:val="000000000000"/>
            </w:pPr>
            <w:r w:rsidRPr="00883687">
              <w:t>Asignaciones Especiales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21</w:t>
            </w:r>
          </w:p>
        </w:tc>
        <w:tc>
          <w:tcPr>
            <w:tcW w:w="4173" w:type="pct"/>
          </w:tcPr>
          <w:p w:rsidR="00AB2108" w:rsidRPr="00883687" w:rsidRDefault="00AB2108" w:rsidP="00B8551B">
            <w:pPr>
              <w:cnfStyle w:val="000000100000"/>
            </w:pPr>
            <w:r w:rsidRPr="00883687">
              <w:t>Asignaciones Especiales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22</w:t>
            </w:r>
          </w:p>
        </w:tc>
        <w:tc>
          <w:tcPr>
            <w:tcW w:w="4173" w:type="pct"/>
          </w:tcPr>
          <w:p w:rsidR="00AB2108" w:rsidRPr="00883687" w:rsidRDefault="00AB2108" w:rsidP="00B8551B">
            <w:pPr>
              <w:cnfStyle w:val="000000000000"/>
            </w:pPr>
            <w:r w:rsidRPr="00883687">
              <w:t>Clasificadores temáticos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100000"/>
              <w:rPr>
                <w:b/>
                <w:color w:val="7030A0"/>
              </w:rPr>
            </w:pPr>
            <w:r w:rsidRPr="00122B48">
              <w:rPr>
                <w:b/>
                <w:color w:val="7030A0"/>
              </w:rPr>
              <w:t>CAPÍTULO III</w:t>
            </w:r>
          </w:p>
          <w:p w:rsidR="00AB2108" w:rsidRPr="00883687" w:rsidRDefault="00AB2108" w:rsidP="00B8551B">
            <w:pPr>
              <w:jc w:val="center"/>
              <w:cnfStyle w:val="000000100000"/>
              <w:rPr>
                <w:b/>
              </w:rPr>
            </w:pPr>
            <w:r w:rsidRPr="00122B48">
              <w:rPr>
                <w:b/>
                <w:color w:val="7030A0"/>
              </w:rPr>
              <w:t>TRANSPARENCIA Y CALIDAD DEL GASTO</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23</w:t>
            </w:r>
          </w:p>
        </w:tc>
        <w:tc>
          <w:tcPr>
            <w:tcW w:w="4173" w:type="pct"/>
          </w:tcPr>
          <w:p w:rsidR="00AB2108" w:rsidRPr="00883687" w:rsidRDefault="00AB2108" w:rsidP="00B8551B">
            <w:pPr>
              <w:cnfStyle w:val="000000000000"/>
            </w:pPr>
            <w:r w:rsidRPr="00883687">
              <w:t>Transparencia y eficiencia del gasto público</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24</w:t>
            </w:r>
          </w:p>
        </w:tc>
        <w:tc>
          <w:tcPr>
            <w:tcW w:w="4173" w:type="pct"/>
          </w:tcPr>
          <w:p w:rsidR="00AB2108" w:rsidRPr="00883687" w:rsidRDefault="00AB2108" w:rsidP="00B8551B">
            <w:pPr>
              <w:cnfStyle w:val="000000100000"/>
            </w:pPr>
            <w:r w:rsidRPr="00883687">
              <w:t>Estrategia para mejora de la calidad del gasto público</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25</w:t>
            </w:r>
          </w:p>
        </w:tc>
        <w:tc>
          <w:tcPr>
            <w:tcW w:w="4173" w:type="pct"/>
          </w:tcPr>
          <w:p w:rsidR="00AB2108" w:rsidRPr="00883687" w:rsidRDefault="00AB2108" w:rsidP="00B8551B">
            <w:pPr>
              <w:cnfStyle w:val="000000000000"/>
            </w:pPr>
            <w:r w:rsidRPr="00883687">
              <w:t xml:space="preserve">Publicación de informes en páginas de internet </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26</w:t>
            </w:r>
          </w:p>
        </w:tc>
        <w:tc>
          <w:tcPr>
            <w:tcW w:w="4173" w:type="pct"/>
          </w:tcPr>
          <w:p w:rsidR="00AB2108" w:rsidRPr="00883687" w:rsidRDefault="00AB2108" w:rsidP="00B8551B">
            <w:pPr>
              <w:cnfStyle w:val="000000100000"/>
            </w:pPr>
            <w:r w:rsidRPr="00883687">
              <w:t>Transparencia de los ingresos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27</w:t>
            </w:r>
          </w:p>
        </w:tc>
        <w:tc>
          <w:tcPr>
            <w:tcW w:w="4173" w:type="pct"/>
          </w:tcPr>
          <w:p w:rsidR="00AB2108" w:rsidRPr="00883687" w:rsidRDefault="00AB2108" w:rsidP="00B8551B">
            <w:pPr>
              <w:cnfStyle w:val="000000000000"/>
            </w:pPr>
            <w:r w:rsidRPr="00883687">
              <w:t>Acceso a medicamentos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28</w:t>
            </w:r>
          </w:p>
        </w:tc>
        <w:tc>
          <w:tcPr>
            <w:tcW w:w="4173" w:type="pct"/>
          </w:tcPr>
          <w:p w:rsidR="00AB2108" w:rsidRPr="00883687" w:rsidRDefault="00AB2108" w:rsidP="00B8551B">
            <w:pPr>
              <w:cnfStyle w:val="000000100000"/>
            </w:pPr>
            <w:r w:rsidRPr="00883687">
              <w:t>Acceso a alimentos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29</w:t>
            </w:r>
          </w:p>
        </w:tc>
        <w:tc>
          <w:tcPr>
            <w:tcW w:w="4173" w:type="pct"/>
          </w:tcPr>
          <w:p w:rsidR="00AB2108" w:rsidRPr="00883687" w:rsidRDefault="00AB2108" w:rsidP="00B8551B">
            <w:pPr>
              <w:cnfStyle w:val="000000000000"/>
            </w:pPr>
            <w:r w:rsidRPr="00883687">
              <w:t xml:space="preserve">Prohibición de gastos superfluos </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30</w:t>
            </w:r>
          </w:p>
        </w:tc>
        <w:tc>
          <w:tcPr>
            <w:tcW w:w="4173" w:type="pct"/>
          </w:tcPr>
          <w:p w:rsidR="00AB2108" w:rsidRPr="00883687" w:rsidRDefault="00AB2108" w:rsidP="00B8551B">
            <w:pPr>
              <w:cnfStyle w:val="000000100000"/>
            </w:pPr>
            <w:r w:rsidRPr="00883687">
              <w:t>Prohibición para modificaciones a asignaciones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31</w:t>
            </w:r>
          </w:p>
        </w:tc>
        <w:tc>
          <w:tcPr>
            <w:tcW w:w="4173" w:type="pct"/>
          </w:tcPr>
          <w:p w:rsidR="00AB2108" w:rsidRPr="00883687" w:rsidRDefault="00AB2108" w:rsidP="00B8551B">
            <w:pPr>
              <w:cnfStyle w:val="000000000000"/>
            </w:pPr>
            <w:r w:rsidRPr="00883687">
              <w:t>Prohibición para disminución de asignaciones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32</w:t>
            </w:r>
          </w:p>
        </w:tc>
        <w:tc>
          <w:tcPr>
            <w:tcW w:w="4173" w:type="pct"/>
          </w:tcPr>
          <w:p w:rsidR="00AB2108" w:rsidRPr="00883687" w:rsidRDefault="00AB2108" w:rsidP="00B8551B">
            <w:pPr>
              <w:cnfStyle w:val="000000100000"/>
            </w:pPr>
            <w:r w:rsidRPr="00883687">
              <w:t>Priorización en la asignación de cuotas financieras y devolución de saldos de efectivo</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33</w:t>
            </w:r>
          </w:p>
        </w:tc>
        <w:tc>
          <w:tcPr>
            <w:tcW w:w="4173" w:type="pct"/>
          </w:tcPr>
          <w:p w:rsidR="00AB2108" w:rsidRPr="00883687" w:rsidRDefault="00AB2108" w:rsidP="00B8551B">
            <w:pPr>
              <w:cnfStyle w:val="000000000000"/>
            </w:pPr>
            <w:r w:rsidRPr="00883687">
              <w:t>Gratuidad de los servicios públicos esenciales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34</w:t>
            </w:r>
          </w:p>
        </w:tc>
        <w:tc>
          <w:tcPr>
            <w:tcW w:w="4173" w:type="pct"/>
          </w:tcPr>
          <w:p w:rsidR="00AB2108" w:rsidRPr="00883687" w:rsidRDefault="00AB2108" w:rsidP="00B8551B">
            <w:pPr>
              <w:cnfStyle w:val="000000100000"/>
            </w:pPr>
            <w:r w:rsidRPr="00883687">
              <w:t>Política de reparación de las comunidades afectadas por la construcción de la Hidroeléctrica de Chixoy</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35</w:t>
            </w:r>
          </w:p>
        </w:tc>
        <w:tc>
          <w:tcPr>
            <w:tcW w:w="4173" w:type="pct"/>
          </w:tcPr>
          <w:p w:rsidR="00AB2108" w:rsidRPr="00883687" w:rsidRDefault="00AB2108" w:rsidP="00B8551B">
            <w:pPr>
              <w:cnfStyle w:val="000000000000"/>
            </w:pPr>
            <w:r w:rsidRPr="00883687">
              <w:t xml:space="preserve">Cobertura y priorización en la prestación de los servicios </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100000"/>
              <w:rPr>
                <w:b/>
                <w:color w:val="7030A0"/>
              </w:rPr>
            </w:pPr>
            <w:r w:rsidRPr="00122B48">
              <w:rPr>
                <w:b/>
                <w:color w:val="7030A0"/>
              </w:rPr>
              <w:t>CAPÍTULO IV</w:t>
            </w:r>
          </w:p>
          <w:p w:rsidR="00AB2108" w:rsidRPr="00883687" w:rsidRDefault="00AB2108" w:rsidP="00B8551B">
            <w:pPr>
              <w:jc w:val="center"/>
              <w:cnfStyle w:val="000000100000"/>
              <w:rPr>
                <w:b/>
              </w:rPr>
            </w:pPr>
            <w:r w:rsidRPr="00122B48">
              <w:rPr>
                <w:b/>
                <w:color w:val="7030A0"/>
              </w:rPr>
              <w:t>RECURSOS HUMANOS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36</w:t>
            </w:r>
          </w:p>
        </w:tc>
        <w:tc>
          <w:tcPr>
            <w:tcW w:w="4173" w:type="pct"/>
          </w:tcPr>
          <w:p w:rsidR="00AB2108" w:rsidRPr="00883687" w:rsidRDefault="00AB2108" w:rsidP="00B8551B">
            <w:pPr>
              <w:cnfStyle w:val="000000000000"/>
            </w:pPr>
            <w:r w:rsidRPr="00883687">
              <w:t>Otras remuneraciones de personal temporal</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37</w:t>
            </w:r>
          </w:p>
        </w:tc>
        <w:tc>
          <w:tcPr>
            <w:tcW w:w="4173" w:type="pct"/>
          </w:tcPr>
          <w:p w:rsidR="00AB2108" w:rsidRPr="00883687" w:rsidRDefault="00AB2108" w:rsidP="00B8551B">
            <w:pPr>
              <w:cnfStyle w:val="000000100000"/>
            </w:pPr>
            <w:r w:rsidRPr="00883687">
              <w:t>Jornales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38</w:t>
            </w:r>
          </w:p>
        </w:tc>
        <w:tc>
          <w:tcPr>
            <w:tcW w:w="4173" w:type="pct"/>
          </w:tcPr>
          <w:p w:rsidR="00AB2108" w:rsidRPr="00883687" w:rsidRDefault="00AB2108" w:rsidP="00B8551B">
            <w:pPr>
              <w:cnfStyle w:val="000000000000"/>
            </w:pPr>
            <w:r w:rsidRPr="00883687">
              <w:t>Contratación de otros estudios y/o servicios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39</w:t>
            </w:r>
          </w:p>
        </w:tc>
        <w:tc>
          <w:tcPr>
            <w:tcW w:w="4173" w:type="pct"/>
          </w:tcPr>
          <w:p w:rsidR="00AB2108" w:rsidRPr="00883687" w:rsidRDefault="00AB2108" w:rsidP="00B8551B">
            <w:pPr>
              <w:cnfStyle w:val="000000100000"/>
            </w:pPr>
            <w:r w:rsidRPr="00883687">
              <w:t>Verificación de los controles en el Sistema de Nómina y Registro de Personal</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40</w:t>
            </w:r>
          </w:p>
        </w:tc>
        <w:tc>
          <w:tcPr>
            <w:tcW w:w="4173" w:type="pct"/>
          </w:tcPr>
          <w:p w:rsidR="00AB2108" w:rsidRPr="00883687" w:rsidRDefault="00AB2108" w:rsidP="00B8551B">
            <w:pPr>
              <w:cnfStyle w:val="000000000000"/>
            </w:pPr>
            <w:r w:rsidRPr="00883687">
              <w:t>Reconocimiento de gastos por servicios prestados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100000"/>
              <w:rPr>
                <w:b/>
                <w:color w:val="7030A0"/>
              </w:rPr>
            </w:pPr>
            <w:r w:rsidRPr="00122B48">
              <w:rPr>
                <w:b/>
                <w:color w:val="7030A0"/>
              </w:rPr>
              <w:t>CAPÍTULO V</w:t>
            </w:r>
          </w:p>
          <w:p w:rsidR="00AB2108" w:rsidRPr="00883687" w:rsidRDefault="00AB2108" w:rsidP="00B8551B">
            <w:pPr>
              <w:jc w:val="center"/>
              <w:cnfStyle w:val="000000100000"/>
            </w:pPr>
            <w:r w:rsidRPr="00122B48">
              <w:rPr>
                <w:b/>
                <w:color w:val="7030A0"/>
              </w:rPr>
              <w:t>TESORERÍA</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41</w:t>
            </w:r>
          </w:p>
        </w:tc>
        <w:tc>
          <w:tcPr>
            <w:tcW w:w="4173" w:type="pct"/>
          </w:tcPr>
          <w:p w:rsidR="00AB2108" w:rsidRPr="00883687" w:rsidRDefault="00AB2108" w:rsidP="00B8551B">
            <w:pPr>
              <w:cnfStyle w:val="000000000000"/>
            </w:pPr>
            <w:r w:rsidRPr="00883687">
              <w:t xml:space="preserve">Obligatoriedad de detallar las especificaciones de los gastos a través de comprobante único de registro </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42</w:t>
            </w:r>
          </w:p>
        </w:tc>
        <w:tc>
          <w:tcPr>
            <w:tcW w:w="4173" w:type="pct"/>
          </w:tcPr>
          <w:p w:rsidR="00AB2108" w:rsidRPr="00883687" w:rsidRDefault="00AB2108" w:rsidP="00B8551B">
            <w:pPr>
              <w:cnfStyle w:val="000000100000"/>
            </w:pPr>
            <w:r w:rsidRPr="00883687">
              <w:t>Retenciones del Impuesto al Valor Agregado</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43</w:t>
            </w:r>
          </w:p>
        </w:tc>
        <w:tc>
          <w:tcPr>
            <w:tcW w:w="4173" w:type="pct"/>
          </w:tcPr>
          <w:p w:rsidR="00AB2108" w:rsidRPr="00883687" w:rsidRDefault="00AB2108" w:rsidP="00B8551B">
            <w:pPr>
              <w:cnfStyle w:val="000000000000"/>
            </w:pPr>
            <w:r w:rsidRPr="00883687">
              <w:t>Retenciones del Impuesto Sobre la Renta</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44</w:t>
            </w:r>
          </w:p>
        </w:tc>
        <w:tc>
          <w:tcPr>
            <w:tcW w:w="4173" w:type="pct"/>
          </w:tcPr>
          <w:p w:rsidR="00AB2108" w:rsidRPr="00883687" w:rsidRDefault="00AB2108" w:rsidP="00B8551B">
            <w:pPr>
              <w:cnfStyle w:val="000000100000"/>
            </w:pPr>
            <w:r w:rsidRPr="00883687">
              <w:t>Prohibición de inversiones en instituciones financieras privadas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45</w:t>
            </w:r>
          </w:p>
        </w:tc>
        <w:tc>
          <w:tcPr>
            <w:tcW w:w="4173" w:type="pct"/>
          </w:tcPr>
          <w:p w:rsidR="00AB2108" w:rsidRPr="00883687" w:rsidRDefault="00AB2108" w:rsidP="00B8551B">
            <w:pPr>
              <w:cnfStyle w:val="000000000000"/>
            </w:pPr>
            <w:r w:rsidRPr="00883687">
              <w:t>Consulta de saldos y cierre de cuentas monetarias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46</w:t>
            </w:r>
          </w:p>
        </w:tc>
        <w:tc>
          <w:tcPr>
            <w:tcW w:w="4173" w:type="pct"/>
          </w:tcPr>
          <w:p w:rsidR="00AB2108" w:rsidRPr="00883687" w:rsidRDefault="00AB2108" w:rsidP="00B8551B">
            <w:pPr>
              <w:cnfStyle w:val="000000100000"/>
            </w:pPr>
            <w:r w:rsidRPr="00883687">
              <w:t>Constitución y manejo de cuentas de depósitos monetarios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47</w:t>
            </w:r>
          </w:p>
        </w:tc>
        <w:tc>
          <w:tcPr>
            <w:tcW w:w="4173" w:type="pct"/>
          </w:tcPr>
          <w:p w:rsidR="00AB2108" w:rsidRPr="00883687" w:rsidRDefault="00AB2108" w:rsidP="00B8551B">
            <w:pPr>
              <w:cnfStyle w:val="000000000000"/>
            </w:pPr>
            <w:r w:rsidRPr="00883687">
              <w:t xml:space="preserve">Pagos autorizados en el Presupuesto General de Ingresos y Egresos del Estado </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48</w:t>
            </w:r>
          </w:p>
        </w:tc>
        <w:tc>
          <w:tcPr>
            <w:tcW w:w="4173" w:type="pct"/>
          </w:tcPr>
          <w:p w:rsidR="00AB2108" w:rsidRPr="00883687" w:rsidRDefault="00AB2108" w:rsidP="00B8551B">
            <w:pPr>
              <w:cnfStyle w:val="000000100000"/>
            </w:pPr>
            <w:r w:rsidRPr="00883687">
              <w:t xml:space="preserve">Operaciones en cuenta única para recursos de préstamos y donaciones y contrapartidas </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49</w:t>
            </w:r>
          </w:p>
        </w:tc>
        <w:tc>
          <w:tcPr>
            <w:tcW w:w="4173" w:type="pct"/>
          </w:tcPr>
          <w:p w:rsidR="00AB2108" w:rsidRPr="00883687" w:rsidRDefault="00AB2108" w:rsidP="00B8551B">
            <w:pPr>
              <w:cnfStyle w:val="000000000000"/>
            </w:pPr>
            <w:r w:rsidRPr="00883687">
              <w:t>Incorporación de los Consejos Departamentales de Desarrollo a la Cuenta Única del Tesoro –CUT-</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50</w:t>
            </w:r>
          </w:p>
        </w:tc>
        <w:tc>
          <w:tcPr>
            <w:tcW w:w="4173" w:type="pct"/>
          </w:tcPr>
          <w:p w:rsidR="00AB2108" w:rsidRPr="00883687" w:rsidRDefault="00AB2108" w:rsidP="00B8551B">
            <w:pPr>
              <w:cnfStyle w:val="000000100000"/>
            </w:pPr>
            <w:r w:rsidRPr="00883687">
              <w:t>Intereses generados por depósitos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000000"/>
              <w:rPr>
                <w:b/>
                <w:color w:val="7030A0"/>
              </w:rPr>
            </w:pPr>
            <w:r w:rsidRPr="00122B48">
              <w:rPr>
                <w:b/>
                <w:color w:val="7030A0"/>
              </w:rPr>
              <w:t>CAPÍTULO VI</w:t>
            </w:r>
          </w:p>
          <w:p w:rsidR="00AB2108" w:rsidRPr="00883687" w:rsidRDefault="00AB2108" w:rsidP="00B8551B">
            <w:pPr>
              <w:jc w:val="center"/>
              <w:cnfStyle w:val="000000000000"/>
            </w:pPr>
            <w:r w:rsidRPr="00122B48">
              <w:rPr>
                <w:b/>
                <w:color w:val="7030A0"/>
              </w:rPr>
              <w:t>CRÉDITO PÚBLICO</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51</w:t>
            </w:r>
          </w:p>
        </w:tc>
        <w:tc>
          <w:tcPr>
            <w:tcW w:w="4173" w:type="pct"/>
          </w:tcPr>
          <w:p w:rsidR="00AB2108" w:rsidRPr="00883687" w:rsidRDefault="00AB2108" w:rsidP="00B8551B">
            <w:pPr>
              <w:cnfStyle w:val="000000100000"/>
            </w:pPr>
            <w:r w:rsidRPr="00883687">
              <w:t>Documentos de respaldo para el registro de desembolsos de préstamos y donaciones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52</w:t>
            </w:r>
          </w:p>
        </w:tc>
        <w:tc>
          <w:tcPr>
            <w:tcW w:w="4173" w:type="pct"/>
          </w:tcPr>
          <w:p w:rsidR="00AB2108" w:rsidRPr="00883687" w:rsidRDefault="00AB2108" w:rsidP="00B8551B">
            <w:pPr>
              <w:cnfStyle w:val="000000000000"/>
            </w:pPr>
            <w:r w:rsidRPr="00883687">
              <w:t>Aprobación del monto total de la donación</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53</w:t>
            </w:r>
          </w:p>
        </w:tc>
        <w:tc>
          <w:tcPr>
            <w:tcW w:w="4173" w:type="pct"/>
          </w:tcPr>
          <w:p w:rsidR="00AB2108" w:rsidRPr="00883687" w:rsidRDefault="00AB2108" w:rsidP="00B8551B">
            <w:pPr>
              <w:cnfStyle w:val="000000100000"/>
            </w:pPr>
            <w:r w:rsidRPr="00883687">
              <w:t>Modalidad de registro de desembolsos provenientes de donaciones cuyos recursos no ingresan a las cuentas bancarias del gobierno</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lastRenderedPageBreak/>
              <w:t>54</w:t>
            </w:r>
          </w:p>
        </w:tc>
        <w:tc>
          <w:tcPr>
            <w:tcW w:w="4173" w:type="pct"/>
          </w:tcPr>
          <w:p w:rsidR="00AB2108" w:rsidRPr="00883687" w:rsidRDefault="00AB2108" w:rsidP="00B8551B">
            <w:pPr>
              <w:cnfStyle w:val="000000000000"/>
            </w:pPr>
            <w:r w:rsidRPr="00883687">
              <w:t>Componentes de convenios de préstamos externos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55</w:t>
            </w:r>
          </w:p>
        </w:tc>
        <w:tc>
          <w:tcPr>
            <w:tcW w:w="4173" w:type="pct"/>
          </w:tcPr>
          <w:p w:rsidR="00AB2108" w:rsidRPr="00883687" w:rsidRDefault="00AB2108" w:rsidP="007A77BA">
            <w:pPr>
              <w:cnfStyle w:val="000000100000"/>
            </w:pPr>
            <w:r w:rsidRPr="00883687">
              <w:t xml:space="preserve">Suscripción de canje de deuda entre el Estado de Guatemala y </w:t>
            </w:r>
            <w:proofErr w:type="spellStart"/>
            <w:r w:rsidRPr="00883687">
              <w:t>Kreditansta</w:t>
            </w:r>
            <w:r w:rsidR="007A77BA">
              <w:t>lt</w:t>
            </w:r>
            <w:proofErr w:type="spellEnd"/>
            <w:r w:rsidRPr="00883687">
              <w:t xml:space="preserve"> für Wiederaufbau(KfW)</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56</w:t>
            </w:r>
          </w:p>
        </w:tc>
        <w:tc>
          <w:tcPr>
            <w:tcW w:w="4173" w:type="pct"/>
          </w:tcPr>
          <w:p w:rsidR="00AB2108" w:rsidRPr="00883687" w:rsidRDefault="00AB2108" w:rsidP="00B8551B">
            <w:pPr>
              <w:cnfStyle w:val="000000000000"/>
            </w:pPr>
            <w:r w:rsidRPr="00883687">
              <w:t>Bonos del Tesoro de la República de Guatemala para el ejercicio fiscal vigente y Letras de Tesorería de la República de Guatemala</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57</w:t>
            </w:r>
          </w:p>
        </w:tc>
        <w:tc>
          <w:tcPr>
            <w:tcW w:w="4173" w:type="pct"/>
          </w:tcPr>
          <w:p w:rsidR="00AB2108" w:rsidRPr="00883687" w:rsidRDefault="00AB2108" w:rsidP="00B8551B">
            <w:pPr>
              <w:cnfStyle w:val="000000100000"/>
            </w:pPr>
            <w:r w:rsidRPr="00883687">
              <w:t>Saldo de la deuda pública bonificada</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58</w:t>
            </w:r>
          </w:p>
        </w:tc>
        <w:tc>
          <w:tcPr>
            <w:tcW w:w="4173" w:type="pct"/>
          </w:tcPr>
          <w:p w:rsidR="00AB2108" w:rsidRPr="00883687" w:rsidRDefault="00AB2108" w:rsidP="00B8551B">
            <w:pPr>
              <w:cnfStyle w:val="000000000000"/>
            </w:pPr>
            <w:r w:rsidRPr="00883687">
              <w:t>Democratización y Estandarización de Títulos Valores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59</w:t>
            </w:r>
          </w:p>
        </w:tc>
        <w:tc>
          <w:tcPr>
            <w:tcW w:w="4173" w:type="pct"/>
          </w:tcPr>
          <w:p w:rsidR="00AB2108" w:rsidRPr="00883687" w:rsidRDefault="00AB2108" w:rsidP="00B8551B">
            <w:pPr>
              <w:cnfStyle w:val="000000100000"/>
            </w:pPr>
            <w:r w:rsidRPr="00883687">
              <w:t xml:space="preserve">Disposiciones generales para la emisión, negociación y colocación, así como para el pago del servicio de las Letras de Tesorería y los Bonos del Tesoro de la República de Guatemala </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60</w:t>
            </w:r>
          </w:p>
        </w:tc>
        <w:tc>
          <w:tcPr>
            <w:tcW w:w="4173" w:type="pct"/>
          </w:tcPr>
          <w:p w:rsidR="00AB2108" w:rsidRPr="00883687" w:rsidRDefault="00AB2108" w:rsidP="00B8551B">
            <w:pPr>
              <w:cnfStyle w:val="000000000000"/>
            </w:pPr>
            <w:r w:rsidRPr="00883687">
              <w:t>Reglamento de los Bonos del Tesoro de la República de Guatemala y las Letras de Tesorería de la República de Guatemala</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61</w:t>
            </w:r>
          </w:p>
        </w:tc>
        <w:tc>
          <w:tcPr>
            <w:tcW w:w="4173" w:type="pct"/>
          </w:tcPr>
          <w:p w:rsidR="00AB2108" w:rsidRPr="00883687" w:rsidRDefault="00AB2108" w:rsidP="00B8551B">
            <w:pPr>
              <w:cnfStyle w:val="000000100000"/>
            </w:pPr>
            <w:r w:rsidRPr="00883687">
              <w:t>Exención de requisitos en la gestión de donaciones y préstamos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62</w:t>
            </w:r>
          </w:p>
        </w:tc>
        <w:tc>
          <w:tcPr>
            <w:tcW w:w="4173" w:type="pct"/>
          </w:tcPr>
          <w:p w:rsidR="00AB2108" w:rsidRPr="00883687" w:rsidRDefault="00AB2108" w:rsidP="00B8551B">
            <w:pPr>
              <w:cnfStyle w:val="000000000000"/>
            </w:pPr>
            <w:r w:rsidRPr="00883687">
              <w:t>Gastos no elegibles en préstamos y donaciones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63</w:t>
            </w:r>
          </w:p>
        </w:tc>
        <w:tc>
          <w:tcPr>
            <w:tcW w:w="4173" w:type="pct"/>
          </w:tcPr>
          <w:p w:rsidR="00AB2108" w:rsidRPr="00883687" w:rsidRDefault="00AB2108" w:rsidP="00B8551B">
            <w:pPr>
              <w:cnfStyle w:val="000000100000"/>
              <w:rPr>
                <w:bCs/>
              </w:rPr>
            </w:pPr>
            <w:r w:rsidRPr="00883687">
              <w:rPr>
                <w:bCs/>
              </w:rPr>
              <w:t>Gastos operativos de las entidades responsables de la ejecución de préstamos externos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64</w:t>
            </w:r>
          </w:p>
        </w:tc>
        <w:tc>
          <w:tcPr>
            <w:tcW w:w="4173" w:type="pct"/>
          </w:tcPr>
          <w:p w:rsidR="00AB2108" w:rsidRPr="00883687" w:rsidRDefault="00AB2108" w:rsidP="00B8551B">
            <w:pPr>
              <w:cnfStyle w:val="000000000000"/>
            </w:pPr>
            <w:r w:rsidRPr="00883687">
              <w:t>Responsables de los préstamos externos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65</w:t>
            </w:r>
          </w:p>
        </w:tc>
        <w:tc>
          <w:tcPr>
            <w:tcW w:w="4173" w:type="pct"/>
          </w:tcPr>
          <w:p w:rsidR="00AB2108" w:rsidRPr="00883687" w:rsidRDefault="00AB2108" w:rsidP="00B8551B">
            <w:pPr>
              <w:cnfStyle w:val="000000100000"/>
              <w:rPr>
                <w:bCs/>
              </w:rPr>
            </w:pPr>
            <w:r w:rsidRPr="00883687">
              <w:rPr>
                <w:bCs/>
              </w:rPr>
              <w:t>Informes sobre donaciones corrientes y préstamos externos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66</w:t>
            </w:r>
          </w:p>
        </w:tc>
        <w:tc>
          <w:tcPr>
            <w:tcW w:w="4173" w:type="pct"/>
          </w:tcPr>
          <w:p w:rsidR="00AB2108" w:rsidRPr="00883687" w:rsidRDefault="00AB2108" w:rsidP="00B8551B">
            <w:pPr>
              <w:cnfStyle w:val="000000000000"/>
            </w:pPr>
            <w:r w:rsidRPr="00883687">
              <w:t>Regularización del gasto de donaciones en forma contable</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67</w:t>
            </w:r>
          </w:p>
        </w:tc>
        <w:tc>
          <w:tcPr>
            <w:tcW w:w="4173" w:type="pct"/>
          </w:tcPr>
          <w:p w:rsidR="00AB2108" w:rsidRPr="00883687" w:rsidRDefault="00AB2108" w:rsidP="00B8551B">
            <w:pPr>
              <w:cnfStyle w:val="000000100000"/>
              <w:rPr>
                <w:bCs/>
              </w:rPr>
            </w:pPr>
            <w:r w:rsidRPr="00883687">
              <w:rPr>
                <w:bCs/>
              </w:rPr>
              <w:t>Opiniones técnicas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68</w:t>
            </w:r>
          </w:p>
        </w:tc>
        <w:tc>
          <w:tcPr>
            <w:tcW w:w="4173" w:type="pct"/>
          </w:tcPr>
          <w:p w:rsidR="00AB2108" w:rsidRPr="00883687" w:rsidRDefault="00AB2108" w:rsidP="00B8551B">
            <w:pPr>
              <w:cnfStyle w:val="000000000000"/>
            </w:pPr>
            <w:r w:rsidRPr="00883687">
              <w:t>Mejoras en condiciones financieras derivadas de operaciones de crédito público y gestión de pasivos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69</w:t>
            </w:r>
          </w:p>
        </w:tc>
        <w:tc>
          <w:tcPr>
            <w:tcW w:w="4173" w:type="pct"/>
          </w:tcPr>
          <w:p w:rsidR="00AB2108" w:rsidRPr="00883687" w:rsidRDefault="00AB2108" w:rsidP="00B8551B">
            <w:pPr>
              <w:cnfStyle w:val="000000100000"/>
              <w:rPr>
                <w:bCs/>
              </w:rPr>
            </w:pPr>
            <w:r w:rsidRPr="00883687">
              <w:rPr>
                <w:bCs/>
              </w:rPr>
              <w:t>Planes de ejecución anuales de préstamos externos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70</w:t>
            </w:r>
          </w:p>
        </w:tc>
        <w:tc>
          <w:tcPr>
            <w:tcW w:w="4173" w:type="pct"/>
          </w:tcPr>
          <w:p w:rsidR="00AB2108" w:rsidRPr="00883687" w:rsidRDefault="00AB2108" w:rsidP="00B8551B">
            <w:pPr>
              <w:cnfStyle w:val="000000000000"/>
            </w:pPr>
            <w:r w:rsidRPr="00883687">
              <w:t xml:space="preserve">Procedimiento de gestiones derivadas de canje de deuda por naturaleza </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71</w:t>
            </w:r>
          </w:p>
        </w:tc>
        <w:tc>
          <w:tcPr>
            <w:tcW w:w="4173" w:type="pct"/>
          </w:tcPr>
          <w:p w:rsidR="00AB2108" w:rsidRPr="00883687" w:rsidRDefault="00AB2108" w:rsidP="00B8551B">
            <w:pPr>
              <w:cnfStyle w:val="000000100000"/>
              <w:rPr>
                <w:bCs/>
              </w:rPr>
            </w:pPr>
            <w:r w:rsidRPr="00883687">
              <w:rPr>
                <w:bCs/>
              </w:rPr>
              <w:t>Comisión inicial</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72</w:t>
            </w:r>
          </w:p>
        </w:tc>
        <w:tc>
          <w:tcPr>
            <w:tcW w:w="4173" w:type="pct"/>
          </w:tcPr>
          <w:p w:rsidR="00AB2108" w:rsidRPr="00883687" w:rsidRDefault="00AB2108" w:rsidP="00B8551B">
            <w:pPr>
              <w:cnfStyle w:val="000000000000"/>
            </w:pPr>
            <w:r w:rsidRPr="00883687">
              <w:t>Agilización de gestiones para la ejecución de préstamos externos de las entidades ejecutoras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73</w:t>
            </w:r>
          </w:p>
        </w:tc>
        <w:tc>
          <w:tcPr>
            <w:tcW w:w="4173" w:type="pct"/>
          </w:tcPr>
          <w:p w:rsidR="00AB2108" w:rsidRPr="00883687" w:rsidRDefault="00AB2108" w:rsidP="00B8551B">
            <w:pPr>
              <w:cnfStyle w:val="000000100000"/>
            </w:pPr>
            <w:r w:rsidRPr="00883687">
              <w:t>Sustitución de fuentes de financiamiento</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74</w:t>
            </w:r>
          </w:p>
        </w:tc>
        <w:tc>
          <w:tcPr>
            <w:tcW w:w="4173" w:type="pct"/>
          </w:tcPr>
          <w:p w:rsidR="00AB2108" w:rsidRPr="00883687" w:rsidRDefault="00AB2108" w:rsidP="00B8551B">
            <w:pPr>
              <w:cnfStyle w:val="000000000000"/>
            </w:pPr>
            <w:r w:rsidRPr="00883687">
              <w:t>Autorización para suscripción de instrumentos para mitigar y adaptar a cambio climático</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100000"/>
              <w:rPr>
                <w:b/>
                <w:color w:val="7030A0"/>
              </w:rPr>
            </w:pPr>
            <w:r w:rsidRPr="00122B48">
              <w:rPr>
                <w:b/>
                <w:color w:val="7030A0"/>
              </w:rPr>
              <w:t>CAPÍTULO VII</w:t>
            </w:r>
          </w:p>
          <w:p w:rsidR="00AB2108" w:rsidRPr="00883687" w:rsidRDefault="00AB2108" w:rsidP="00B8551B">
            <w:pPr>
              <w:jc w:val="center"/>
              <w:cnfStyle w:val="000000100000"/>
            </w:pPr>
            <w:r w:rsidRPr="00122B48">
              <w:rPr>
                <w:b/>
                <w:color w:val="7030A0"/>
              </w:rPr>
              <w:t>INVERSIÓN</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75</w:t>
            </w:r>
          </w:p>
        </w:tc>
        <w:tc>
          <w:tcPr>
            <w:tcW w:w="4173" w:type="pct"/>
          </w:tcPr>
          <w:p w:rsidR="00AB2108" w:rsidRPr="00883687" w:rsidRDefault="00AB2108" w:rsidP="00B8551B">
            <w:pPr>
              <w:cnfStyle w:val="000000000000"/>
            </w:pPr>
            <w:r w:rsidRPr="00883687">
              <w:t>Ejecución física de inversión</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76</w:t>
            </w:r>
          </w:p>
        </w:tc>
        <w:tc>
          <w:tcPr>
            <w:tcW w:w="4173" w:type="pct"/>
          </w:tcPr>
          <w:p w:rsidR="00AB2108" w:rsidRPr="00883687" w:rsidRDefault="00AB2108" w:rsidP="00B8551B">
            <w:pPr>
              <w:cnfStyle w:val="000000100000"/>
            </w:pPr>
            <w:r w:rsidRPr="00883687">
              <w:t>Inversión</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77</w:t>
            </w:r>
          </w:p>
        </w:tc>
        <w:tc>
          <w:tcPr>
            <w:tcW w:w="4173" w:type="pct"/>
          </w:tcPr>
          <w:p w:rsidR="00AB2108" w:rsidRPr="00883687" w:rsidRDefault="00AB2108" w:rsidP="00B8551B">
            <w:pPr>
              <w:cnfStyle w:val="000000000000"/>
            </w:pPr>
            <w:r w:rsidRPr="00883687">
              <w:t>Ejecución presupuestaria bajo la modalidad múltiple de gestión financiera</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78</w:t>
            </w:r>
          </w:p>
        </w:tc>
        <w:tc>
          <w:tcPr>
            <w:tcW w:w="4173" w:type="pct"/>
          </w:tcPr>
          <w:p w:rsidR="00AB2108" w:rsidRPr="00883687" w:rsidRDefault="00AB2108" w:rsidP="00B8551B">
            <w:pPr>
              <w:cnfStyle w:val="000000100000"/>
            </w:pPr>
            <w:r w:rsidRPr="00883687">
              <w:t>Actualización de activos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79</w:t>
            </w:r>
          </w:p>
        </w:tc>
        <w:tc>
          <w:tcPr>
            <w:tcW w:w="4173" w:type="pct"/>
          </w:tcPr>
          <w:p w:rsidR="00AB2108" w:rsidRPr="00883687" w:rsidRDefault="00AB2108" w:rsidP="00B8551B">
            <w:pPr>
              <w:cnfStyle w:val="000000000000"/>
            </w:pPr>
            <w:r w:rsidRPr="00883687">
              <w:t>Acceso al sistema de información de inversión pública</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80</w:t>
            </w:r>
          </w:p>
        </w:tc>
        <w:tc>
          <w:tcPr>
            <w:tcW w:w="4173" w:type="pct"/>
          </w:tcPr>
          <w:p w:rsidR="00AB2108" w:rsidRPr="00883687" w:rsidRDefault="00AB2108" w:rsidP="00B8551B">
            <w:pPr>
              <w:cnfStyle w:val="000000100000"/>
            </w:pPr>
            <w:r w:rsidRPr="00883687">
              <w:t>Seguimiento de la información física y georeferencia</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81</w:t>
            </w:r>
          </w:p>
        </w:tc>
        <w:tc>
          <w:tcPr>
            <w:tcW w:w="4173" w:type="pct"/>
          </w:tcPr>
          <w:p w:rsidR="00AB2108" w:rsidRPr="00883687" w:rsidRDefault="00AB2108" w:rsidP="00B8551B">
            <w:pPr>
              <w:cnfStyle w:val="000000000000"/>
            </w:pPr>
            <w:r w:rsidRPr="00883687">
              <w:t>Mantenimiento de edificios escolares, centros y puestos de salud</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82</w:t>
            </w:r>
          </w:p>
        </w:tc>
        <w:tc>
          <w:tcPr>
            <w:tcW w:w="4173" w:type="pct"/>
          </w:tcPr>
          <w:p w:rsidR="00AB2108" w:rsidRPr="00883687" w:rsidRDefault="00AB2108" w:rsidP="00B8551B">
            <w:pPr>
              <w:cnfStyle w:val="000000100000"/>
            </w:pPr>
            <w:r w:rsidRPr="00883687">
              <w:t>Programación de la ejecución de contratos de infraestructura</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83</w:t>
            </w:r>
          </w:p>
        </w:tc>
        <w:tc>
          <w:tcPr>
            <w:tcW w:w="4173" w:type="pct"/>
          </w:tcPr>
          <w:p w:rsidR="00AB2108" w:rsidRPr="00883687" w:rsidRDefault="00AB2108" w:rsidP="00B8551B">
            <w:pPr>
              <w:cnfStyle w:val="000000000000"/>
            </w:pPr>
            <w:r w:rsidRPr="00883687">
              <w:t>Priorización en la ejecución de obras de arrastre</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p>
        </w:tc>
        <w:tc>
          <w:tcPr>
            <w:tcW w:w="4173" w:type="pct"/>
          </w:tcPr>
          <w:p w:rsidR="00AB2108" w:rsidRPr="00883687" w:rsidRDefault="00DC087E" w:rsidP="00B8551B">
            <w:pPr>
              <w:jc w:val="center"/>
              <w:cnfStyle w:val="000000100000"/>
              <w:rPr>
                <w:b/>
              </w:rPr>
            </w:pPr>
            <w:r>
              <w:rPr>
                <w:b/>
                <w:color w:val="7030A0"/>
              </w:rPr>
              <w:t xml:space="preserve"> </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84</w:t>
            </w:r>
          </w:p>
        </w:tc>
        <w:tc>
          <w:tcPr>
            <w:tcW w:w="4173" w:type="pct"/>
          </w:tcPr>
          <w:p w:rsidR="00AB2108" w:rsidRPr="00883687" w:rsidRDefault="00AB2108" w:rsidP="00B8551B">
            <w:pPr>
              <w:cnfStyle w:val="000000000000"/>
            </w:pPr>
            <w:r w:rsidRPr="00883687">
              <w:t>Responsables de fideicomisos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85</w:t>
            </w:r>
          </w:p>
        </w:tc>
        <w:tc>
          <w:tcPr>
            <w:tcW w:w="4173" w:type="pct"/>
          </w:tcPr>
          <w:p w:rsidR="00AB2108" w:rsidRPr="00883687" w:rsidRDefault="00AB2108" w:rsidP="00B8551B">
            <w:pPr>
              <w:cnfStyle w:val="000000100000"/>
            </w:pPr>
            <w:r w:rsidRPr="00883687">
              <w:t>Obligaciones de las entidades públicas con relación a los fideicomisos constituidos con recursos del Estado</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86</w:t>
            </w:r>
          </w:p>
        </w:tc>
        <w:tc>
          <w:tcPr>
            <w:tcW w:w="4173" w:type="pct"/>
          </w:tcPr>
          <w:p w:rsidR="00AB2108" w:rsidRPr="00883687" w:rsidRDefault="00AB2108" w:rsidP="00B8551B">
            <w:pPr>
              <w:cnfStyle w:val="000000000000"/>
            </w:pPr>
            <w:r w:rsidRPr="00883687">
              <w:t>Extinción de fideicomisos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lastRenderedPageBreak/>
              <w:t>87</w:t>
            </w:r>
          </w:p>
        </w:tc>
        <w:tc>
          <w:tcPr>
            <w:tcW w:w="4173" w:type="pct"/>
          </w:tcPr>
          <w:p w:rsidR="00AB2108" w:rsidRPr="00883687" w:rsidRDefault="00AB2108" w:rsidP="00B8551B">
            <w:pPr>
              <w:cnfStyle w:val="000000100000"/>
            </w:pPr>
            <w:r w:rsidRPr="00883687">
              <w:t>Fideicomisos por constituir con recursos del Estado</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88</w:t>
            </w:r>
          </w:p>
        </w:tc>
        <w:tc>
          <w:tcPr>
            <w:tcW w:w="4173" w:type="pct"/>
          </w:tcPr>
          <w:p w:rsidR="00AB2108" w:rsidRPr="00883687" w:rsidRDefault="00AB2108" w:rsidP="00B8551B">
            <w:pPr>
              <w:cnfStyle w:val="000000000000"/>
            </w:pPr>
            <w:r w:rsidRPr="00883687">
              <w:t>Disposiciones adicionales relacionadas con la ejecución a través de fideicomisos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89</w:t>
            </w:r>
          </w:p>
        </w:tc>
        <w:tc>
          <w:tcPr>
            <w:tcW w:w="4173" w:type="pct"/>
          </w:tcPr>
          <w:p w:rsidR="00AB2108" w:rsidRPr="00883687" w:rsidRDefault="00AB2108" w:rsidP="00B8551B">
            <w:pPr>
              <w:cnfStyle w:val="000000100000"/>
            </w:pPr>
            <w:r w:rsidRPr="00883687">
              <w:t>Acciones de regularización de las carteras crediticias en riesgo de irrecuperabilidad</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90</w:t>
            </w:r>
          </w:p>
        </w:tc>
        <w:tc>
          <w:tcPr>
            <w:tcW w:w="4173" w:type="pct"/>
          </w:tcPr>
          <w:p w:rsidR="00AB2108" w:rsidRPr="00883687" w:rsidRDefault="00AB2108" w:rsidP="00B8551B">
            <w:pPr>
              <w:cnfStyle w:val="000000000000"/>
            </w:pPr>
            <w:r w:rsidRPr="00883687">
              <w:t>Normas para la contratación de servicios técnicos y/o profesionales con fondos de fideicomisos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100000"/>
              <w:rPr>
                <w:b/>
                <w:color w:val="C00000"/>
              </w:rPr>
            </w:pPr>
            <w:r w:rsidRPr="00122B48">
              <w:rPr>
                <w:b/>
                <w:color w:val="C00000"/>
              </w:rPr>
              <w:t>TÍTULO III</w:t>
            </w:r>
          </w:p>
          <w:p w:rsidR="00AB2108" w:rsidRPr="00883687" w:rsidRDefault="00AB2108" w:rsidP="00B8551B">
            <w:pPr>
              <w:jc w:val="center"/>
              <w:cnfStyle w:val="000000100000"/>
            </w:pPr>
            <w:r w:rsidRPr="00122B48">
              <w:rPr>
                <w:b/>
                <w:color w:val="C00000"/>
              </w:rPr>
              <w:t>DISPOSICIONES GENERALES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91</w:t>
            </w:r>
          </w:p>
        </w:tc>
        <w:tc>
          <w:tcPr>
            <w:tcW w:w="4173" w:type="pct"/>
          </w:tcPr>
          <w:p w:rsidR="00AB2108" w:rsidRPr="00883687" w:rsidRDefault="00AB2108" w:rsidP="00B8551B">
            <w:pPr>
              <w:cnfStyle w:val="000000000000"/>
            </w:pPr>
            <w:r w:rsidRPr="00883687">
              <w:t>Observancia obligatoria de las normas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92</w:t>
            </w:r>
          </w:p>
        </w:tc>
        <w:tc>
          <w:tcPr>
            <w:tcW w:w="4173" w:type="pct"/>
          </w:tcPr>
          <w:p w:rsidR="00AB2108" w:rsidRPr="00883687" w:rsidRDefault="00AB2108" w:rsidP="00B8551B">
            <w:pPr>
              <w:cnfStyle w:val="000000100000"/>
            </w:pPr>
            <w:r w:rsidRPr="00883687">
              <w:t>Contrato de obra y servicio multianual</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93</w:t>
            </w:r>
          </w:p>
        </w:tc>
        <w:tc>
          <w:tcPr>
            <w:tcW w:w="4173" w:type="pct"/>
          </w:tcPr>
          <w:p w:rsidR="00AB2108" w:rsidRPr="00883687" w:rsidRDefault="00AB2108" w:rsidP="00B8551B">
            <w:pPr>
              <w:cnfStyle w:val="000000000000"/>
            </w:pPr>
            <w:r w:rsidRPr="00883687">
              <w:t>Arrendamiento de bienes inmuebles propiedad del Estado</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94</w:t>
            </w:r>
          </w:p>
        </w:tc>
        <w:tc>
          <w:tcPr>
            <w:tcW w:w="4173" w:type="pct"/>
          </w:tcPr>
          <w:p w:rsidR="00AB2108" w:rsidRPr="00883687" w:rsidRDefault="00AB2108" w:rsidP="00B8551B">
            <w:pPr>
              <w:cnfStyle w:val="000000100000"/>
            </w:pPr>
            <w:r w:rsidRPr="00883687">
              <w:t>Negociaciones de condiciones de trabajo entre entidades del Estado y organizaciones sindicales y de trabajadores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95</w:t>
            </w:r>
          </w:p>
        </w:tc>
        <w:tc>
          <w:tcPr>
            <w:tcW w:w="4173" w:type="pct"/>
          </w:tcPr>
          <w:p w:rsidR="00AB2108" w:rsidRPr="00883687" w:rsidRDefault="00AB2108" w:rsidP="00B8551B">
            <w:pPr>
              <w:cnfStyle w:val="000000000000"/>
            </w:pPr>
            <w:r w:rsidRPr="00883687">
              <w:t>Exención del Impuesto al Valor Agregado en donaciones en especie</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96</w:t>
            </w:r>
          </w:p>
        </w:tc>
        <w:tc>
          <w:tcPr>
            <w:tcW w:w="4173" w:type="pct"/>
          </w:tcPr>
          <w:p w:rsidR="00AB2108" w:rsidRPr="00883687" w:rsidRDefault="00AB2108" w:rsidP="00B8551B">
            <w:pPr>
              <w:cnfStyle w:val="000000100000"/>
            </w:pPr>
            <w:r w:rsidRPr="00883687">
              <w:t>Exención de impuesto por traslado de inmuebles a favor del Estado y entes públicos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97</w:t>
            </w:r>
          </w:p>
        </w:tc>
        <w:tc>
          <w:tcPr>
            <w:tcW w:w="4173" w:type="pct"/>
          </w:tcPr>
          <w:p w:rsidR="00AB2108" w:rsidRPr="00883687" w:rsidRDefault="00AB2108" w:rsidP="00B8551B">
            <w:pPr>
              <w:cnfStyle w:val="000000000000"/>
            </w:pPr>
            <w:r w:rsidRPr="00883687">
              <w:t>Ampliación al presupuesto general de ingresos y egresos del Estado</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98</w:t>
            </w:r>
          </w:p>
        </w:tc>
        <w:tc>
          <w:tcPr>
            <w:tcW w:w="4173" w:type="pct"/>
          </w:tcPr>
          <w:p w:rsidR="00AB2108" w:rsidRPr="00883687" w:rsidRDefault="00AB2108" w:rsidP="00B8551B">
            <w:pPr>
              <w:cnfStyle w:val="000000100000"/>
            </w:pPr>
            <w:r w:rsidRPr="00883687">
              <w:t>Aportes y asignaciones especiales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99</w:t>
            </w:r>
          </w:p>
        </w:tc>
        <w:tc>
          <w:tcPr>
            <w:tcW w:w="4173" w:type="pct"/>
          </w:tcPr>
          <w:p w:rsidR="00AB2108" w:rsidRPr="00883687" w:rsidRDefault="00AB2108" w:rsidP="00B8551B">
            <w:pPr>
              <w:cnfStyle w:val="000000000000"/>
            </w:pPr>
            <w:r w:rsidRPr="00883687">
              <w:t>Readecuaciones al presupuesto general de ingresos y egresos del Estado para fines específicos</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100</w:t>
            </w:r>
          </w:p>
        </w:tc>
        <w:tc>
          <w:tcPr>
            <w:tcW w:w="4173" w:type="pct"/>
          </w:tcPr>
          <w:p w:rsidR="00AB2108" w:rsidRPr="00883687" w:rsidRDefault="00AB2108" w:rsidP="00B8551B">
            <w:pPr>
              <w:cnfStyle w:val="000000100000"/>
            </w:pPr>
            <w:r w:rsidRPr="00883687">
              <w:t>Determinación de obligaciones pendientes de pago de ejercicios fiscales anteriores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101</w:t>
            </w:r>
          </w:p>
        </w:tc>
        <w:tc>
          <w:tcPr>
            <w:tcW w:w="4173" w:type="pct"/>
          </w:tcPr>
          <w:p w:rsidR="00AB2108" w:rsidRPr="00883687" w:rsidRDefault="00AB2108" w:rsidP="00B8551B">
            <w:pPr>
              <w:cnfStyle w:val="000000000000"/>
            </w:pPr>
            <w:r w:rsidRPr="00883687">
              <w:t>Fondo emergente</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102</w:t>
            </w:r>
          </w:p>
        </w:tc>
        <w:tc>
          <w:tcPr>
            <w:tcW w:w="4173" w:type="pct"/>
          </w:tcPr>
          <w:p w:rsidR="00AB2108" w:rsidRPr="00883687" w:rsidRDefault="00AB2108" w:rsidP="00B8551B">
            <w:pPr>
              <w:cnfStyle w:val="000000100000"/>
            </w:pPr>
            <w:r w:rsidRPr="00883687">
              <w:t>Programas de incentivos forestales</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103</w:t>
            </w:r>
          </w:p>
        </w:tc>
        <w:tc>
          <w:tcPr>
            <w:tcW w:w="4173" w:type="pct"/>
          </w:tcPr>
          <w:p w:rsidR="00AB2108" w:rsidRPr="00883687" w:rsidRDefault="00AB2108" w:rsidP="00B8551B">
            <w:pPr>
              <w:cnfStyle w:val="000000000000"/>
            </w:pPr>
            <w:r w:rsidRPr="00883687">
              <w:t>Fortalecimiento de la preinversión</w:t>
            </w:r>
          </w:p>
        </w:tc>
      </w:tr>
      <w:tr w:rsidR="00AB2108" w:rsidRPr="00883687" w:rsidTr="00D64CD6">
        <w:trPr>
          <w:cnfStyle w:val="000000100000"/>
        </w:trPr>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104</w:t>
            </w:r>
          </w:p>
        </w:tc>
        <w:tc>
          <w:tcPr>
            <w:tcW w:w="4173" w:type="pct"/>
          </w:tcPr>
          <w:p w:rsidR="00AB2108" w:rsidRPr="00883687" w:rsidRDefault="00AB2108" w:rsidP="00B8551B">
            <w:pPr>
              <w:cnfStyle w:val="000000100000"/>
            </w:pPr>
            <w:r w:rsidRPr="00883687">
              <w:t>Reprogramación de fuentes de financiamiento</w:t>
            </w:r>
          </w:p>
        </w:tc>
      </w:tr>
      <w:tr w:rsidR="00AB2108" w:rsidRPr="00883687" w:rsidTr="00D64CD6">
        <w:tc>
          <w:tcPr>
            <w:cnfStyle w:val="001000000000"/>
            <w:tcW w:w="827" w:type="pct"/>
            <w:shd w:val="clear" w:color="auto" w:fill="FDE9D9" w:themeFill="accent6" w:themeFillTint="33"/>
          </w:tcPr>
          <w:p w:rsidR="00AB2108" w:rsidRPr="00883687" w:rsidRDefault="00AB2108" w:rsidP="00B8551B">
            <w:pPr>
              <w:jc w:val="center"/>
              <w:rPr>
                <w:color w:val="auto"/>
              </w:rPr>
            </w:pPr>
            <w:r w:rsidRPr="00883687">
              <w:rPr>
                <w:color w:val="auto"/>
              </w:rPr>
              <w:t>105</w:t>
            </w:r>
          </w:p>
        </w:tc>
        <w:tc>
          <w:tcPr>
            <w:tcW w:w="4173" w:type="pct"/>
          </w:tcPr>
          <w:p w:rsidR="00AB2108" w:rsidRPr="00883687" w:rsidRDefault="00AB2108" w:rsidP="00B8551B">
            <w:pPr>
              <w:cnfStyle w:val="000000000000"/>
            </w:pPr>
            <w:r w:rsidRPr="00883687">
              <w:t>Vigencia</w:t>
            </w:r>
          </w:p>
        </w:tc>
      </w:tr>
    </w:tbl>
    <w:p w:rsidR="0092350A" w:rsidRPr="00883687" w:rsidRDefault="0092350A" w:rsidP="0092350A">
      <w:pPr>
        <w:jc w:val="center"/>
        <w:rPr>
          <w:rFonts w:ascii="Arial" w:hAnsi="Arial" w:cs="Arial"/>
          <w:sz w:val="24"/>
          <w:szCs w:val="24"/>
        </w:rPr>
      </w:pPr>
    </w:p>
    <w:p w:rsidR="0092350A" w:rsidRPr="00883687" w:rsidRDefault="0092350A" w:rsidP="0092350A">
      <w:pPr>
        <w:jc w:val="center"/>
        <w:rPr>
          <w:rFonts w:ascii="Arial" w:hAnsi="Arial" w:cs="Arial"/>
          <w:sz w:val="24"/>
          <w:szCs w:val="24"/>
        </w:rPr>
      </w:pPr>
      <w:r w:rsidRPr="0092350A">
        <w:rPr>
          <w:rFonts w:ascii="Arial" w:hAnsi="Arial" w:cs="Arial"/>
          <w:noProof/>
          <w:sz w:val="24"/>
          <w:szCs w:val="24"/>
          <w:lang w:val="es-ES" w:eastAsia="es-ES"/>
        </w:rPr>
        <w:drawing>
          <wp:inline distT="0" distB="0" distL="0" distR="0">
            <wp:extent cx="5410200" cy="2609850"/>
            <wp:effectExtent l="76200" t="38100" r="57150" b="19050"/>
            <wp:docPr id="674" name="Diagrama 6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8" r:lo="rId169" r:qs="rId170" r:cs="rId171"/>
              </a:graphicData>
            </a:graphic>
          </wp:inline>
        </w:drawing>
      </w:r>
    </w:p>
    <w:p w:rsidR="007952F5" w:rsidRPr="00883687" w:rsidRDefault="007952F5">
      <w:pPr>
        <w:rPr>
          <w:rFonts w:ascii="Arial" w:hAnsi="Arial" w:cs="Arial"/>
        </w:rPr>
      </w:pPr>
    </w:p>
    <w:sectPr w:rsidR="007952F5" w:rsidRPr="00883687" w:rsidSect="00FE6E6E">
      <w:headerReference w:type="default" r:id="rId173"/>
      <w:footerReference w:type="default" r:id="rId174"/>
      <w:pgSz w:w="12240" w:h="15840" w:code="1"/>
      <w:pgMar w:top="1417" w:right="1701" w:bottom="1417"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55CE3" w:rsidRDefault="00F55CE3" w:rsidP="00635D55">
      <w:pPr>
        <w:spacing w:after="0" w:line="240" w:lineRule="auto"/>
      </w:pPr>
      <w:r>
        <w:separator/>
      </w:r>
    </w:p>
  </w:endnote>
  <w:endnote w:type="continuationSeparator" w:id="0">
    <w:p w:rsidR="00F55CE3" w:rsidRDefault="00F55CE3" w:rsidP="00635D5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MyriadPro-Regular">
    <w:panose1 w:val="00000000000000000000"/>
    <w:charset w:val="00"/>
    <w:family w:val="auto"/>
    <w:notTrueType/>
    <w:pitch w:val="default"/>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0B35" w:rsidRPr="00314378" w:rsidRDefault="00F40B35" w:rsidP="00314378">
    <w:pPr>
      <w:pStyle w:val="Piedepgina"/>
      <w:pBdr>
        <w:top w:val="thinThickSmallGap" w:sz="24" w:space="1" w:color="622423" w:themeColor="accent2" w:themeShade="7F"/>
      </w:pBdr>
      <w:jc w:val="center"/>
      <w:rPr>
        <w:rFonts w:ascii="Arial Narrow" w:hAnsi="Arial Narrow"/>
      </w:rPr>
    </w:pPr>
    <w:r w:rsidRPr="00314378">
      <w:rPr>
        <w:rFonts w:ascii="Arial Narrow" w:hAnsi="Arial Narrow"/>
      </w:rPr>
      <w:t>Ministerio de Finanzas Públicas</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55CE3" w:rsidRDefault="00F55CE3" w:rsidP="00635D55">
      <w:pPr>
        <w:spacing w:after="0" w:line="240" w:lineRule="auto"/>
      </w:pPr>
      <w:r>
        <w:separator/>
      </w:r>
    </w:p>
  </w:footnote>
  <w:footnote w:type="continuationSeparator" w:id="0">
    <w:p w:rsidR="00F55CE3" w:rsidRDefault="00F55CE3" w:rsidP="00635D55">
      <w:pPr>
        <w:spacing w:after="0" w:line="240" w:lineRule="auto"/>
      </w:pPr>
      <w:r>
        <w:continuationSeparator/>
      </w:r>
    </w:p>
  </w:footnote>
  <w:footnote w:id="1">
    <w:p w:rsidR="00F40B35" w:rsidRPr="007A2AAD" w:rsidRDefault="00F40B35" w:rsidP="0028011B">
      <w:pPr>
        <w:autoSpaceDE w:val="0"/>
        <w:autoSpaceDN w:val="0"/>
        <w:adjustRightInd w:val="0"/>
        <w:spacing w:after="0" w:line="240" w:lineRule="auto"/>
        <w:jc w:val="both"/>
        <w:rPr>
          <w:sz w:val="18"/>
          <w:szCs w:val="18"/>
          <w:lang w:val="es-MX"/>
        </w:rPr>
      </w:pPr>
      <w:r>
        <w:rPr>
          <w:rStyle w:val="Refdenotaalpie"/>
        </w:rPr>
        <w:footnoteRef/>
      </w:r>
      <w:r>
        <w:t xml:space="preserve"> </w:t>
      </w:r>
      <w:r w:rsidRPr="007A2AAD">
        <w:rPr>
          <w:rFonts w:cs="MyriadPro-Regular"/>
          <w:sz w:val="18"/>
          <w:szCs w:val="18"/>
          <w:lang w:eastAsia="es-ES"/>
        </w:rPr>
        <w:t>La Iniciativa de Presupuesto Abierto del International Budget Partnership (IBP) es un programa global de investigación e incidencia que promueve la adopción de sistemas de finanzas públicas transparentes, responsables y participativos.</w:t>
      </w:r>
    </w:p>
  </w:footnote>
  <w:footnote w:id="2">
    <w:p w:rsidR="00F40B35" w:rsidRDefault="00F40B35" w:rsidP="0028011B">
      <w:pPr>
        <w:autoSpaceDE w:val="0"/>
        <w:autoSpaceDN w:val="0"/>
        <w:adjustRightInd w:val="0"/>
        <w:spacing w:after="0" w:line="240" w:lineRule="auto"/>
        <w:jc w:val="both"/>
        <w:rPr>
          <w:rFonts w:cs="MyriadPro-Regular"/>
          <w:sz w:val="18"/>
          <w:szCs w:val="18"/>
          <w:lang w:eastAsia="es-ES"/>
        </w:rPr>
      </w:pPr>
      <w:r>
        <w:rPr>
          <w:rStyle w:val="Refdenotaalpie"/>
        </w:rPr>
        <w:footnoteRef/>
      </w:r>
      <w:r>
        <w:t xml:space="preserve"> </w:t>
      </w:r>
      <w:r w:rsidRPr="007A2AAD">
        <w:rPr>
          <w:rFonts w:cs="MyriadPro-Regular"/>
          <w:sz w:val="18"/>
          <w:szCs w:val="18"/>
          <w:lang w:eastAsia="es-ES"/>
        </w:rPr>
        <w:t xml:space="preserve">La Encuesta de Presupuesto Abierto es un análisis y una encuesta exhaustiva que evalúa </w:t>
      </w:r>
      <w:r>
        <w:rPr>
          <w:rFonts w:cs="MyriadPro-Regular"/>
          <w:sz w:val="18"/>
          <w:szCs w:val="18"/>
          <w:lang w:eastAsia="es-ES"/>
        </w:rPr>
        <w:t>¿</w:t>
      </w:r>
      <w:r w:rsidRPr="007A2AAD">
        <w:rPr>
          <w:rFonts w:cs="MyriadPro-Regular"/>
          <w:sz w:val="18"/>
          <w:szCs w:val="18"/>
          <w:lang w:eastAsia="es-ES"/>
        </w:rPr>
        <w:t xml:space="preserve">qué tanta información presupuestaria y oportunidades de participar en el proceso presupuestario otorgan los gobiernos centrales de los </w:t>
      </w:r>
      <w:r>
        <w:rPr>
          <w:rFonts w:cs="MyriadPro-Regular"/>
          <w:sz w:val="18"/>
          <w:szCs w:val="18"/>
          <w:lang w:eastAsia="es-ES"/>
        </w:rPr>
        <w:t>países participantes al público?</w:t>
      </w:r>
    </w:p>
    <w:p w:rsidR="00F40B35" w:rsidRPr="007A2AAD" w:rsidRDefault="00F40B35" w:rsidP="0028011B">
      <w:pPr>
        <w:autoSpaceDE w:val="0"/>
        <w:autoSpaceDN w:val="0"/>
        <w:adjustRightInd w:val="0"/>
        <w:spacing w:after="0" w:line="240" w:lineRule="auto"/>
        <w:jc w:val="both"/>
        <w:rPr>
          <w:sz w:val="18"/>
          <w:szCs w:val="18"/>
          <w:lang w:val="es-MX"/>
        </w:rPr>
      </w:pPr>
      <w:r w:rsidRPr="007A2AAD">
        <w:rPr>
          <w:rFonts w:cs="MyriadPro-Regular"/>
          <w:sz w:val="18"/>
          <w:szCs w:val="18"/>
          <w:lang w:eastAsia="es-ES"/>
        </w:rPr>
        <w:t>Es la única encuesta en el mundo sobre transparencia presupuestaria que es independiente y en la que participan múltiples países</w:t>
      </w:r>
      <w:r>
        <w:rPr>
          <w:rFonts w:cs="MyriadPro-Regular"/>
          <w:sz w:val="18"/>
          <w:szCs w:val="18"/>
          <w:lang w:eastAsia="es-ES"/>
        </w:rPr>
        <w:t xml:space="preserve"> (más de 100)</w:t>
      </w:r>
      <w:r w:rsidRPr="007A2AAD">
        <w:rPr>
          <w:rFonts w:cs="MyriadPro-Regular"/>
          <w:sz w:val="18"/>
          <w:szCs w:val="18"/>
          <w:lang w:eastAsia="es-ES"/>
        </w:rPr>
        <w:t>. Desde 2006, la Encuesta se realiza cada dos años en colaboración con investigadores independientes de la sociedad civil dentro de cada país. Para medir fácilmente el compromiso de los países encuestados en materia de transparencia y para permitir compar</w:t>
      </w:r>
      <w:r>
        <w:rPr>
          <w:rFonts w:cs="MyriadPro-Regular"/>
          <w:sz w:val="18"/>
          <w:szCs w:val="18"/>
          <w:lang w:eastAsia="es-ES"/>
        </w:rPr>
        <w:t>aciones entre ellos, el IBP creó</w:t>
      </w:r>
      <w:r w:rsidRPr="007A2AAD">
        <w:rPr>
          <w:rFonts w:cs="MyriadPro-Regular"/>
          <w:sz w:val="18"/>
          <w:szCs w:val="18"/>
          <w:lang w:eastAsia="es-ES"/>
        </w:rPr>
        <w:t xml:space="preserve"> el Índice de Presupuesto Abierto (OBI, por sus siglas en inglés) a partir de la encuesta. El OBI le asigna una calificación a cada país, con base en la información que éste pone a disposición del público a lo largo del proceso presupuestario.</w:t>
      </w:r>
    </w:p>
  </w:footnote>
  <w:footnote w:id="3">
    <w:p w:rsidR="00F40B35" w:rsidRPr="00435D65" w:rsidRDefault="00F40B35" w:rsidP="0028011B">
      <w:pPr>
        <w:pStyle w:val="Textonotapie"/>
        <w:rPr>
          <w:sz w:val="18"/>
          <w:szCs w:val="18"/>
          <w:lang w:val="es-MX"/>
        </w:rPr>
      </w:pPr>
      <w:r>
        <w:rPr>
          <w:rStyle w:val="Refdenotaalpie"/>
        </w:rPr>
        <w:footnoteRef/>
      </w:r>
      <w:r>
        <w:t xml:space="preserve"> </w:t>
      </w:r>
      <w:r w:rsidRPr="00435D65">
        <w:rPr>
          <w:sz w:val="18"/>
          <w:szCs w:val="18"/>
        </w:rPr>
        <w:t>El</w:t>
      </w:r>
      <w:r w:rsidRPr="00435D65">
        <w:rPr>
          <w:sz w:val="18"/>
          <w:szCs w:val="18"/>
          <w:lang w:val="es-MX"/>
        </w:rPr>
        <w:t xml:space="preserve"> Decreto No. 13-2013 del Congreso de la República de Guatemala, adicionó a la Ley Orgánica del Presupuesto, Decreto No. 101-97, entre otros, el Artículo 7 Bis relativo al Proceso Presupuestario.</w:t>
      </w:r>
    </w:p>
  </w:footnote>
  <w:footnote w:id="4">
    <w:p w:rsidR="00F40B35" w:rsidRPr="00505654" w:rsidRDefault="00F40B35" w:rsidP="00E518C3">
      <w:pPr>
        <w:pStyle w:val="Textonotapie"/>
        <w:jc w:val="both"/>
        <w:rPr>
          <w:sz w:val="18"/>
          <w:szCs w:val="18"/>
          <w:lang w:val="es-MX"/>
        </w:rPr>
      </w:pPr>
      <w:r>
        <w:rPr>
          <w:rStyle w:val="Refdenotaalpie"/>
        </w:rPr>
        <w:footnoteRef/>
      </w:r>
      <w:r>
        <w:t xml:space="preserve"> </w:t>
      </w:r>
      <w:r w:rsidRPr="00505654">
        <w:rPr>
          <w:sz w:val="18"/>
          <w:szCs w:val="18"/>
          <w:lang w:val="es-MX"/>
        </w:rPr>
        <w:t>Constitución Política de la República de Guatemala,</w:t>
      </w:r>
      <w:r>
        <w:rPr>
          <w:sz w:val="18"/>
          <w:szCs w:val="18"/>
          <w:lang w:val="es-MX"/>
        </w:rPr>
        <w:t xml:space="preserve"> </w:t>
      </w:r>
      <w:r w:rsidRPr="00505654">
        <w:rPr>
          <w:sz w:val="18"/>
          <w:szCs w:val="18"/>
          <w:lang w:val="es-MX"/>
        </w:rPr>
        <w:t xml:space="preserve"> artículos</w:t>
      </w:r>
      <w:r>
        <w:rPr>
          <w:sz w:val="18"/>
          <w:szCs w:val="18"/>
          <w:lang w:val="es-MX"/>
        </w:rPr>
        <w:t xml:space="preserve"> </w:t>
      </w:r>
      <w:r w:rsidRPr="00505654">
        <w:rPr>
          <w:sz w:val="18"/>
          <w:szCs w:val="18"/>
          <w:lang w:val="es-MX"/>
        </w:rPr>
        <w:t xml:space="preserve"> 171 </w:t>
      </w:r>
      <w:r>
        <w:rPr>
          <w:sz w:val="18"/>
          <w:szCs w:val="18"/>
          <w:lang w:val="es-MX"/>
        </w:rPr>
        <w:t xml:space="preserve"> </w:t>
      </w:r>
      <w:r w:rsidRPr="00505654">
        <w:rPr>
          <w:sz w:val="18"/>
          <w:szCs w:val="18"/>
          <w:lang w:val="es-MX"/>
        </w:rPr>
        <w:t>literales</w:t>
      </w:r>
      <w:r>
        <w:rPr>
          <w:sz w:val="18"/>
          <w:szCs w:val="18"/>
          <w:lang w:val="es-MX"/>
        </w:rPr>
        <w:t xml:space="preserve"> </w:t>
      </w:r>
      <w:r w:rsidRPr="00505654">
        <w:rPr>
          <w:sz w:val="18"/>
          <w:szCs w:val="18"/>
          <w:lang w:val="es-MX"/>
        </w:rPr>
        <w:t xml:space="preserve"> a), b)</w:t>
      </w:r>
      <w:r>
        <w:rPr>
          <w:sz w:val="18"/>
          <w:szCs w:val="18"/>
          <w:lang w:val="es-MX"/>
        </w:rPr>
        <w:t>, d)</w:t>
      </w:r>
      <w:r w:rsidRPr="00505654">
        <w:rPr>
          <w:sz w:val="18"/>
          <w:szCs w:val="18"/>
          <w:lang w:val="es-MX"/>
        </w:rPr>
        <w:t xml:space="preserve"> e  i), </w:t>
      </w:r>
      <w:r>
        <w:rPr>
          <w:sz w:val="18"/>
          <w:szCs w:val="18"/>
          <w:lang w:val="es-MX"/>
        </w:rPr>
        <w:t xml:space="preserve"> </w:t>
      </w:r>
      <w:r w:rsidRPr="00505654">
        <w:rPr>
          <w:sz w:val="18"/>
          <w:szCs w:val="18"/>
          <w:lang w:val="es-MX"/>
        </w:rPr>
        <w:t>23</w:t>
      </w:r>
      <w:r>
        <w:rPr>
          <w:sz w:val="18"/>
          <w:szCs w:val="18"/>
          <w:lang w:val="es-MX"/>
        </w:rPr>
        <w:t>7</w:t>
      </w:r>
      <w:r w:rsidRPr="00505654">
        <w:rPr>
          <w:sz w:val="18"/>
          <w:szCs w:val="18"/>
          <w:lang w:val="es-MX"/>
        </w:rPr>
        <w:t>, 238</w:t>
      </w:r>
      <w:r>
        <w:rPr>
          <w:sz w:val="18"/>
          <w:szCs w:val="18"/>
          <w:lang w:val="es-MX"/>
        </w:rPr>
        <w:t>, 241.</w:t>
      </w:r>
    </w:p>
  </w:footnote>
  <w:footnote w:id="5">
    <w:p w:rsidR="00F40B35" w:rsidRPr="00505654" w:rsidRDefault="00F40B35" w:rsidP="0028011B">
      <w:pPr>
        <w:pStyle w:val="Textonotapie"/>
        <w:rPr>
          <w:lang w:val="es-MX"/>
        </w:rPr>
      </w:pPr>
      <w:r>
        <w:rPr>
          <w:rStyle w:val="Refdenotaalpie"/>
        </w:rPr>
        <w:footnoteRef/>
      </w:r>
      <w:r>
        <w:t xml:space="preserve"> </w:t>
      </w:r>
      <w:r w:rsidRPr="005913C9">
        <w:rPr>
          <w:sz w:val="18"/>
          <w:szCs w:val="18"/>
          <w:lang w:val="es-MX"/>
        </w:rPr>
        <w:t xml:space="preserve">Decreto No. 101-97, </w:t>
      </w:r>
      <w:r>
        <w:rPr>
          <w:sz w:val="18"/>
          <w:szCs w:val="18"/>
          <w:lang w:val="es-MX"/>
        </w:rPr>
        <w:t xml:space="preserve"> </w:t>
      </w:r>
      <w:r w:rsidRPr="005913C9">
        <w:rPr>
          <w:sz w:val="18"/>
          <w:szCs w:val="18"/>
          <w:lang w:val="es-MX"/>
        </w:rPr>
        <w:t xml:space="preserve">Ley Orgánica del Presupuesto, </w:t>
      </w:r>
      <w:r>
        <w:rPr>
          <w:sz w:val="18"/>
          <w:szCs w:val="18"/>
          <w:lang w:val="es-MX"/>
        </w:rPr>
        <w:t xml:space="preserve"> </w:t>
      </w:r>
      <w:r w:rsidRPr="005913C9">
        <w:rPr>
          <w:sz w:val="18"/>
          <w:szCs w:val="18"/>
          <w:lang w:val="es-MX"/>
        </w:rPr>
        <w:t>artículo</w:t>
      </w:r>
      <w:r>
        <w:rPr>
          <w:sz w:val="18"/>
          <w:szCs w:val="18"/>
          <w:lang w:val="es-MX"/>
        </w:rPr>
        <w:t xml:space="preserve">s </w:t>
      </w:r>
      <w:r w:rsidRPr="005913C9">
        <w:rPr>
          <w:sz w:val="18"/>
          <w:szCs w:val="18"/>
          <w:lang w:val="es-MX"/>
        </w:rPr>
        <w:t xml:space="preserve"> 19, </w:t>
      </w:r>
      <w:r>
        <w:rPr>
          <w:sz w:val="18"/>
          <w:szCs w:val="18"/>
          <w:lang w:val="es-MX"/>
        </w:rPr>
        <w:t xml:space="preserve"> </w:t>
      </w:r>
      <w:r w:rsidRPr="005913C9">
        <w:rPr>
          <w:sz w:val="18"/>
          <w:szCs w:val="18"/>
          <w:lang w:val="es-MX"/>
        </w:rPr>
        <w:t xml:space="preserve">23, </w:t>
      </w:r>
      <w:r>
        <w:rPr>
          <w:sz w:val="18"/>
          <w:szCs w:val="18"/>
          <w:lang w:val="es-MX"/>
        </w:rPr>
        <w:t xml:space="preserve"> </w:t>
      </w:r>
      <w:r w:rsidRPr="005913C9">
        <w:rPr>
          <w:sz w:val="18"/>
          <w:szCs w:val="18"/>
          <w:lang w:val="es-MX"/>
        </w:rPr>
        <w:t>24.</w:t>
      </w:r>
    </w:p>
  </w:footnote>
  <w:footnote w:id="6">
    <w:p w:rsidR="00F40B35" w:rsidRPr="006976FB" w:rsidRDefault="00F40B35" w:rsidP="0028011B">
      <w:pPr>
        <w:pStyle w:val="Textonotapie"/>
        <w:jc w:val="both"/>
      </w:pPr>
      <w:r>
        <w:rPr>
          <w:rStyle w:val="Refdenotaalpie"/>
        </w:rPr>
        <w:footnoteRef/>
      </w:r>
      <w:r>
        <w:t xml:space="preserve">La Superintendencia de </w:t>
      </w:r>
      <w:r w:rsidRPr="006976FB">
        <w:t>Administración Tributaria (SAT), fue creada mediante Decreto No. 1-98 del Congreso de la República de Guatemala</w:t>
      </w:r>
      <w:r>
        <w:t>.</w:t>
      </w:r>
    </w:p>
  </w:footnote>
  <w:footnote w:id="7">
    <w:p w:rsidR="00F40B35" w:rsidRPr="00404964" w:rsidRDefault="00F40B35" w:rsidP="005C37D7">
      <w:pPr>
        <w:pStyle w:val="Textonotapie"/>
        <w:rPr>
          <w:lang w:val="es-MX"/>
        </w:rPr>
      </w:pPr>
      <w:r>
        <w:rPr>
          <w:rStyle w:val="Refdenotaalpie"/>
        </w:rPr>
        <w:footnoteRef/>
      </w:r>
      <w:r>
        <w:t xml:space="preserve"> </w:t>
      </w:r>
      <w:r w:rsidRPr="00404964">
        <w:rPr>
          <w:rFonts w:ascii="Times New Roman" w:hAnsi="Times New Roman"/>
          <w:sz w:val="18"/>
          <w:szCs w:val="18"/>
          <w:lang w:val="es-MX"/>
        </w:rPr>
        <w:t>Decreto No.</w:t>
      </w:r>
      <w:r>
        <w:rPr>
          <w:rFonts w:ascii="Times New Roman" w:hAnsi="Times New Roman"/>
          <w:sz w:val="18"/>
          <w:szCs w:val="18"/>
          <w:lang w:val="es-MX"/>
        </w:rPr>
        <w:t xml:space="preserve"> 50-2016 del Congreso de la República de Guatemala, Ley del Presupuesto General de Ingresos y Egresos del Estado para el Ejercicio Fiscal 2017 </w:t>
      </w:r>
      <w:r w:rsidRPr="005F61EE">
        <w:rPr>
          <w:rFonts w:ascii="Times New Roman" w:hAnsi="Times New Roman"/>
          <w:sz w:val="18"/>
          <w:szCs w:val="18"/>
          <w:lang w:val="es-MX"/>
        </w:rPr>
        <w:t>con vigencia nuevamente  para el Ejercicio Fiscal 2018</w:t>
      </w:r>
      <w:r>
        <w:rPr>
          <w:rFonts w:ascii="Times New Roman" w:hAnsi="Times New Roman"/>
          <w:sz w:val="18"/>
          <w:szCs w:val="18"/>
          <w:lang w:val="es-MX"/>
        </w:rPr>
        <w:t>.</w:t>
      </w:r>
    </w:p>
  </w:footnote>
  <w:footnote w:id="8">
    <w:p w:rsidR="00F40B35" w:rsidRPr="002115AA" w:rsidRDefault="00F40B35" w:rsidP="0030713C">
      <w:pPr>
        <w:pStyle w:val="Textonotapie"/>
        <w:jc w:val="both"/>
      </w:pPr>
      <w:r>
        <w:rPr>
          <w:rStyle w:val="Refdenotaalpie"/>
        </w:rPr>
        <w:footnoteRef/>
      </w:r>
      <w:r>
        <w:t xml:space="preserve"> El Acuerdo Ministerial 473-2014 aprobó modificaciones al Manual de Clasificaciones Presupuestarias para el Sector Público de Guatemala, dentro de las cuales figura el concepto de Inversión Física.</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Narrow" w:eastAsiaTheme="majorEastAsia" w:hAnsi="Arial Narrow" w:cs="Arial"/>
      </w:rPr>
      <w:alias w:val="Título"/>
      <w:id w:val="77738743"/>
      <w:dataBinding w:prefixMappings="xmlns:ns0='http://schemas.openxmlformats.org/package/2006/metadata/core-properties' xmlns:ns1='http://purl.org/dc/elements/1.1/'" w:xpath="/ns0:coreProperties[1]/ns1:title[1]" w:storeItemID="{6C3C8BC8-F283-45AE-878A-BAB7291924A1}"/>
      <w:text/>
    </w:sdtPr>
    <w:sdtContent>
      <w:p w:rsidR="00F40B35" w:rsidRDefault="00F40B35">
        <w:pPr>
          <w:pStyle w:val="Encabezado"/>
          <w:pBdr>
            <w:bottom w:val="thickThinSmallGap" w:sz="24" w:space="1" w:color="622423" w:themeColor="accent2" w:themeShade="7F"/>
          </w:pBdr>
          <w:jc w:val="center"/>
          <w:rPr>
            <w:rFonts w:asciiTheme="majorHAnsi" w:eastAsiaTheme="majorEastAsia" w:hAnsiTheme="majorHAnsi" w:cstheme="majorBidi"/>
            <w:sz w:val="32"/>
            <w:szCs w:val="32"/>
          </w:rPr>
        </w:pPr>
        <w:r>
          <w:rPr>
            <w:rFonts w:ascii="Arial Narrow" w:eastAsiaTheme="majorEastAsia" w:hAnsi="Arial Narrow" w:cs="Arial"/>
          </w:rPr>
          <w:t>Presupuesto Ciudadano</w:t>
        </w:r>
      </w:p>
    </w:sdtContent>
  </w:sdt>
  <w:p w:rsidR="00F40B35" w:rsidRPr="004B307B" w:rsidRDefault="00F40B35" w:rsidP="00507B1E">
    <w:pPr>
      <w:pStyle w:val="Encabezado"/>
      <w:tabs>
        <w:tab w:val="clear" w:pos="8504"/>
        <w:tab w:val="left" w:pos="4956"/>
        <w:tab w:val="left" w:pos="5664"/>
      </w:tabs>
      <w:rPr>
        <w:b/>
      </w:rPr>
    </w:pPr>
    <w:sdt>
      <w:sdtPr>
        <w:rPr>
          <w:b/>
        </w:rPr>
        <w:id w:val="26763314"/>
        <w:docPartObj>
          <w:docPartGallery w:val="Page Numbers (Margins)"/>
          <w:docPartUnique/>
        </w:docPartObj>
      </w:sdtPr>
      <w:sdtContent>
        <w:r w:rsidRPr="00660B45">
          <w:rPr>
            <w:b/>
            <w:noProof/>
          </w:rPr>
          <w:pict>
            <v:rect id="Rectangle 2" o:spid="_x0000_s2049" style="position:absolute;margin-left:0;margin-top:0;width:40.9pt;height:171.9pt;z-index:251660288;visibility:visible;mso-position-horizontal:center;mso-position-horizontal-relative:righ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" o:allowincell="f" filled="f" stroked="f">
              <v:textbox style="layout-flow:vertical;mso-layout-flow-alt:bottom-to-top;mso-next-textbox:#Rectangle 2;mso-fit-shape-to-text:t">
                <w:txbxContent>
                  <w:p w:rsidR="00F40B35" w:rsidRDefault="00F40B35">
                    <w:pPr>
                      <w:pStyle w:val="Piedepgina"/>
                      <w:rPr>
                        <w:rFonts w:asciiTheme="majorHAnsi" w:hAnsiTheme="majorHAnsi"/>
                        <w:sz w:val="44"/>
                        <w:szCs w:val="44"/>
                      </w:rPr>
                    </w:pPr>
                    <w:r>
                      <w:rPr>
                        <w:rFonts w:asciiTheme="majorHAnsi" w:hAnsiTheme="majorHAnsi"/>
                      </w:rPr>
                      <w:t>Página</w:t>
                    </w:r>
                    <w:r w:rsidRPr="00660B45">
                      <w:fldChar w:fldCharType="begin"/>
                    </w:r>
                    <w:r>
                      <w:instrText xml:space="preserve"> PAGE    \* MERGEFORMAT </w:instrText>
                    </w:r>
                    <w:r w:rsidRPr="00660B45">
                      <w:fldChar w:fldCharType="separate"/>
                    </w:r>
                    <w:r w:rsidR="00001D78" w:rsidRPr="00001D78">
                      <w:rPr>
                        <w:rFonts w:asciiTheme="majorHAnsi" w:hAnsiTheme="majorHAnsi"/>
                        <w:noProof/>
                        <w:sz w:val="44"/>
                        <w:szCs w:val="44"/>
                      </w:rPr>
                      <w:t>51</w:t>
                    </w:r>
                    <w:r>
                      <w:rPr>
                        <w:rFonts w:asciiTheme="majorHAnsi" w:hAnsiTheme="majorHAnsi"/>
                        <w:noProof/>
                        <w:sz w:val="44"/>
                        <w:szCs w:val="44"/>
                      </w:rPr>
                      <w:fldChar w:fldCharType="end"/>
                    </w:r>
                  </w:p>
                </w:txbxContent>
              </v:textbox>
              <w10:wrap anchorx="margin" anchory="margin"/>
            </v:rect>
          </w:pict>
        </w:r>
      </w:sdtContent>
    </w:sdt>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4" type="#_x0000_t75" style="width:11.25pt;height:11.25pt" o:bullet="t">
        <v:imagedata r:id="rId1" o:title="mso388"/>
      </v:shape>
    </w:pict>
  </w:numPicBullet>
  <w:numPicBullet w:numPicBulletId="1">
    <w:pict>
      <v:shape id="_x0000_i1075" type="#_x0000_t75" style="width:11.25pt;height:11.25pt" o:bullet="t">
        <v:imagedata r:id="rId2" o:title="BD10297_"/>
      </v:shape>
    </w:pict>
  </w:numPicBullet>
  <w:numPicBullet w:numPicBulletId="2">
    <w:pict>
      <v:shape id="_x0000_i1076" type="#_x0000_t75" style="width:11.25pt;height:11.25pt" o:bullet="t">
        <v:imagedata r:id="rId3" o:title="BD14691_"/>
      </v:shape>
    </w:pict>
  </w:numPicBullet>
  <w:numPicBullet w:numPicBulletId="3">
    <w:pict>
      <v:shape id="_x0000_i1077" type="#_x0000_t75" style="width:9pt;height:9pt" o:bullet="t">
        <v:imagedata r:id="rId4" o:title="BD14530_"/>
      </v:shape>
    </w:pict>
  </w:numPicBullet>
  <w:abstractNum w:abstractNumId="0">
    <w:nsid w:val="01E8449D"/>
    <w:multiLevelType w:val="hybridMultilevel"/>
    <w:tmpl w:val="61A68BBC"/>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1">
    <w:nsid w:val="02133EED"/>
    <w:multiLevelType w:val="hybridMultilevel"/>
    <w:tmpl w:val="76783978"/>
    <w:lvl w:ilvl="0" w:tplc="0C0A0007">
      <w:start w:val="1"/>
      <w:numFmt w:val="bullet"/>
      <w:lvlText w:val=""/>
      <w:lvlPicBulletId w:val="0"/>
      <w:lvlJc w:val="left"/>
      <w:pPr>
        <w:ind w:left="3332" w:hanging="360"/>
      </w:pPr>
      <w:rPr>
        <w:rFonts w:ascii="Symbol" w:hAnsi="Symbol" w:hint="default"/>
      </w:rPr>
    </w:lvl>
    <w:lvl w:ilvl="1" w:tplc="100A0003" w:tentative="1">
      <w:start w:val="1"/>
      <w:numFmt w:val="bullet"/>
      <w:lvlText w:val="o"/>
      <w:lvlJc w:val="left"/>
      <w:pPr>
        <w:ind w:left="4052" w:hanging="360"/>
      </w:pPr>
      <w:rPr>
        <w:rFonts w:ascii="Courier New" w:hAnsi="Courier New" w:cs="Courier New" w:hint="default"/>
      </w:rPr>
    </w:lvl>
    <w:lvl w:ilvl="2" w:tplc="100A0005" w:tentative="1">
      <w:start w:val="1"/>
      <w:numFmt w:val="bullet"/>
      <w:lvlText w:val=""/>
      <w:lvlJc w:val="left"/>
      <w:pPr>
        <w:ind w:left="4772" w:hanging="360"/>
      </w:pPr>
      <w:rPr>
        <w:rFonts w:ascii="Wingdings" w:hAnsi="Wingdings" w:hint="default"/>
      </w:rPr>
    </w:lvl>
    <w:lvl w:ilvl="3" w:tplc="100A0001" w:tentative="1">
      <w:start w:val="1"/>
      <w:numFmt w:val="bullet"/>
      <w:lvlText w:val=""/>
      <w:lvlJc w:val="left"/>
      <w:pPr>
        <w:ind w:left="5492" w:hanging="360"/>
      </w:pPr>
      <w:rPr>
        <w:rFonts w:ascii="Symbol" w:hAnsi="Symbol" w:hint="default"/>
      </w:rPr>
    </w:lvl>
    <w:lvl w:ilvl="4" w:tplc="100A0003" w:tentative="1">
      <w:start w:val="1"/>
      <w:numFmt w:val="bullet"/>
      <w:lvlText w:val="o"/>
      <w:lvlJc w:val="left"/>
      <w:pPr>
        <w:ind w:left="6212" w:hanging="360"/>
      </w:pPr>
      <w:rPr>
        <w:rFonts w:ascii="Courier New" w:hAnsi="Courier New" w:cs="Courier New" w:hint="default"/>
      </w:rPr>
    </w:lvl>
    <w:lvl w:ilvl="5" w:tplc="100A0005" w:tentative="1">
      <w:start w:val="1"/>
      <w:numFmt w:val="bullet"/>
      <w:lvlText w:val=""/>
      <w:lvlJc w:val="left"/>
      <w:pPr>
        <w:ind w:left="6932" w:hanging="360"/>
      </w:pPr>
      <w:rPr>
        <w:rFonts w:ascii="Wingdings" w:hAnsi="Wingdings" w:hint="default"/>
      </w:rPr>
    </w:lvl>
    <w:lvl w:ilvl="6" w:tplc="100A0001" w:tentative="1">
      <w:start w:val="1"/>
      <w:numFmt w:val="bullet"/>
      <w:lvlText w:val=""/>
      <w:lvlJc w:val="left"/>
      <w:pPr>
        <w:ind w:left="7652" w:hanging="360"/>
      </w:pPr>
      <w:rPr>
        <w:rFonts w:ascii="Symbol" w:hAnsi="Symbol" w:hint="default"/>
      </w:rPr>
    </w:lvl>
    <w:lvl w:ilvl="7" w:tplc="100A0003" w:tentative="1">
      <w:start w:val="1"/>
      <w:numFmt w:val="bullet"/>
      <w:lvlText w:val="o"/>
      <w:lvlJc w:val="left"/>
      <w:pPr>
        <w:ind w:left="8372" w:hanging="360"/>
      </w:pPr>
      <w:rPr>
        <w:rFonts w:ascii="Courier New" w:hAnsi="Courier New" w:cs="Courier New" w:hint="default"/>
      </w:rPr>
    </w:lvl>
    <w:lvl w:ilvl="8" w:tplc="100A0005" w:tentative="1">
      <w:start w:val="1"/>
      <w:numFmt w:val="bullet"/>
      <w:lvlText w:val=""/>
      <w:lvlJc w:val="left"/>
      <w:pPr>
        <w:ind w:left="9092" w:hanging="360"/>
      </w:pPr>
      <w:rPr>
        <w:rFonts w:ascii="Wingdings" w:hAnsi="Wingdings" w:hint="default"/>
      </w:rPr>
    </w:lvl>
  </w:abstractNum>
  <w:abstractNum w:abstractNumId="2">
    <w:nsid w:val="03946AD1"/>
    <w:multiLevelType w:val="hybridMultilevel"/>
    <w:tmpl w:val="C4765CD0"/>
    <w:lvl w:ilvl="0" w:tplc="100A000F">
      <w:start w:val="1"/>
      <w:numFmt w:val="decimal"/>
      <w:lvlText w:val="%1."/>
      <w:lvlJc w:val="left"/>
      <w:pPr>
        <w:ind w:left="294" w:hanging="360"/>
      </w:pPr>
      <w:rPr>
        <w:rFonts w:hint="default"/>
      </w:rPr>
    </w:lvl>
    <w:lvl w:ilvl="1" w:tplc="0C0A0019">
      <w:start w:val="1"/>
      <w:numFmt w:val="lowerLetter"/>
      <w:lvlText w:val="%2."/>
      <w:lvlJc w:val="left"/>
      <w:pPr>
        <w:ind w:left="1014" w:hanging="360"/>
      </w:pPr>
    </w:lvl>
    <w:lvl w:ilvl="2" w:tplc="0C0A001B" w:tentative="1">
      <w:start w:val="1"/>
      <w:numFmt w:val="lowerRoman"/>
      <w:lvlText w:val="%3."/>
      <w:lvlJc w:val="right"/>
      <w:pPr>
        <w:ind w:left="1734" w:hanging="180"/>
      </w:pPr>
    </w:lvl>
    <w:lvl w:ilvl="3" w:tplc="0C0A000F" w:tentative="1">
      <w:start w:val="1"/>
      <w:numFmt w:val="decimal"/>
      <w:lvlText w:val="%4."/>
      <w:lvlJc w:val="left"/>
      <w:pPr>
        <w:ind w:left="2454" w:hanging="360"/>
      </w:pPr>
    </w:lvl>
    <w:lvl w:ilvl="4" w:tplc="0C0A0019" w:tentative="1">
      <w:start w:val="1"/>
      <w:numFmt w:val="lowerLetter"/>
      <w:lvlText w:val="%5."/>
      <w:lvlJc w:val="left"/>
      <w:pPr>
        <w:ind w:left="3174" w:hanging="360"/>
      </w:pPr>
    </w:lvl>
    <w:lvl w:ilvl="5" w:tplc="0C0A001B" w:tentative="1">
      <w:start w:val="1"/>
      <w:numFmt w:val="lowerRoman"/>
      <w:lvlText w:val="%6."/>
      <w:lvlJc w:val="right"/>
      <w:pPr>
        <w:ind w:left="3894" w:hanging="180"/>
      </w:pPr>
    </w:lvl>
    <w:lvl w:ilvl="6" w:tplc="0C0A000F" w:tentative="1">
      <w:start w:val="1"/>
      <w:numFmt w:val="decimal"/>
      <w:lvlText w:val="%7."/>
      <w:lvlJc w:val="left"/>
      <w:pPr>
        <w:ind w:left="4614" w:hanging="360"/>
      </w:pPr>
    </w:lvl>
    <w:lvl w:ilvl="7" w:tplc="0C0A0019" w:tentative="1">
      <w:start w:val="1"/>
      <w:numFmt w:val="lowerLetter"/>
      <w:lvlText w:val="%8."/>
      <w:lvlJc w:val="left"/>
      <w:pPr>
        <w:ind w:left="5334" w:hanging="360"/>
      </w:pPr>
    </w:lvl>
    <w:lvl w:ilvl="8" w:tplc="0C0A001B" w:tentative="1">
      <w:start w:val="1"/>
      <w:numFmt w:val="lowerRoman"/>
      <w:lvlText w:val="%9."/>
      <w:lvlJc w:val="right"/>
      <w:pPr>
        <w:ind w:left="6054" w:hanging="180"/>
      </w:pPr>
    </w:lvl>
  </w:abstractNum>
  <w:abstractNum w:abstractNumId="3">
    <w:nsid w:val="046724E9"/>
    <w:multiLevelType w:val="hybridMultilevel"/>
    <w:tmpl w:val="62C81788"/>
    <w:lvl w:ilvl="0" w:tplc="0C0A0007">
      <w:start w:val="1"/>
      <w:numFmt w:val="bullet"/>
      <w:lvlText w:val=""/>
      <w:lvlPicBulletId w:val="0"/>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4">
    <w:nsid w:val="071D1898"/>
    <w:multiLevelType w:val="hybridMultilevel"/>
    <w:tmpl w:val="2EE2EFEA"/>
    <w:lvl w:ilvl="0" w:tplc="0C0A000F">
      <w:start w:val="1"/>
      <w:numFmt w:val="decimal"/>
      <w:lvlText w:val="%1."/>
      <w:lvlJc w:val="left"/>
      <w:pPr>
        <w:ind w:left="720" w:hanging="360"/>
      </w:pPr>
      <w:rPr>
        <w:rFonts w:hint="default"/>
      </w:rPr>
    </w:lvl>
    <w:lvl w:ilvl="1" w:tplc="6296A8CC">
      <w:start w:val="1"/>
      <w:numFmt w:val="lowerLetter"/>
      <w:lvlText w:val="%2)"/>
      <w:lvlJc w:val="left"/>
      <w:pPr>
        <w:ind w:left="144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07755084"/>
    <w:multiLevelType w:val="hybridMultilevel"/>
    <w:tmpl w:val="DB16622E"/>
    <w:lvl w:ilvl="0" w:tplc="F43ADC18">
      <w:start w:val="1"/>
      <w:numFmt w:val="lowerLetter"/>
      <w:lvlText w:val="%1)"/>
      <w:lvlJc w:val="left"/>
      <w:pPr>
        <w:ind w:left="-66" w:hanging="360"/>
      </w:pPr>
      <w:rPr>
        <w:rFonts w:hint="default"/>
        <w:b/>
      </w:rPr>
    </w:lvl>
    <w:lvl w:ilvl="1" w:tplc="0C0A0017">
      <w:start w:val="1"/>
      <w:numFmt w:val="lowerLetter"/>
      <w:lvlText w:val="%2)"/>
      <w:lvlJc w:val="left"/>
      <w:pPr>
        <w:ind w:left="654" w:hanging="360"/>
      </w:pPr>
      <w:rPr>
        <w:rFonts w:hint="default"/>
      </w:rPr>
    </w:lvl>
    <w:lvl w:ilvl="2" w:tplc="0C0A001B">
      <w:start w:val="1"/>
      <w:numFmt w:val="lowerRoman"/>
      <w:lvlText w:val="%3."/>
      <w:lvlJc w:val="right"/>
      <w:pPr>
        <w:ind w:left="1374" w:hanging="180"/>
      </w:pPr>
    </w:lvl>
    <w:lvl w:ilvl="3" w:tplc="0C0A000F">
      <w:start w:val="1"/>
      <w:numFmt w:val="decimal"/>
      <w:lvlText w:val="%4."/>
      <w:lvlJc w:val="left"/>
      <w:pPr>
        <w:ind w:left="2094" w:hanging="360"/>
      </w:pPr>
    </w:lvl>
    <w:lvl w:ilvl="4" w:tplc="0C0A0019" w:tentative="1">
      <w:start w:val="1"/>
      <w:numFmt w:val="lowerLetter"/>
      <w:lvlText w:val="%5."/>
      <w:lvlJc w:val="left"/>
      <w:pPr>
        <w:ind w:left="2814" w:hanging="360"/>
      </w:pPr>
    </w:lvl>
    <w:lvl w:ilvl="5" w:tplc="0C0A001B" w:tentative="1">
      <w:start w:val="1"/>
      <w:numFmt w:val="lowerRoman"/>
      <w:lvlText w:val="%6."/>
      <w:lvlJc w:val="right"/>
      <w:pPr>
        <w:ind w:left="3534" w:hanging="180"/>
      </w:pPr>
    </w:lvl>
    <w:lvl w:ilvl="6" w:tplc="0C0A000F" w:tentative="1">
      <w:start w:val="1"/>
      <w:numFmt w:val="decimal"/>
      <w:lvlText w:val="%7."/>
      <w:lvlJc w:val="left"/>
      <w:pPr>
        <w:ind w:left="4254" w:hanging="360"/>
      </w:pPr>
    </w:lvl>
    <w:lvl w:ilvl="7" w:tplc="0C0A0019" w:tentative="1">
      <w:start w:val="1"/>
      <w:numFmt w:val="lowerLetter"/>
      <w:lvlText w:val="%8."/>
      <w:lvlJc w:val="left"/>
      <w:pPr>
        <w:ind w:left="4974" w:hanging="360"/>
      </w:pPr>
    </w:lvl>
    <w:lvl w:ilvl="8" w:tplc="0C0A001B" w:tentative="1">
      <w:start w:val="1"/>
      <w:numFmt w:val="lowerRoman"/>
      <w:lvlText w:val="%9."/>
      <w:lvlJc w:val="right"/>
      <w:pPr>
        <w:ind w:left="5694" w:hanging="180"/>
      </w:pPr>
    </w:lvl>
  </w:abstractNum>
  <w:abstractNum w:abstractNumId="6">
    <w:nsid w:val="0E976CE1"/>
    <w:multiLevelType w:val="hybridMultilevel"/>
    <w:tmpl w:val="3520598C"/>
    <w:lvl w:ilvl="0" w:tplc="ED5204B4">
      <w:start w:val="1"/>
      <w:numFmt w:val="lowerLetter"/>
      <w:lvlText w:val="%1)"/>
      <w:lvlJc w:val="left"/>
      <w:pPr>
        <w:ind w:left="360" w:hanging="360"/>
      </w:pPr>
      <w:rPr>
        <w:rFonts w:hint="default"/>
        <w:b/>
        <w:u w:val="none"/>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nsid w:val="115E6E26"/>
    <w:multiLevelType w:val="hybridMultilevel"/>
    <w:tmpl w:val="0D7EF2F8"/>
    <w:lvl w:ilvl="0" w:tplc="0C0A001B">
      <w:start w:val="1"/>
      <w:numFmt w:val="lowerRoman"/>
      <w:lvlText w:val="%1."/>
      <w:lvlJc w:val="righ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11D37B87"/>
    <w:multiLevelType w:val="hybridMultilevel"/>
    <w:tmpl w:val="5E7882B8"/>
    <w:lvl w:ilvl="0" w:tplc="0C0A0013">
      <w:start w:val="1"/>
      <w:numFmt w:val="upperRoman"/>
      <w:lvlText w:val="%1."/>
      <w:lvlJc w:val="right"/>
      <w:pPr>
        <w:ind w:left="927"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131B1D10"/>
    <w:multiLevelType w:val="hybridMultilevel"/>
    <w:tmpl w:val="666257CA"/>
    <w:lvl w:ilvl="0" w:tplc="0C0A0011">
      <w:start w:val="1"/>
      <w:numFmt w:val="decimal"/>
      <w:lvlText w:val="%1)"/>
      <w:lvlJc w:val="left"/>
      <w:pPr>
        <w:ind w:left="360" w:hanging="360"/>
      </w:pPr>
      <w:rPr>
        <w:rFonts w:hint="default"/>
      </w:rPr>
    </w:lvl>
    <w:lvl w:ilvl="1" w:tplc="0C0A0019">
      <w:start w:val="1"/>
      <w:numFmt w:val="lowerLetter"/>
      <w:lvlText w:val="%2."/>
      <w:lvlJc w:val="left"/>
      <w:pPr>
        <w:ind w:left="1221" w:hanging="360"/>
      </w:pPr>
    </w:lvl>
    <w:lvl w:ilvl="2" w:tplc="0C0A001B" w:tentative="1">
      <w:start w:val="1"/>
      <w:numFmt w:val="lowerRoman"/>
      <w:lvlText w:val="%3."/>
      <w:lvlJc w:val="right"/>
      <w:pPr>
        <w:ind w:left="1941" w:hanging="180"/>
      </w:pPr>
    </w:lvl>
    <w:lvl w:ilvl="3" w:tplc="0C0A000F" w:tentative="1">
      <w:start w:val="1"/>
      <w:numFmt w:val="decimal"/>
      <w:lvlText w:val="%4."/>
      <w:lvlJc w:val="left"/>
      <w:pPr>
        <w:ind w:left="2661" w:hanging="360"/>
      </w:pPr>
    </w:lvl>
    <w:lvl w:ilvl="4" w:tplc="0C0A0019" w:tentative="1">
      <w:start w:val="1"/>
      <w:numFmt w:val="lowerLetter"/>
      <w:lvlText w:val="%5."/>
      <w:lvlJc w:val="left"/>
      <w:pPr>
        <w:ind w:left="3381" w:hanging="360"/>
      </w:pPr>
    </w:lvl>
    <w:lvl w:ilvl="5" w:tplc="0C0A001B" w:tentative="1">
      <w:start w:val="1"/>
      <w:numFmt w:val="lowerRoman"/>
      <w:lvlText w:val="%6."/>
      <w:lvlJc w:val="right"/>
      <w:pPr>
        <w:ind w:left="4101" w:hanging="180"/>
      </w:pPr>
    </w:lvl>
    <w:lvl w:ilvl="6" w:tplc="0C0A000F" w:tentative="1">
      <w:start w:val="1"/>
      <w:numFmt w:val="decimal"/>
      <w:lvlText w:val="%7."/>
      <w:lvlJc w:val="left"/>
      <w:pPr>
        <w:ind w:left="4821" w:hanging="360"/>
      </w:pPr>
    </w:lvl>
    <w:lvl w:ilvl="7" w:tplc="0C0A0019" w:tentative="1">
      <w:start w:val="1"/>
      <w:numFmt w:val="lowerLetter"/>
      <w:lvlText w:val="%8."/>
      <w:lvlJc w:val="left"/>
      <w:pPr>
        <w:ind w:left="5541" w:hanging="360"/>
      </w:pPr>
    </w:lvl>
    <w:lvl w:ilvl="8" w:tplc="0C0A001B" w:tentative="1">
      <w:start w:val="1"/>
      <w:numFmt w:val="lowerRoman"/>
      <w:lvlText w:val="%9."/>
      <w:lvlJc w:val="right"/>
      <w:pPr>
        <w:ind w:left="6261" w:hanging="180"/>
      </w:pPr>
    </w:lvl>
  </w:abstractNum>
  <w:abstractNum w:abstractNumId="10">
    <w:nsid w:val="171823A7"/>
    <w:multiLevelType w:val="hybridMultilevel"/>
    <w:tmpl w:val="F0FC9412"/>
    <w:lvl w:ilvl="0" w:tplc="100A0017">
      <w:start w:val="1"/>
      <w:numFmt w:val="lowerLetter"/>
      <w:lvlText w:val="%1)"/>
      <w:lvlJc w:val="left"/>
      <w:pPr>
        <w:ind w:left="1776" w:hanging="360"/>
      </w:pPr>
      <w:rPr>
        <w:rFonts w:hint="default"/>
      </w:rPr>
    </w:lvl>
    <w:lvl w:ilvl="1" w:tplc="0C0A0003">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1">
    <w:nsid w:val="19AA35E4"/>
    <w:multiLevelType w:val="hybridMultilevel"/>
    <w:tmpl w:val="7306504E"/>
    <w:lvl w:ilvl="0" w:tplc="9C749898">
      <w:start w:val="1"/>
      <w:numFmt w:val="bullet"/>
      <w:lvlText w:val=""/>
      <w:lvlPicBulletId w:val="1"/>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1C6C0C67"/>
    <w:multiLevelType w:val="hybridMultilevel"/>
    <w:tmpl w:val="67F23B3C"/>
    <w:lvl w:ilvl="0" w:tplc="94D054CC">
      <w:start w:val="1"/>
      <w:numFmt w:val="bullet"/>
      <w:lvlText w:val=""/>
      <w:lvlPicBulletId w:val="2"/>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1E6257F2"/>
    <w:multiLevelType w:val="hybridMultilevel"/>
    <w:tmpl w:val="76EE1744"/>
    <w:lvl w:ilvl="0" w:tplc="DF601864">
      <w:start w:val="2"/>
      <w:numFmt w:val="upperRoman"/>
      <w:lvlText w:val="%1."/>
      <w:lvlJc w:val="left"/>
      <w:pPr>
        <w:ind w:left="-1836" w:hanging="720"/>
      </w:pPr>
      <w:rPr>
        <w:rFonts w:hint="default"/>
        <w:b/>
      </w:rPr>
    </w:lvl>
    <w:lvl w:ilvl="1" w:tplc="0C0A0019">
      <w:start w:val="1"/>
      <w:numFmt w:val="lowerLetter"/>
      <w:lvlText w:val="%2."/>
      <w:lvlJc w:val="left"/>
      <w:pPr>
        <w:ind w:left="-1476" w:hanging="360"/>
      </w:pPr>
    </w:lvl>
    <w:lvl w:ilvl="2" w:tplc="0C0A001B" w:tentative="1">
      <w:start w:val="1"/>
      <w:numFmt w:val="lowerRoman"/>
      <w:lvlText w:val="%3."/>
      <w:lvlJc w:val="right"/>
      <w:pPr>
        <w:ind w:left="-756" w:hanging="180"/>
      </w:pPr>
    </w:lvl>
    <w:lvl w:ilvl="3" w:tplc="0C0A000F" w:tentative="1">
      <w:start w:val="1"/>
      <w:numFmt w:val="decimal"/>
      <w:lvlText w:val="%4."/>
      <w:lvlJc w:val="left"/>
      <w:pPr>
        <w:ind w:left="-36" w:hanging="360"/>
      </w:pPr>
    </w:lvl>
    <w:lvl w:ilvl="4" w:tplc="0C0A0019" w:tentative="1">
      <w:start w:val="1"/>
      <w:numFmt w:val="lowerLetter"/>
      <w:lvlText w:val="%5."/>
      <w:lvlJc w:val="left"/>
      <w:pPr>
        <w:ind w:left="684" w:hanging="360"/>
      </w:pPr>
    </w:lvl>
    <w:lvl w:ilvl="5" w:tplc="0C0A001B" w:tentative="1">
      <w:start w:val="1"/>
      <w:numFmt w:val="lowerRoman"/>
      <w:lvlText w:val="%6."/>
      <w:lvlJc w:val="right"/>
      <w:pPr>
        <w:ind w:left="1404" w:hanging="180"/>
      </w:pPr>
    </w:lvl>
    <w:lvl w:ilvl="6" w:tplc="0C0A000F" w:tentative="1">
      <w:start w:val="1"/>
      <w:numFmt w:val="decimal"/>
      <w:lvlText w:val="%7."/>
      <w:lvlJc w:val="left"/>
      <w:pPr>
        <w:ind w:left="2124" w:hanging="360"/>
      </w:pPr>
    </w:lvl>
    <w:lvl w:ilvl="7" w:tplc="0C0A0019" w:tentative="1">
      <w:start w:val="1"/>
      <w:numFmt w:val="lowerLetter"/>
      <w:lvlText w:val="%8."/>
      <w:lvlJc w:val="left"/>
      <w:pPr>
        <w:ind w:left="2844" w:hanging="360"/>
      </w:pPr>
    </w:lvl>
    <w:lvl w:ilvl="8" w:tplc="0C0A001B" w:tentative="1">
      <w:start w:val="1"/>
      <w:numFmt w:val="lowerRoman"/>
      <w:lvlText w:val="%9."/>
      <w:lvlJc w:val="right"/>
      <w:pPr>
        <w:ind w:left="3564" w:hanging="180"/>
      </w:pPr>
    </w:lvl>
  </w:abstractNum>
  <w:abstractNum w:abstractNumId="14">
    <w:nsid w:val="1EC40356"/>
    <w:multiLevelType w:val="hybridMultilevel"/>
    <w:tmpl w:val="5B6CB590"/>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5">
    <w:nsid w:val="203E2BBE"/>
    <w:multiLevelType w:val="hybridMultilevel"/>
    <w:tmpl w:val="DB16622E"/>
    <w:lvl w:ilvl="0" w:tplc="F43ADC18">
      <w:start w:val="1"/>
      <w:numFmt w:val="lowerLetter"/>
      <w:lvlText w:val="%1)"/>
      <w:lvlJc w:val="left"/>
      <w:pPr>
        <w:ind w:left="-66" w:hanging="360"/>
      </w:pPr>
      <w:rPr>
        <w:rFonts w:hint="default"/>
        <w:b/>
      </w:rPr>
    </w:lvl>
    <w:lvl w:ilvl="1" w:tplc="0C0A0017">
      <w:start w:val="1"/>
      <w:numFmt w:val="lowerLetter"/>
      <w:lvlText w:val="%2)"/>
      <w:lvlJc w:val="left"/>
      <w:pPr>
        <w:ind w:left="654" w:hanging="360"/>
      </w:pPr>
      <w:rPr>
        <w:rFonts w:hint="default"/>
      </w:rPr>
    </w:lvl>
    <w:lvl w:ilvl="2" w:tplc="0C0A001B">
      <w:start w:val="1"/>
      <w:numFmt w:val="lowerRoman"/>
      <w:lvlText w:val="%3."/>
      <w:lvlJc w:val="right"/>
      <w:pPr>
        <w:ind w:left="1374" w:hanging="180"/>
      </w:pPr>
    </w:lvl>
    <w:lvl w:ilvl="3" w:tplc="0C0A000F">
      <w:start w:val="1"/>
      <w:numFmt w:val="decimal"/>
      <w:lvlText w:val="%4."/>
      <w:lvlJc w:val="left"/>
      <w:pPr>
        <w:ind w:left="2094" w:hanging="360"/>
      </w:pPr>
    </w:lvl>
    <w:lvl w:ilvl="4" w:tplc="0C0A0019" w:tentative="1">
      <w:start w:val="1"/>
      <w:numFmt w:val="lowerLetter"/>
      <w:lvlText w:val="%5."/>
      <w:lvlJc w:val="left"/>
      <w:pPr>
        <w:ind w:left="2814" w:hanging="360"/>
      </w:pPr>
    </w:lvl>
    <w:lvl w:ilvl="5" w:tplc="0C0A001B" w:tentative="1">
      <w:start w:val="1"/>
      <w:numFmt w:val="lowerRoman"/>
      <w:lvlText w:val="%6."/>
      <w:lvlJc w:val="right"/>
      <w:pPr>
        <w:ind w:left="3534" w:hanging="180"/>
      </w:pPr>
    </w:lvl>
    <w:lvl w:ilvl="6" w:tplc="0C0A000F" w:tentative="1">
      <w:start w:val="1"/>
      <w:numFmt w:val="decimal"/>
      <w:lvlText w:val="%7."/>
      <w:lvlJc w:val="left"/>
      <w:pPr>
        <w:ind w:left="4254" w:hanging="360"/>
      </w:pPr>
    </w:lvl>
    <w:lvl w:ilvl="7" w:tplc="0C0A0019" w:tentative="1">
      <w:start w:val="1"/>
      <w:numFmt w:val="lowerLetter"/>
      <w:lvlText w:val="%8."/>
      <w:lvlJc w:val="left"/>
      <w:pPr>
        <w:ind w:left="4974" w:hanging="360"/>
      </w:pPr>
    </w:lvl>
    <w:lvl w:ilvl="8" w:tplc="0C0A001B" w:tentative="1">
      <w:start w:val="1"/>
      <w:numFmt w:val="lowerRoman"/>
      <w:lvlText w:val="%9."/>
      <w:lvlJc w:val="right"/>
      <w:pPr>
        <w:ind w:left="5694" w:hanging="180"/>
      </w:pPr>
    </w:lvl>
  </w:abstractNum>
  <w:abstractNum w:abstractNumId="16">
    <w:nsid w:val="231E5D49"/>
    <w:multiLevelType w:val="hybridMultilevel"/>
    <w:tmpl w:val="51CECC16"/>
    <w:lvl w:ilvl="0" w:tplc="100A000F">
      <w:start w:val="1"/>
      <w:numFmt w:val="decimal"/>
      <w:lvlText w:val="%1."/>
      <w:lvlJc w:val="left"/>
      <w:pPr>
        <w:ind w:left="-486" w:hanging="360"/>
      </w:pPr>
      <w:rPr>
        <w:rFonts w:hint="default"/>
      </w:rPr>
    </w:lvl>
    <w:lvl w:ilvl="1" w:tplc="0C0A000F">
      <w:start w:val="1"/>
      <w:numFmt w:val="decimal"/>
      <w:lvlText w:val="%2."/>
      <w:lvlJc w:val="left"/>
      <w:pPr>
        <w:ind w:left="234" w:hanging="360"/>
      </w:pPr>
    </w:lvl>
    <w:lvl w:ilvl="2" w:tplc="0C0A001B">
      <w:start w:val="1"/>
      <w:numFmt w:val="lowerRoman"/>
      <w:lvlText w:val="%3."/>
      <w:lvlJc w:val="right"/>
      <w:pPr>
        <w:ind w:left="954" w:hanging="180"/>
      </w:pPr>
    </w:lvl>
    <w:lvl w:ilvl="3" w:tplc="0C0A000F" w:tentative="1">
      <w:start w:val="1"/>
      <w:numFmt w:val="decimal"/>
      <w:lvlText w:val="%4."/>
      <w:lvlJc w:val="left"/>
      <w:pPr>
        <w:ind w:left="1674" w:hanging="360"/>
      </w:pPr>
    </w:lvl>
    <w:lvl w:ilvl="4" w:tplc="0C0A0019" w:tentative="1">
      <w:start w:val="1"/>
      <w:numFmt w:val="lowerLetter"/>
      <w:lvlText w:val="%5."/>
      <w:lvlJc w:val="left"/>
      <w:pPr>
        <w:ind w:left="2394" w:hanging="360"/>
      </w:pPr>
    </w:lvl>
    <w:lvl w:ilvl="5" w:tplc="0C0A001B" w:tentative="1">
      <w:start w:val="1"/>
      <w:numFmt w:val="lowerRoman"/>
      <w:lvlText w:val="%6."/>
      <w:lvlJc w:val="right"/>
      <w:pPr>
        <w:ind w:left="3114" w:hanging="180"/>
      </w:pPr>
    </w:lvl>
    <w:lvl w:ilvl="6" w:tplc="0C0A000F" w:tentative="1">
      <w:start w:val="1"/>
      <w:numFmt w:val="decimal"/>
      <w:lvlText w:val="%7."/>
      <w:lvlJc w:val="left"/>
      <w:pPr>
        <w:ind w:left="3834" w:hanging="360"/>
      </w:pPr>
    </w:lvl>
    <w:lvl w:ilvl="7" w:tplc="0C0A0019" w:tentative="1">
      <w:start w:val="1"/>
      <w:numFmt w:val="lowerLetter"/>
      <w:lvlText w:val="%8."/>
      <w:lvlJc w:val="left"/>
      <w:pPr>
        <w:ind w:left="4554" w:hanging="360"/>
      </w:pPr>
    </w:lvl>
    <w:lvl w:ilvl="8" w:tplc="0C0A001B" w:tentative="1">
      <w:start w:val="1"/>
      <w:numFmt w:val="lowerRoman"/>
      <w:lvlText w:val="%9."/>
      <w:lvlJc w:val="right"/>
      <w:pPr>
        <w:ind w:left="5274" w:hanging="180"/>
      </w:pPr>
    </w:lvl>
  </w:abstractNum>
  <w:abstractNum w:abstractNumId="17">
    <w:nsid w:val="2616588A"/>
    <w:multiLevelType w:val="hybridMultilevel"/>
    <w:tmpl w:val="C8CA8600"/>
    <w:lvl w:ilvl="0" w:tplc="019291BC">
      <w:start w:val="3"/>
      <w:numFmt w:val="decimal"/>
      <w:lvlText w:val="%1."/>
      <w:lvlJc w:val="left"/>
      <w:pPr>
        <w:ind w:left="927"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29E15231"/>
    <w:multiLevelType w:val="hybridMultilevel"/>
    <w:tmpl w:val="497A4C3A"/>
    <w:lvl w:ilvl="0" w:tplc="31BEB8E2">
      <w:start w:val="1"/>
      <w:numFmt w:val="upperRoman"/>
      <w:lvlText w:val="%1."/>
      <w:lvlJc w:val="left"/>
      <w:pPr>
        <w:ind w:left="-416" w:hanging="720"/>
      </w:pPr>
      <w:rPr>
        <w:rFonts w:hint="default"/>
      </w:rPr>
    </w:lvl>
    <w:lvl w:ilvl="1" w:tplc="0C0A0019">
      <w:start w:val="1"/>
      <w:numFmt w:val="lowerLetter"/>
      <w:lvlText w:val="%2."/>
      <w:lvlJc w:val="left"/>
      <w:pPr>
        <w:ind w:left="-56" w:hanging="360"/>
      </w:pPr>
    </w:lvl>
    <w:lvl w:ilvl="2" w:tplc="0C0A001B">
      <w:start w:val="1"/>
      <w:numFmt w:val="lowerRoman"/>
      <w:lvlText w:val="%3."/>
      <w:lvlJc w:val="right"/>
      <w:pPr>
        <w:ind w:left="664" w:hanging="180"/>
      </w:pPr>
    </w:lvl>
    <w:lvl w:ilvl="3" w:tplc="0C0A000F" w:tentative="1">
      <w:start w:val="1"/>
      <w:numFmt w:val="decimal"/>
      <w:lvlText w:val="%4."/>
      <w:lvlJc w:val="left"/>
      <w:pPr>
        <w:ind w:left="1384" w:hanging="360"/>
      </w:pPr>
    </w:lvl>
    <w:lvl w:ilvl="4" w:tplc="0C0A0019" w:tentative="1">
      <w:start w:val="1"/>
      <w:numFmt w:val="lowerLetter"/>
      <w:lvlText w:val="%5."/>
      <w:lvlJc w:val="left"/>
      <w:pPr>
        <w:ind w:left="2104" w:hanging="360"/>
      </w:pPr>
    </w:lvl>
    <w:lvl w:ilvl="5" w:tplc="0C0A001B" w:tentative="1">
      <w:start w:val="1"/>
      <w:numFmt w:val="lowerRoman"/>
      <w:lvlText w:val="%6."/>
      <w:lvlJc w:val="right"/>
      <w:pPr>
        <w:ind w:left="2824" w:hanging="180"/>
      </w:pPr>
    </w:lvl>
    <w:lvl w:ilvl="6" w:tplc="0C0A000F" w:tentative="1">
      <w:start w:val="1"/>
      <w:numFmt w:val="decimal"/>
      <w:lvlText w:val="%7."/>
      <w:lvlJc w:val="left"/>
      <w:pPr>
        <w:ind w:left="3544" w:hanging="360"/>
      </w:pPr>
    </w:lvl>
    <w:lvl w:ilvl="7" w:tplc="0C0A0019" w:tentative="1">
      <w:start w:val="1"/>
      <w:numFmt w:val="lowerLetter"/>
      <w:lvlText w:val="%8."/>
      <w:lvlJc w:val="left"/>
      <w:pPr>
        <w:ind w:left="4264" w:hanging="360"/>
      </w:pPr>
    </w:lvl>
    <w:lvl w:ilvl="8" w:tplc="0C0A001B" w:tentative="1">
      <w:start w:val="1"/>
      <w:numFmt w:val="lowerRoman"/>
      <w:lvlText w:val="%9."/>
      <w:lvlJc w:val="right"/>
      <w:pPr>
        <w:ind w:left="4984" w:hanging="180"/>
      </w:pPr>
    </w:lvl>
  </w:abstractNum>
  <w:abstractNum w:abstractNumId="19">
    <w:nsid w:val="2B7440F0"/>
    <w:multiLevelType w:val="hybridMultilevel"/>
    <w:tmpl w:val="F5ECFBD6"/>
    <w:lvl w:ilvl="0" w:tplc="0C0A0017">
      <w:start w:val="1"/>
      <w:numFmt w:val="lowerLetter"/>
      <w:lvlText w:val="%1)"/>
      <w:lvlJc w:val="left"/>
      <w:pPr>
        <w:ind w:left="1068" w:hanging="360"/>
      </w:pPr>
      <w:rPr>
        <w:rFont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0">
    <w:nsid w:val="2C5044D3"/>
    <w:multiLevelType w:val="hybridMultilevel"/>
    <w:tmpl w:val="40B6F962"/>
    <w:lvl w:ilvl="0" w:tplc="0C0A0017">
      <w:start w:val="1"/>
      <w:numFmt w:val="lowerLetter"/>
      <w:lvlText w:val="%1)"/>
      <w:lvlJc w:val="left"/>
      <w:pPr>
        <w:ind w:left="718" w:hanging="360"/>
      </w:pPr>
    </w:lvl>
    <w:lvl w:ilvl="1" w:tplc="0C0A0019" w:tentative="1">
      <w:start w:val="1"/>
      <w:numFmt w:val="lowerLetter"/>
      <w:lvlText w:val="%2."/>
      <w:lvlJc w:val="left"/>
      <w:pPr>
        <w:ind w:left="1438" w:hanging="360"/>
      </w:pPr>
    </w:lvl>
    <w:lvl w:ilvl="2" w:tplc="0C0A001B" w:tentative="1">
      <w:start w:val="1"/>
      <w:numFmt w:val="lowerRoman"/>
      <w:lvlText w:val="%3."/>
      <w:lvlJc w:val="right"/>
      <w:pPr>
        <w:ind w:left="2158" w:hanging="180"/>
      </w:pPr>
    </w:lvl>
    <w:lvl w:ilvl="3" w:tplc="0C0A000F" w:tentative="1">
      <w:start w:val="1"/>
      <w:numFmt w:val="decimal"/>
      <w:lvlText w:val="%4."/>
      <w:lvlJc w:val="left"/>
      <w:pPr>
        <w:ind w:left="2878" w:hanging="360"/>
      </w:pPr>
    </w:lvl>
    <w:lvl w:ilvl="4" w:tplc="0C0A0019" w:tentative="1">
      <w:start w:val="1"/>
      <w:numFmt w:val="lowerLetter"/>
      <w:lvlText w:val="%5."/>
      <w:lvlJc w:val="left"/>
      <w:pPr>
        <w:ind w:left="3598" w:hanging="360"/>
      </w:pPr>
    </w:lvl>
    <w:lvl w:ilvl="5" w:tplc="0C0A001B" w:tentative="1">
      <w:start w:val="1"/>
      <w:numFmt w:val="lowerRoman"/>
      <w:lvlText w:val="%6."/>
      <w:lvlJc w:val="right"/>
      <w:pPr>
        <w:ind w:left="4318" w:hanging="180"/>
      </w:pPr>
    </w:lvl>
    <w:lvl w:ilvl="6" w:tplc="0C0A000F" w:tentative="1">
      <w:start w:val="1"/>
      <w:numFmt w:val="decimal"/>
      <w:lvlText w:val="%7."/>
      <w:lvlJc w:val="left"/>
      <w:pPr>
        <w:ind w:left="5038" w:hanging="360"/>
      </w:pPr>
    </w:lvl>
    <w:lvl w:ilvl="7" w:tplc="0C0A0019" w:tentative="1">
      <w:start w:val="1"/>
      <w:numFmt w:val="lowerLetter"/>
      <w:lvlText w:val="%8."/>
      <w:lvlJc w:val="left"/>
      <w:pPr>
        <w:ind w:left="5758" w:hanging="360"/>
      </w:pPr>
    </w:lvl>
    <w:lvl w:ilvl="8" w:tplc="0C0A001B" w:tentative="1">
      <w:start w:val="1"/>
      <w:numFmt w:val="lowerRoman"/>
      <w:lvlText w:val="%9."/>
      <w:lvlJc w:val="right"/>
      <w:pPr>
        <w:ind w:left="6478" w:hanging="180"/>
      </w:pPr>
    </w:lvl>
  </w:abstractNum>
  <w:abstractNum w:abstractNumId="21">
    <w:nsid w:val="2E052EE0"/>
    <w:multiLevelType w:val="hybridMultilevel"/>
    <w:tmpl w:val="157CA212"/>
    <w:lvl w:ilvl="0" w:tplc="606EB342">
      <w:start w:val="3"/>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35D7330C"/>
    <w:multiLevelType w:val="hybridMultilevel"/>
    <w:tmpl w:val="0EDA2C56"/>
    <w:lvl w:ilvl="0" w:tplc="46E07606">
      <w:start w:val="1"/>
      <w:numFmt w:val="decimal"/>
      <w:lvlText w:val="%1)"/>
      <w:lvlJc w:val="left"/>
      <w:pPr>
        <w:tabs>
          <w:tab w:val="num" w:pos="720"/>
        </w:tabs>
        <w:ind w:left="720" w:hanging="360"/>
      </w:pPr>
    </w:lvl>
    <w:lvl w:ilvl="1" w:tplc="285A5022" w:tentative="1">
      <w:start w:val="1"/>
      <w:numFmt w:val="decimal"/>
      <w:lvlText w:val="%2)"/>
      <w:lvlJc w:val="left"/>
      <w:pPr>
        <w:tabs>
          <w:tab w:val="num" w:pos="1440"/>
        </w:tabs>
        <w:ind w:left="1440" w:hanging="360"/>
      </w:pPr>
    </w:lvl>
    <w:lvl w:ilvl="2" w:tplc="A672E07A" w:tentative="1">
      <w:start w:val="1"/>
      <w:numFmt w:val="decimal"/>
      <w:lvlText w:val="%3)"/>
      <w:lvlJc w:val="left"/>
      <w:pPr>
        <w:tabs>
          <w:tab w:val="num" w:pos="2160"/>
        </w:tabs>
        <w:ind w:left="2160" w:hanging="360"/>
      </w:pPr>
    </w:lvl>
    <w:lvl w:ilvl="3" w:tplc="62583DCE" w:tentative="1">
      <w:start w:val="1"/>
      <w:numFmt w:val="decimal"/>
      <w:lvlText w:val="%4)"/>
      <w:lvlJc w:val="left"/>
      <w:pPr>
        <w:tabs>
          <w:tab w:val="num" w:pos="2880"/>
        </w:tabs>
        <w:ind w:left="2880" w:hanging="360"/>
      </w:pPr>
    </w:lvl>
    <w:lvl w:ilvl="4" w:tplc="6978957C" w:tentative="1">
      <w:start w:val="1"/>
      <w:numFmt w:val="decimal"/>
      <w:lvlText w:val="%5)"/>
      <w:lvlJc w:val="left"/>
      <w:pPr>
        <w:tabs>
          <w:tab w:val="num" w:pos="3600"/>
        </w:tabs>
        <w:ind w:left="3600" w:hanging="360"/>
      </w:pPr>
    </w:lvl>
    <w:lvl w:ilvl="5" w:tplc="65502284" w:tentative="1">
      <w:start w:val="1"/>
      <w:numFmt w:val="decimal"/>
      <w:lvlText w:val="%6)"/>
      <w:lvlJc w:val="left"/>
      <w:pPr>
        <w:tabs>
          <w:tab w:val="num" w:pos="4320"/>
        </w:tabs>
        <w:ind w:left="4320" w:hanging="360"/>
      </w:pPr>
    </w:lvl>
    <w:lvl w:ilvl="6" w:tplc="AE44E9E2" w:tentative="1">
      <w:start w:val="1"/>
      <w:numFmt w:val="decimal"/>
      <w:lvlText w:val="%7)"/>
      <w:lvlJc w:val="left"/>
      <w:pPr>
        <w:tabs>
          <w:tab w:val="num" w:pos="5040"/>
        </w:tabs>
        <w:ind w:left="5040" w:hanging="360"/>
      </w:pPr>
    </w:lvl>
    <w:lvl w:ilvl="7" w:tplc="3772619C" w:tentative="1">
      <w:start w:val="1"/>
      <w:numFmt w:val="decimal"/>
      <w:lvlText w:val="%8)"/>
      <w:lvlJc w:val="left"/>
      <w:pPr>
        <w:tabs>
          <w:tab w:val="num" w:pos="5760"/>
        </w:tabs>
        <w:ind w:left="5760" w:hanging="360"/>
      </w:pPr>
    </w:lvl>
    <w:lvl w:ilvl="8" w:tplc="FBA828CA" w:tentative="1">
      <w:start w:val="1"/>
      <w:numFmt w:val="decimal"/>
      <w:lvlText w:val="%9)"/>
      <w:lvlJc w:val="left"/>
      <w:pPr>
        <w:tabs>
          <w:tab w:val="num" w:pos="6480"/>
        </w:tabs>
        <w:ind w:left="6480" w:hanging="360"/>
      </w:pPr>
    </w:lvl>
  </w:abstractNum>
  <w:abstractNum w:abstractNumId="23">
    <w:nsid w:val="37E20EAB"/>
    <w:multiLevelType w:val="hybridMultilevel"/>
    <w:tmpl w:val="3E1C0F2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
    <w:nsid w:val="3A4E0353"/>
    <w:multiLevelType w:val="hybridMultilevel"/>
    <w:tmpl w:val="8CCE474A"/>
    <w:lvl w:ilvl="0" w:tplc="100A000F">
      <w:start w:val="1"/>
      <w:numFmt w:val="decimal"/>
      <w:lvlText w:val="%1."/>
      <w:lvlJc w:val="left"/>
      <w:pPr>
        <w:ind w:left="1068" w:hanging="360"/>
      </w:pPr>
    </w:lvl>
    <w:lvl w:ilvl="1" w:tplc="0C0A0019">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5">
    <w:nsid w:val="41AB0587"/>
    <w:multiLevelType w:val="hybridMultilevel"/>
    <w:tmpl w:val="BC64E068"/>
    <w:lvl w:ilvl="0" w:tplc="CD828200">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nsid w:val="436D69F1"/>
    <w:multiLevelType w:val="hybridMultilevel"/>
    <w:tmpl w:val="41A60F82"/>
    <w:lvl w:ilvl="0" w:tplc="100A0017">
      <w:start w:val="1"/>
      <w:numFmt w:val="lowerLetter"/>
      <w:lvlText w:val="%1)"/>
      <w:lvlJc w:val="left"/>
      <w:pPr>
        <w:ind w:left="1428" w:hanging="360"/>
      </w:pPr>
      <w:rPr>
        <w:rFonts w:hint="default"/>
      </w:rPr>
    </w:lvl>
    <w:lvl w:ilvl="1" w:tplc="0C0A0019">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27">
    <w:nsid w:val="4378210A"/>
    <w:multiLevelType w:val="hybridMultilevel"/>
    <w:tmpl w:val="574A11C0"/>
    <w:lvl w:ilvl="0" w:tplc="7A3CADA8">
      <w:start w:val="5"/>
      <w:numFmt w:val="upperRoman"/>
      <w:lvlText w:val="%1."/>
      <w:lvlJc w:val="right"/>
      <w:pPr>
        <w:ind w:left="71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nsid w:val="4AFF6A41"/>
    <w:multiLevelType w:val="hybridMultilevel"/>
    <w:tmpl w:val="63647562"/>
    <w:lvl w:ilvl="0" w:tplc="0C0A000F">
      <w:start w:val="1"/>
      <w:numFmt w:val="decimal"/>
      <w:lvlText w:val="%1."/>
      <w:lvlJc w:val="left"/>
      <w:pPr>
        <w:ind w:left="1488" w:hanging="360"/>
      </w:pPr>
      <w:rPr>
        <w:rFonts w:hint="default"/>
      </w:rPr>
    </w:lvl>
    <w:lvl w:ilvl="1" w:tplc="0C0A0019" w:tentative="1">
      <w:start w:val="1"/>
      <w:numFmt w:val="lowerLetter"/>
      <w:lvlText w:val="%2."/>
      <w:lvlJc w:val="left"/>
      <w:pPr>
        <w:ind w:left="2208" w:hanging="360"/>
      </w:pPr>
    </w:lvl>
    <w:lvl w:ilvl="2" w:tplc="0C0A001B" w:tentative="1">
      <w:start w:val="1"/>
      <w:numFmt w:val="lowerRoman"/>
      <w:lvlText w:val="%3."/>
      <w:lvlJc w:val="right"/>
      <w:pPr>
        <w:ind w:left="2928" w:hanging="180"/>
      </w:pPr>
    </w:lvl>
    <w:lvl w:ilvl="3" w:tplc="0C0A000F" w:tentative="1">
      <w:start w:val="1"/>
      <w:numFmt w:val="decimal"/>
      <w:lvlText w:val="%4."/>
      <w:lvlJc w:val="left"/>
      <w:pPr>
        <w:ind w:left="3648" w:hanging="360"/>
      </w:pPr>
    </w:lvl>
    <w:lvl w:ilvl="4" w:tplc="0C0A0019" w:tentative="1">
      <w:start w:val="1"/>
      <w:numFmt w:val="lowerLetter"/>
      <w:lvlText w:val="%5."/>
      <w:lvlJc w:val="left"/>
      <w:pPr>
        <w:ind w:left="4368" w:hanging="360"/>
      </w:pPr>
    </w:lvl>
    <w:lvl w:ilvl="5" w:tplc="0C0A001B" w:tentative="1">
      <w:start w:val="1"/>
      <w:numFmt w:val="lowerRoman"/>
      <w:lvlText w:val="%6."/>
      <w:lvlJc w:val="right"/>
      <w:pPr>
        <w:ind w:left="5088" w:hanging="180"/>
      </w:pPr>
    </w:lvl>
    <w:lvl w:ilvl="6" w:tplc="0C0A000F" w:tentative="1">
      <w:start w:val="1"/>
      <w:numFmt w:val="decimal"/>
      <w:lvlText w:val="%7."/>
      <w:lvlJc w:val="left"/>
      <w:pPr>
        <w:ind w:left="5808" w:hanging="360"/>
      </w:pPr>
    </w:lvl>
    <w:lvl w:ilvl="7" w:tplc="0C0A0019" w:tentative="1">
      <w:start w:val="1"/>
      <w:numFmt w:val="lowerLetter"/>
      <w:lvlText w:val="%8."/>
      <w:lvlJc w:val="left"/>
      <w:pPr>
        <w:ind w:left="6528" w:hanging="360"/>
      </w:pPr>
    </w:lvl>
    <w:lvl w:ilvl="8" w:tplc="0C0A001B" w:tentative="1">
      <w:start w:val="1"/>
      <w:numFmt w:val="lowerRoman"/>
      <w:lvlText w:val="%9."/>
      <w:lvlJc w:val="right"/>
      <w:pPr>
        <w:ind w:left="7248" w:hanging="180"/>
      </w:pPr>
    </w:lvl>
  </w:abstractNum>
  <w:abstractNum w:abstractNumId="29">
    <w:nsid w:val="4CC97AB9"/>
    <w:multiLevelType w:val="hybridMultilevel"/>
    <w:tmpl w:val="DF369796"/>
    <w:lvl w:ilvl="0" w:tplc="C58046B0">
      <w:start w:val="1"/>
      <w:numFmt w:val="bullet"/>
      <w:lvlText w:val="•"/>
      <w:lvlJc w:val="left"/>
      <w:pPr>
        <w:tabs>
          <w:tab w:val="num" w:pos="720"/>
        </w:tabs>
        <w:ind w:left="720" w:hanging="360"/>
      </w:pPr>
      <w:rPr>
        <w:rFonts w:ascii="Times New Roman" w:hAnsi="Times New Roman" w:hint="default"/>
      </w:rPr>
    </w:lvl>
    <w:lvl w:ilvl="1" w:tplc="27707D1C" w:tentative="1">
      <w:start w:val="1"/>
      <w:numFmt w:val="bullet"/>
      <w:lvlText w:val="•"/>
      <w:lvlJc w:val="left"/>
      <w:pPr>
        <w:tabs>
          <w:tab w:val="num" w:pos="1440"/>
        </w:tabs>
        <w:ind w:left="1440" w:hanging="360"/>
      </w:pPr>
      <w:rPr>
        <w:rFonts w:ascii="Times New Roman" w:hAnsi="Times New Roman" w:hint="default"/>
      </w:rPr>
    </w:lvl>
    <w:lvl w:ilvl="2" w:tplc="0B18034C" w:tentative="1">
      <w:start w:val="1"/>
      <w:numFmt w:val="bullet"/>
      <w:lvlText w:val="•"/>
      <w:lvlJc w:val="left"/>
      <w:pPr>
        <w:tabs>
          <w:tab w:val="num" w:pos="2160"/>
        </w:tabs>
        <w:ind w:left="2160" w:hanging="360"/>
      </w:pPr>
      <w:rPr>
        <w:rFonts w:ascii="Times New Roman" w:hAnsi="Times New Roman" w:hint="default"/>
      </w:rPr>
    </w:lvl>
    <w:lvl w:ilvl="3" w:tplc="DC52BDE2" w:tentative="1">
      <w:start w:val="1"/>
      <w:numFmt w:val="bullet"/>
      <w:lvlText w:val="•"/>
      <w:lvlJc w:val="left"/>
      <w:pPr>
        <w:tabs>
          <w:tab w:val="num" w:pos="2880"/>
        </w:tabs>
        <w:ind w:left="2880" w:hanging="360"/>
      </w:pPr>
      <w:rPr>
        <w:rFonts w:ascii="Times New Roman" w:hAnsi="Times New Roman" w:hint="default"/>
      </w:rPr>
    </w:lvl>
    <w:lvl w:ilvl="4" w:tplc="1E0E7148" w:tentative="1">
      <w:start w:val="1"/>
      <w:numFmt w:val="bullet"/>
      <w:lvlText w:val="•"/>
      <w:lvlJc w:val="left"/>
      <w:pPr>
        <w:tabs>
          <w:tab w:val="num" w:pos="3600"/>
        </w:tabs>
        <w:ind w:left="3600" w:hanging="360"/>
      </w:pPr>
      <w:rPr>
        <w:rFonts w:ascii="Times New Roman" w:hAnsi="Times New Roman" w:hint="default"/>
      </w:rPr>
    </w:lvl>
    <w:lvl w:ilvl="5" w:tplc="3B1025E0" w:tentative="1">
      <w:start w:val="1"/>
      <w:numFmt w:val="bullet"/>
      <w:lvlText w:val="•"/>
      <w:lvlJc w:val="left"/>
      <w:pPr>
        <w:tabs>
          <w:tab w:val="num" w:pos="4320"/>
        </w:tabs>
        <w:ind w:left="4320" w:hanging="360"/>
      </w:pPr>
      <w:rPr>
        <w:rFonts w:ascii="Times New Roman" w:hAnsi="Times New Roman" w:hint="default"/>
      </w:rPr>
    </w:lvl>
    <w:lvl w:ilvl="6" w:tplc="71B0DFB6" w:tentative="1">
      <w:start w:val="1"/>
      <w:numFmt w:val="bullet"/>
      <w:lvlText w:val="•"/>
      <w:lvlJc w:val="left"/>
      <w:pPr>
        <w:tabs>
          <w:tab w:val="num" w:pos="5040"/>
        </w:tabs>
        <w:ind w:left="5040" w:hanging="360"/>
      </w:pPr>
      <w:rPr>
        <w:rFonts w:ascii="Times New Roman" w:hAnsi="Times New Roman" w:hint="default"/>
      </w:rPr>
    </w:lvl>
    <w:lvl w:ilvl="7" w:tplc="081A099C" w:tentative="1">
      <w:start w:val="1"/>
      <w:numFmt w:val="bullet"/>
      <w:lvlText w:val="•"/>
      <w:lvlJc w:val="left"/>
      <w:pPr>
        <w:tabs>
          <w:tab w:val="num" w:pos="5760"/>
        </w:tabs>
        <w:ind w:left="5760" w:hanging="360"/>
      </w:pPr>
      <w:rPr>
        <w:rFonts w:ascii="Times New Roman" w:hAnsi="Times New Roman" w:hint="default"/>
      </w:rPr>
    </w:lvl>
    <w:lvl w:ilvl="8" w:tplc="E0967AA0" w:tentative="1">
      <w:start w:val="1"/>
      <w:numFmt w:val="bullet"/>
      <w:lvlText w:val="•"/>
      <w:lvlJc w:val="left"/>
      <w:pPr>
        <w:tabs>
          <w:tab w:val="num" w:pos="6480"/>
        </w:tabs>
        <w:ind w:left="6480" w:hanging="360"/>
      </w:pPr>
      <w:rPr>
        <w:rFonts w:ascii="Times New Roman" w:hAnsi="Times New Roman" w:hint="default"/>
      </w:rPr>
    </w:lvl>
  </w:abstractNum>
  <w:abstractNum w:abstractNumId="30">
    <w:nsid w:val="4EA60DA3"/>
    <w:multiLevelType w:val="hybridMultilevel"/>
    <w:tmpl w:val="8BD29480"/>
    <w:lvl w:ilvl="0" w:tplc="0C0A0007">
      <w:start w:val="1"/>
      <w:numFmt w:val="bullet"/>
      <w:lvlText w:val=""/>
      <w:lvlPicBulletId w:val="0"/>
      <w:lvlJc w:val="left"/>
      <w:pPr>
        <w:ind w:left="361" w:hanging="360"/>
      </w:pPr>
      <w:rPr>
        <w:rFonts w:ascii="Symbol" w:hAnsi="Symbol" w:hint="default"/>
      </w:rPr>
    </w:lvl>
    <w:lvl w:ilvl="1" w:tplc="0C0A0003" w:tentative="1">
      <w:start w:val="1"/>
      <w:numFmt w:val="bullet"/>
      <w:lvlText w:val="o"/>
      <w:lvlJc w:val="left"/>
      <w:pPr>
        <w:ind w:left="1081" w:hanging="360"/>
      </w:pPr>
      <w:rPr>
        <w:rFonts w:ascii="Courier New" w:hAnsi="Courier New" w:cs="Courier New" w:hint="default"/>
      </w:rPr>
    </w:lvl>
    <w:lvl w:ilvl="2" w:tplc="0C0A0005" w:tentative="1">
      <w:start w:val="1"/>
      <w:numFmt w:val="bullet"/>
      <w:lvlText w:val=""/>
      <w:lvlJc w:val="left"/>
      <w:pPr>
        <w:ind w:left="1801" w:hanging="360"/>
      </w:pPr>
      <w:rPr>
        <w:rFonts w:ascii="Wingdings" w:hAnsi="Wingdings" w:hint="default"/>
      </w:rPr>
    </w:lvl>
    <w:lvl w:ilvl="3" w:tplc="0C0A0001" w:tentative="1">
      <w:start w:val="1"/>
      <w:numFmt w:val="bullet"/>
      <w:lvlText w:val=""/>
      <w:lvlJc w:val="left"/>
      <w:pPr>
        <w:ind w:left="2521" w:hanging="360"/>
      </w:pPr>
      <w:rPr>
        <w:rFonts w:ascii="Symbol" w:hAnsi="Symbol" w:hint="default"/>
      </w:rPr>
    </w:lvl>
    <w:lvl w:ilvl="4" w:tplc="0C0A0003" w:tentative="1">
      <w:start w:val="1"/>
      <w:numFmt w:val="bullet"/>
      <w:lvlText w:val="o"/>
      <w:lvlJc w:val="left"/>
      <w:pPr>
        <w:ind w:left="3241" w:hanging="360"/>
      </w:pPr>
      <w:rPr>
        <w:rFonts w:ascii="Courier New" w:hAnsi="Courier New" w:cs="Courier New" w:hint="default"/>
      </w:rPr>
    </w:lvl>
    <w:lvl w:ilvl="5" w:tplc="0C0A0005" w:tentative="1">
      <w:start w:val="1"/>
      <w:numFmt w:val="bullet"/>
      <w:lvlText w:val=""/>
      <w:lvlJc w:val="left"/>
      <w:pPr>
        <w:ind w:left="3961" w:hanging="360"/>
      </w:pPr>
      <w:rPr>
        <w:rFonts w:ascii="Wingdings" w:hAnsi="Wingdings" w:hint="default"/>
      </w:rPr>
    </w:lvl>
    <w:lvl w:ilvl="6" w:tplc="0C0A0001" w:tentative="1">
      <w:start w:val="1"/>
      <w:numFmt w:val="bullet"/>
      <w:lvlText w:val=""/>
      <w:lvlJc w:val="left"/>
      <w:pPr>
        <w:ind w:left="4681" w:hanging="360"/>
      </w:pPr>
      <w:rPr>
        <w:rFonts w:ascii="Symbol" w:hAnsi="Symbol" w:hint="default"/>
      </w:rPr>
    </w:lvl>
    <w:lvl w:ilvl="7" w:tplc="0C0A0003" w:tentative="1">
      <w:start w:val="1"/>
      <w:numFmt w:val="bullet"/>
      <w:lvlText w:val="o"/>
      <w:lvlJc w:val="left"/>
      <w:pPr>
        <w:ind w:left="5401" w:hanging="360"/>
      </w:pPr>
      <w:rPr>
        <w:rFonts w:ascii="Courier New" w:hAnsi="Courier New" w:cs="Courier New" w:hint="default"/>
      </w:rPr>
    </w:lvl>
    <w:lvl w:ilvl="8" w:tplc="0C0A0005" w:tentative="1">
      <w:start w:val="1"/>
      <w:numFmt w:val="bullet"/>
      <w:lvlText w:val=""/>
      <w:lvlJc w:val="left"/>
      <w:pPr>
        <w:ind w:left="6121" w:hanging="360"/>
      </w:pPr>
      <w:rPr>
        <w:rFonts w:ascii="Wingdings" w:hAnsi="Wingdings" w:hint="default"/>
      </w:rPr>
    </w:lvl>
  </w:abstractNum>
  <w:abstractNum w:abstractNumId="31">
    <w:nsid w:val="55E44B5C"/>
    <w:multiLevelType w:val="hybridMultilevel"/>
    <w:tmpl w:val="7A5ECF06"/>
    <w:lvl w:ilvl="0" w:tplc="9C749898">
      <w:start w:val="1"/>
      <w:numFmt w:val="bullet"/>
      <w:lvlText w:val=""/>
      <w:lvlPicBulletId w:val="1"/>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58D949A2"/>
    <w:multiLevelType w:val="hybridMultilevel"/>
    <w:tmpl w:val="40F8FFC2"/>
    <w:lvl w:ilvl="0" w:tplc="100A000F">
      <w:start w:val="1"/>
      <w:numFmt w:val="decimal"/>
      <w:lvlText w:val="%1."/>
      <w:lvlJc w:val="left"/>
      <w:pPr>
        <w:ind w:left="927" w:hanging="360"/>
      </w:pPr>
      <w:rPr>
        <w:rFonts w:hint="default"/>
      </w:rPr>
    </w:lvl>
    <w:lvl w:ilvl="1" w:tplc="0C0A0019">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33">
    <w:nsid w:val="60624DA4"/>
    <w:multiLevelType w:val="hybridMultilevel"/>
    <w:tmpl w:val="BCC8C07C"/>
    <w:lvl w:ilvl="0" w:tplc="94D054CC">
      <w:start w:val="1"/>
      <w:numFmt w:val="bullet"/>
      <w:lvlText w:val=""/>
      <w:lvlPicBulletId w:val="2"/>
      <w:lvlJc w:val="left"/>
      <w:pPr>
        <w:ind w:left="360" w:hanging="360"/>
      </w:pPr>
      <w:rPr>
        <w:rFonts w:ascii="Symbol" w:hAnsi="Symbol" w:hint="default"/>
        <w:color w:val="auto"/>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nsid w:val="64183552"/>
    <w:multiLevelType w:val="hybridMultilevel"/>
    <w:tmpl w:val="F320DC84"/>
    <w:lvl w:ilvl="0" w:tplc="56009342">
      <w:start w:val="1"/>
      <w:numFmt w:val="upperRoman"/>
      <w:lvlText w:val="%1."/>
      <w:lvlJc w:val="left"/>
      <w:pPr>
        <w:ind w:left="720" w:hanging="72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5">
    <w:nsid w:val="67283FD2"/>
    <w:multiLevelType w:val="hybridMultilevel"/>
    <w:tmpl w:val="39A4D26A"/>
    <w:lvl w:ilvl="0" w:tplc="0C0A0001">
      <w:start w:val="1"/>
      <w:numFmt w:val="bullet"/>
      <w:lvlText w:val=""/>
      <w:lvlJc w:val="left"/>
      <w:pPr>
        <w:ind w:left="927" w:hanging="360"/>
      </w:pPr>
      <w:rPr>
        <w:rFonts w:ascii="Symbol" w:hAnsi="Symbol" w:hint="default"/>
      </w:rPr>
    </w:lvl>
    <w:lvl w:ilvl="1" w:tplc="0C0A0019">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36">
    <w:nsid w:val="69263673"/>
    <w:multiLevelType w:val="hybridMultilevel"/>
    <w:tmpl w:val="DB16622E"/>
    <w:lvl w:ilvl="0" w:tplc="F43ADC18">
      <w:start w:val="1"/>
      <w:numFmt w:val="lowerLetter"/>
      <w:lvlText w:val="%1)"/>
      <w:lvlJc w:val="left"/>
      <w:pPr>
        <w:ind w:left="-66" w:hanging="360"/>
      </w:pPr>
      <w:rPr>
        <w:rFonts w:hint="default"/>
        <w:b/>
      </w:rPr>
    </w:lvl>
    <w:lvl w:ilvl="1" w:tplc="0C0A0017">
      <w:start w:val="1"/>
      <w:numFmt w:val="lowerLetter"/>
      <w:lvlText w:val="%2)"/>
      <w:lvlJc w:val="left"/>
      <w:pPr>
        <w:ind w:left="654" w:hanging="360"/>
      </w:pPr>
      <w:rPr>
        <w:rFonts w:hint="default"/>
      </w:rPr>
    </w:lvl>
    <w:lvl w:ilvl="2" w:tplc="0C0A001B">
      <w:start w:val="1"/>
      <w:numFmt w:val="lowerRoman"/>
      <w:lvlText w:val="%3."/>
      <w:lvlJc w:val="right"/>
      <w:pPr>
        <w:ind w:left="1374" w:hanging="180"/>
      </w:pPr>
    </w:lvl>
    <w:lvl w:ilvl="3" w:tplc="0C0A000F">
      <w:start w:val="1"/>
      <w:numFmt w:val="decimal"/>
      <w:lvlText w:val="%4."/>
      <w:lvlJc w:val="left"/>
      <w:pPr>
        <w:ind w:left="2094" w:hanging="360"/>
      </w:pPr>
    </w:lvl>
    <w:lvl w:ilvl="4" w:tplc="0C0A0019" w:tentative="1">
      <w:start w:val="1"/>
      <w:numFmt w:val="lowerLetter"/>
      <w:lvlText w:val="%5."/>
      <w:lvlJc w:val="left"/>
      <w:pPr>
        <w:ind w:left="2814" w:hanging="360"/>
      </w:pPr>
    </w:lvl>
    <w:lvl w:ilvl="5" w:tplc="0C0A001B" w:tentative="1">
      <w:start w:val="1"/>
      <w:numFmt w:val="lowerRoman"/>
      <w:lvlText w:val="%6."/>
      <w:lvlJc w:val="right"/>
      <w:pPr>
        <w:ind w:left="3534" w:hanging="180"/>
      </w:pPr>
    </w:lvl>
    <w:lvl w:ilvl="6" w:tplc="0C0A000F" w:tentative="1">
      <w:start w:val="1"/>
      <w:numFmt w:val="decimal"/>
      <w:lvlText w:val="%7."/>
      <w:lvlJc w:val="left"/>
      <w:pPr>
        <w:ind w:left="4254" w:hanging="360"/>
      </w:pPr>
    </w:lvl>
    <w:lvl w:ilvl="7" w:tplc="0C0A0019" w:tentative="1">
      <w:start w:val="1"/>
      <w:numFmt w:val="lowerLetter"/>
      <w:lvlText w:val="%8."/>
      <w:lvlJc w:val="left"/>
      <w:pPr>
        <w:ind w:left="4974" w:hanging="360"/>
      </w:pPr>
    </w:lvl>
    <w:lvl w:ilvl="8" w:tplc="0C0A001B" w:tentative="1">
      <w:start w:val="1"/>
      <w:numFmt w:val="lowerRoman"/>
      <w:lvlText w:val="%9."/>
      <w:lvlJc w:val="right"/>
      <w:pPr>
        <w:ind w:left="5694" w:hanging="180"/>
      </w:pPr>
    </w:lvl>
  </w:abstractNum>
  <w:abstractNum w:abstractNumId="37">
    <w:nsid w:val="69F079CF"/>
    <w:multiLevelType w:val="hybridMultilevel"/>
    <w:tmpl w:val="B35E94A0"/>
    <w:lvl w:ilvl="0" w:tplc="0C0A0007">
      <w:start w:val="1"/>
      <w:numFmt w:val="bullet"/>
      <w:lvlText w:val=""/>
      <w:lvlPicBulletId w:val="0"/>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38">
    <w:nsid w:val="6B822515"/>
    <w:multiLevelType w:val="hybridMultilevel"/>
    <w:tmpl w:val="FAB810B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nsid w:val="6BEB56B4"/>
    <w:multiLevelType w:val="hybridMultilevel"/>
    <w:tmpl w:val="EB409FD8"/>
    <w:lvl w:ilvl="0" w:tplc="097670C6">
      <w:start w:val="3"/>
      <w:numFmt w:val="decimal"/>
      <w:lvlText w:val="%1."/>
      <w:lvlJc w:val="left"/>
      <w:pPr>
        <w:ind w:left="927"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nsid w:val="6D051DC2"/>
    <w:multiLevelType w:val="hybridMultilevel"/>
    <w:tmpl w:val="30D014BC"/>
    <w:lvl w:ilvl="0" w:tplc="BAF6121A">
      <w:start w:val="1"/>
      <w:numFmt w:val="bullet"/>
      <w:lvlText w:val=""/>
      <w:lvlPicBulletId w:val="3"/>
      <w:lvlJc w:val="left"/>
      <w:pPr>
        <w:ind w:left="360" w:hanging="360"/>
      </w:pPr>
      <w:rPr>
        <w:rFonts w:ascii="Symbol" w:hAnsi="Symbol" w:hint="default"/>
        <w:color w:val="auto"/>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1">
    <w:nsid w:val="6EAE5D85"/>
    <w:multiLevelType w:val="hybridMultilevel"/>
    <w:tmpl w:val="FBB84F94"/>
    <w:lvl w:ilvl="0" w:tplc="364A3AEE">
      <w:start w:val="1"/>
      <w:numFmt w:val="decimal"/>
      <w:lvlText w:val="%1)"/>
      <w:lvlJc w:val="left"/>
      <w:pPr>
        <w:tabs>
          <w:tab w:val="num" w:pos="720"/>
        </w:tabs>
        <w:ind w:left="720" w:hanging="360"/>
      </w:pPr>
    </w:lvl>
    <w:lvl w:ilvl="1" w:tplc="0E461694" w:tentative="1">
      <w:start w:val="1"/>
      <w:numFmt w:val="decimal"/>
      <w:lvlText w:val="%2)"/>
      <w:lvlJc w:val="left"/>
      <w:pPr>
        <w:tabs>
          <w:tab w:val="num" w:pos="1440"/>
        </w:tabs>
        <w:ind w:left="1440" w:hanging="360"/>
      </w:pPr>
    </w:lvl>
    <w:lvl w:ilvl="2" w:tplc="B0703804" w:tentative="1">
      <w:start w:val="1"/>
      <w:numFmt w:val="decimal"/>
      <w:lvlText w:val="%3)"/>
      <w:lvlJc w:val="left"/>
      <w:pPr>
        <w:tabs>
          <w:tab w:val="num" w:pos="2160"/>
        </w:tabs>
        <w:ind w:left="2160" w:hanging="360"/>
      </w:pPr>
    </w:lvl>
    <w:lvl w:ilvl="3" w:tplc="57F0E69C" w:tentative="1">
      <w:start w:val="1"/>
      <w:numFmt w:val="decimal"/>
      <w:lvlText w:val="%4)"/>
      <w:lvlJc w:val="left"/>
      <w:pPr>
        <w:tabs>
          <w:tab w:val="num" w:pos="2880"/>
        </w:tabs>
        <w:ind w:left="2880" w:hanging="360"/>
      </w:pPr>
    </w:lvl>
    <w:lvl w:ilvl="4" w:tplc="9EE2AC4E" w:tentative="1">
      <w:start w:val="1"/>
      <w:numFmt w:val="decimal"/>
      <w:lvlText w:val="%5)"/>
      <w:lvlJc w:val="left"/>
      <w:pPr>
        <w:tabs>
          <w:tab w:val="num" w:pos="3600"/>
        </w:tabs>
        <w:ind w:left="3600" w:hanging="360"/>
      </w:pPr>
    </w:lvl>
    <w:lvl w:ilvl="5" w:tplc="968CDF7C" w:tentative="1">
      <w:start w:val="1"/>
      <w:numFmt w:val="decimal"/>
      <w:lvlText w:val="%6)"/>
      <w:lvlJc w:val="left"/>
      <w:pPr>
        <w:tabs>
          <w:tab w:val="num" w:pos="4320"/>
        </w:tabs>
        <w:ind w:left="4320" w:hanging="360"/>
      </w:pPr>
    </w:lvl>
    <w:lvl w:ilvl="6" w:tplc="54F83E30" w:tentative="1">
      <w:start w:val="1"/>
      <w:numFmt w:val="decimal"/>
      <w:lvlText w:val="%7)"/>
      <w:lvlJc w:val="left"/>
      <w:pPr>
        <w:tabs>
          <w:tab w:val="num" w:pos="5040"/>
        </w:tabs>
        <w:ind w:left="5040" w:hanging="360"/>
      </w:pPr>
    </w:lvl>
    <w:lvl w:ilvl="7" w:tplc="11008F36" w:tentative="1">
      <w:start w:val="1"/>
      <w:numFmt w:val="decimal"/>
      <w:lvlText w:val="%8)"/>
      <w:lvlJc w:val="left"/>
      <w:pPr>
        <w:tabs>
          <w:tab w:val="num" w:pos="5760"/>
        </w:tabs>
        <w:ind w:left="5760" w:hanging="360"/>
      </w:pPr>
    </w:lvl>
    <w:lvl w:ilvl="8" w:tplc="B02ADBB2" w:tentative="1">
      <w:start w:val="1"/>
      <w:numFmt w:val="decimal"/>
      <w:lvlText w:val="%9)"/>
      <w:lvlJc w:val="left"/>
      <w:pPr>
        <w:tabs>
          <w:tab w:val="num" w:pos="6480"/>
        </w:tabs>
        <w:ind w:left="6480" w:hanging="360"/>
      </w:pPr>
    </w:lvl>
  </w:abstractNum>
  <w:abstractNum w:abstractNumId="42">
    <w:nsid w:val="722132CD"/>
    <w:multiLevelType w:val="hybridMultilevel"/>
    <w:tmpl w:val="4E487B54"/>
    <w:lvl w:ilvl="0" w:tplc="5680D148">
      <w:start w:val="2"/>
      <w:numFmt w:val="upperRoman"/>
      <w:lvlText w:val="%1-"/>
      <w:lvlJc w:val="left"/>
      <w:pPr>
        <w:ind w:left="720" w:hanging="72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3">
    <w:nsid w:val="740C32F8"/>
    <w:multiLevelType w:val="hybridMultilevel"/>
    <w:tmpl w:val="409E8322"/>
    <w:lvl w:ilvl="0" w:tplc="0C0A000F">
      <w:start w:val="1"/>
      <w:numFmt w:val="decimal"/>
      <w:lvlText w:val="%1."/>
      <w:lvlJc w:val="left"/>
      <w:pPr>
        <w:ind w:left="3124" w:hanging="720"/>
      </w:pPr>
      <w:rPr>
        <w:rFonts w:hint="default"/>
      </w:rPr>
    </w:lvl>
    <w:lvl w:ilvl="1" w:tplc="0C0A0019">
      <w:start w:val="1"/>
      <w:numFmt w:val="lowerLetter"/>
      <w:lvlText w:val="%2."/>
      <w:lvlJc w:val="left"/>
      <w:pPr>
        <w:ind w:left="3844" w:hanging="360"/>
      </w:pPr>
    </w:lvl>
    <w:lvl w:ilvl="2" w:tplc="0C0A001B" w:tentative="1">
      <w:start w:val="1"/>
      <w:numFmt w:val="lowerRoman"/>
      <w:lvlText w:val="%3."/>
      <w:lvlJc w:val="right"/>
      <w:pPr>
        <w:ind w:left="4564" w:hanging="180"/>
      </w:pPr>
    </w:lvl>
    <w:lvl w:ilvl="3" w:tplc="0C0A000F" w:tentative="1">
      <w:start w:val="1"/>
      <w:numFmt w:val="decimal"/>
      <w:lvlText w:val="%4."/>
      <w:lvlJc w:val="left"/>
      <w:pPr>
        <w:ind w:left="5284" w:hanging="360"/>
      </w:pPr>
    </w:lvl>
    <w:lvl w:ilvl="4" w:tplc="0C0A0019" w:tentative="1">
      <w:start w:val="1"/>
      <w:numFmt w:val="lowerLetter"/>
      <w:lvlText w:val="%5."/>
      <w:lvlJc w:val="left"/>
      <w:pPr>
        <w:ind w:left="6004" w:hanging="360"/>
      </w:pPr>
    </w:lvl>
    <w:lvl w:ilvl="5" w:tplc="0C0A001B" w:tentative="1">
      <w:start w:val="1"/>
      <w:numFmt w:val="lowerRoman"/>
      <w:lvlText w:val="%6."/>
      <w:lvlJc w:val="right"/>
      <w:pPr>
        <w:ind w:left="6724" w:hanging="180"/>
      </w:pPr>
    </w:lvl>
    <w:lvl w:ilvl="6" w:tplc="0C0A000F" w:tentative="1">
      <w:start w:val="1"/>
      <w:numFmt w:val="decimal"/>
      <w:lvlText w:val="%7."/>
      <w:lvlJc w:val="left"/>
      <w:pPr>
        <w:ind w:left="7444" w:hanging="360"/>
      </w:pPr>
    </w:lvl>
    <w:lvl w:ilvl="7" w:tplc="0C0A0019" w:tentative="1">
      <w:start w:val="1"/>
      <w:numFmt w:val="lowerLetter"/>
      <w:lvlText w:val="%8."/>
      <w:lvlJc w:val="left"/>
      <w:pPr>
        <w:ind w:left="8164" w:hanging="360"/>
      </w:pPr>
    </w:lvl>
    <w:lvl w:ilvl="8" w:tplc="0C0A001B" w:tentative="1">
      <w:start w:val="1"/>
      <w:numFmt w:val="lowerRoman"/>
      <w:lvlText w:val="%9."/>
      <w:lvlJc w:val="right"/>
      <w:pPr>
        <w:ind w:left="8884" w:hanging="180"/>
      </w:pPr>
    </w:lvl>
  </w:abstractNum>
  <w:abstractNum w:abstractNumId="44">
    <w:nsid w:val="741174CA"/>
    <w:multiLevelType w:val="hybridMultilevel"/>
    <w:tmpl w:val="FA566F2C"/>
    <w:lvl w:ilvl="0" w:tplc="6562BD8E">
      <w:start w:val="1"/>
      <w:numFmt w:val="lowerLetter"/>
      <w:lvlText w:val="%1)"/>
      <w:lvlJc w:val="left"/>
      <w:pPr>
        <w:ind w:left="1068" w:hanging="360"/>
      </w:pPr>
      <w:rPr>
        <w:rFonts w:hint="default"/>
        <w:b/>
      </w:rPr>
    </w:lvl>
    <w:lvl w:ilvl="1" w:tplc="100A0017">
      <w:start w:val="1"/>
      <w:numFmt w:val="lowerLetter"/>
      <w:lvlText w:val="%2)"/>
      <w:lvlJc w:val="left"/>
      <w:pPr>
        <w:ind w:left="1788" w:hanging="360"/>
      </w:pPr>
      <w:rPr>
        <w:rFonts w:hint="default"/>
      </w:r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45">
    <w:nsid w:val="764F1925"/>
    <w:multiLevelType w:val="hybridMultilevel"/>
    <w:tmpl w:val="A934D9A0"/>
    <w:lvl w:ilvl="0" w:tplc="9C749898">
      <w:start w:val="1"/>
      <w:numFmt w:val="bullet"/>
      <w:lvlText w:val=""/>
      <w:lvlPicBulletId w:val="1"/>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nsid w:val="78EE25F7"/>
    <w:multiLevelType w:val="hybridMultilevel"/>
    <w:tmpl w:val="9500BACC"/>
    <w:lvl w:ilvl="0" w:tplc="DC00798C">
      <w:start w:val="1"/>
      <w:numFmt w:val="decimal"/>
      <w:lvlText w:val="%1."/>
      <w:lvlJc w:val="left"/>
      <w:pPr>
        <w:ind w:left="720" w:hanging="360"/>
      </w:pPr>
      <w:rPr>
        <w:rFonts w:hint="default"/>
        <w:b/>
        <w:u w:val="singl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
    <w:nsid w:val="7D4810D8"/>
    <w:multiLevelType w:val="hybridMultilevel"/>
    <w:tmpl w:val="9FFE81A2"/>
    <w:lvl w:ilvl="0" w:tplc="D032B58A">
      <w:start w:val="3"/>
      <w:numFmt w:val="decimal"/>
      <w:lvlText w:val="%1."/>
      <w:lvlJc w:val="left"/>
      <w:pPr>
        <w:ind w:left="927"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nsid w:val="7D847454"/>
    <w:multiLevelType w:val="hybridMultilevel"/>
    <w:tmpl w:val="F1FAC586"/>
    <w:lvl w:ilvl="0" w:tplc="071E51F0">
      <w:start w:val="3"/>
      <w:numFmt w:val="upperRoman"/>
      <w:lvlText w:val="%1."/>
      <w:lvlJc w:val="left"/>
      <w:pPr>
        <w:ind w:left="-416"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23"/>
  </w:num>
  <w:num w:numId="2">
    <w:abstractNumId w:val="24"/>
  </w:num>
  <w:num w:numId="3">
    <w:abstractNumId w:val="32"/>
  </w:num>
  <w:num w:numId="4">
    <w:abstractNumId w:val="10"/>
  </w:num>
  <w:num w:numId="5">
    <w:abstractNumId w:val="13"/>
  </w:num>
  <w:num w:numId="6">
    <w:abstractNumId w:val="18"/>
  </w:num>
  <w:num w:numId="7">
    <w:abstractNumId w:val="43"/>
  </w:num>
  <w:num w:numId="8">
    <w:abstractNumId w:val="35"/>
  </w:num>
  <w:num w:numId="9">
    <w:abstractNumId w:val="9"/>
  </w:num>
  <w:num w:numId="10">
    <w:abstractNumId w:val="25"/>
  </w:num>
  <w:num w:numId="11">
    <w:abstractNumId w:val="0"/>
  </w:num>
  <w:num w:numId="12">
    <w:abstractNumId w:val="34"/>
  </w:num>
  <w:num w:numId="13">
    <w:abstractNumId w:val="2"/>
  </w:num>
  <w:num w:numId="14">
    <w:abstractNumId w:val="29"/>
  </w:num>
  <w:num w:numId="15">
    <w:abstractNumId w:val="16"/>
  </w:num>
  <w:num w:numId="16">
    <w:abstractNumId w:val="4"/>
  </w:num>
  <w:num w:numId="17">
    <w:abstractNumId w:val="5"/>
  </w:num>
  <w:num w:numId="18">
    <w:abstractNumId w:val="19"/>
  </w:num>
  <w:num w:numId="19">
    <w:abstractNumId w:val="6"/>
  </w:num>
  <w:num w:numId="20">
    <w:abstractNumId w:val="36"/>
  </w:num>
  <w:num w:numId="21">
    <w:abstractNumId w:val="15"/>
  </w:num>
  <w:num w:numId="22">
    <w:abstractNumId w:val="37"/>
  </w:num>
  <w:num w:numId="23">
    <w:abstractNumId w:val="20"/>
  </w:num>
  <w:num w:numId="24">
    <w:abstractNumId w:val="1"/>
  </w:num>
  <w:num w:numId="25">
    <w:abstractNumId w:val="28"/>
  </w:num>
  <w:num w:numId="26">
    <w:abstractNumId w:val="14"/>
  </w:num>
  <w:num w:numId="27">
    <w:abstractNumId w:val="3"/>
  </w:num>
  <w:num w:numId="28">
    <w:abstractNumId w:val="30"/>
  </w:num>
  <w:num w:numId="29">
    <w:abstractNumId w:val="39"/>
  </w:num>
  <w:num w:numId="30">
    <w:abstractNumId w:val="11"/>
  </w:num>
  <w:num w:numId="31">
    <w:abstractNumId w:val="31"/>
  </w:num>
  <w:num w:numId="32">
    <w:abstractNumId w:val="45"/>
  </w:num>
  <w:num w:numId="33">
    <w:abstractNumId w:val="12"/>
  </w:num>
  <w:num w:numId="34">
    <w:abstractNumId w:val="38"/>
  </w:num>
  <w:num w:numId="35">
    <w:abstractNumId w:val="21"/>
  </w:num>
  <w:num w:numId="36">
    <w:abstractNumId w:val="47"/>
  </w:num>
  <w:num w:numId="37">
    <w:abstractNumId w:val="17"/>
  </w:num>
  <w:num w:numId="38">
    <w:abstractNumId w:val="42"/>
  </w:num>
  <w:num w:numId="39">
    <w:abstractNumId w:val="46"/>
  </w:num>
  <w:num w:numId="40">
    <w:abstractNumId w:val="26"/>
  </w:num>
  <w:num w:numId="41">
    <w:abstractNumId w:val="44"/>
  </w:num>
  <w:num w:numId="42">
    <w:abstractNumId w:val="48"/>
  </w:num>
  <w:num w:numId="43">
    <w:abstractNumId w:val="8"/>
  </w:num>
  <w:num w:numId="44">
    <w:abstractNumId w:val="27"/>
  </w:num>
  <w:num w:numId="45">
    <w:abstractNumId w:val="7"/>
  </w:num>
  <w:num w:numId="46">
    <w:abstractNumId w:val="33"/>
  </w:num>
  <w:num w:numId="47">
    <w:abstractNumId w:val="40"/>
  </w:num>
  <w:num w:numId="48">
    <w:abstractNumId w:val="41"/>
  </w:num>
  <w:num w:numId="49">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13314"/>
    <o:shapelayout v:ext="edit">
      <o:idmap v:ext="edit" data="2"/>
    </o:shapelayout>
  </w:hdrShapeDefaults>
  <w:footnotePr>
    <w:footnote w:id="-1"/>
    <w:footnote w:id="0"/>
  </w:footnotePr>
  <w:endnotePr>
    <w:endnote w:id="-1"/>
    <w:endnote w:id="0"/>
  </w:endnotePr>
  <w:compat>
    <w:useFELayout/>
  </w:compat>
  <w:rsids>
    <w:rsidRoot w:val="005A70CC"/>
    <w:rsid w:val="00000033"/>
    <w:rsid w:val="00000559"/>
    <w:rsid w:val="00001A99"/>
    <w:rsid w:val="00001D78"/>
    <w:rsid w:val="00005501"/>
    <w:rsid w:val="0000742B"/>
    <w:rsid w:val="00007ADC"/>
    <w:rsid w:val="00011DDE"/>
    <w:rsid w:val="00012995"/>
    <w:rsid w:val="0001497B"/>
    <w:rsid w:val="00015922"/>
    <w:rsid w:val="00015ECC"/>
    <w:rsid w:val="00017342"/>
    <w:rsid w:val="00020C19"/>
    <w:rsid w:val="00020DCA"/>
    <w:rsid w:val="000214A6"/>
    <w:rsid w:val="00021F3A"/>
    <w:rsid w:val="00022691"/>
    <w:rsid w:val="0003278C"/>
    <w:rsid w:val="00033D9A"/>
    <w:rsid w:val="000346BC"/>
    <w:rsid w:val="0003585E"/>
    <w:rsid w:val="00036C32"/>
    <w:rsid w:val="00036C71"/>
    <w:rsid w:val="000460DF"/>
    <w:rsid w:val="00046305"/>
    <w:rsid w:val="00051AAE"/>
    <w:rsid w:val="000553E7"/>
    <w:rsid w:val="000562EF"/>
    <w:rsid w:val="00056660"/>
    <w:rsid w:val="00061472"/>
    <w:rsid w:val="0006240F"/>
    <w:rsid w:val="00062CA0"/>
    <w:rsid w:val="00070F4E"/>
    <w:rsid w:val="00071C06"/>
    <w:rsid w:val="00073EEE"/>
    <w:rsid w:val="000746E7"/>
    <w:rsid w:val="00074C12"/>
    <w:rsid w:val="00075C01"/>
    <w:rsid w:val="00081B8D"/>
    <w:rsid w:val="00083AF8"/>
    <w:rsid w:val="00083B3C"/>
    <w:rsid w:val="00083F53"/>
    <w:rsid w:val="00084A05"/>
    <w:rsid w:val="00085D2E"/>
    <w:rsid w:val="00086221"/>
    <w:rsid w:val="000867C7"/>
    <w:rsid w:val="00087915"/>
    <w:rsid w:val="00091CFF"/>
    <w:rsid w:val="0009408B"/>
    <w:rsid w:val="00096061"/>
    <w:rsid w:val="00096B74"/>
    <w:rsid w:val="000A0597"/>
    <w:rsid w:val="000A2C7B"/>
    <w:rsid w:val="000A36F6"/>
    <w:rsid w:val="000A5699"/>
    <w:rsid w:val="000A5722"/>
    <w:rsid w:val="000A5CD4"/>
    <w:rsid w:val="000A7D31"/>
    <w:rsid w:val="000A7DCE"/>
    <w:rsid w:val="000B01E0"/>
    <w:rsid w:val="000B231F"/>
    <w:rsid w:val="000B2F0C"/>
    <w:rsid w:val="000B3C36"/>
    <w:rsid w:val="000B654A"/>
    <w:rsid w:val="000C2201"/>
    <w:rsid w:val="000C27C3"/>
    <w:rsid w:val="000C322A"/>
    <w:rsid w:val="000C3381"/>
    <w:rsid w:val="000C475B"/>
    <w:rsid w:val="000C4894"/>
    <w:rsid w:val="000C75A8"/>
    <w:rsid w:val="000D018A"/>
    <w:rsid w:val="000D08F1"/>
    <w:rsid w:val="000D0E13"/>
    <w:rsid w:val="000D61B0"/>
    <w:rsid w:val="000E14C4"/>
    <w:rsid w:val="000E20A9"/>
    <w:rsid w:val="000E37FF"/>
    <w:rsid w:val="000E4317"/>
    <w:rsid w:val="000E4346"/>
    <w:rsid w:val="000E6813"/>
    <w:rsid w:val="000E7984"/>
    <w:rsid w:val="000F08E3"/>
    <w:rsid w:val="000F2154"/>
    <w:rsid w:val="000F4978"/>
    <w:rsid w:val="001012D4"/>
    <w:rsid w:val="00105F08"/>
    <w:rsid w:val="00107F2E"/>
    <w:rsid w:val="0011191A"/>
    <w:rsid w:val="001119A8"/>
    <w:rsid w:val="001121A7"/>
    <w:rsid w:val="0011237C"/>
    <w:rsid w:val="001141C1"/>
    <w:rsid w:val="0011436C"/>
    <w:rsid w:val="00114615"/>
    <w:rsid w:val="001178E9"/>
    <w:rsid w:val="00117980"/>
    <w:rsid w:val="0012049F"/>
    <w:rsid w:val="00120C9D"/>
    <w:rsid w:val="00122084"/>
    <w:rsid w:val="001220CF"/>
    <w:rsid w:val="00122B48"/>
    <w:rsid w:val="00123684"/>
    <w:rsid w:val="00123CA5"/>
    <w:rsid w:val="00124DB9"/>
    <w:rsid w:val="001250C2"/>
    <w:rsid w:val="001254CB"/>
    <w:rsid w:val="00126AC8"/>
    <w:rsid w:val="00130128"/>
    <w:rsid w:val="00130739"/>
    <w:rsid w:val="00132419"/>
    <w:rsid w:val="00140D25"/>
    <w:rsid w:val="0014207C"/>
    <w:rsid w:val="001425D3"/>
    <w:rsid w:val="001461E8"/>
    <w:rsid w:val="001537BF"/>
    <w:rsid w:val="00153D6A"/>
    <w:rsid w:val="001572E5"/>
    <w:rsid w:val="00160F94"/>
    <w:rsid w:val="00164AAA"/>
    <w:rsid w:val="00165744"/>
    <w:rsid w:val="00170B12"/>
    <w:rsid w:val="001711FB"/>
    <w:rsid w:val="00173AFE"/>
    <w:rsid w:val="0017425C"/>
    <w:rsid w:val="001747D4"/>
    <w:rsid w:val="00174FDA"/>
    <w:rsid w:val="001811F8"/>
    <w:rsid w:val="0018207D"/>
    <w:rsid w:val="00182D11"/>
    <w:rsid w:val="00183B19"/>
    <w:rsid w:val="00183B91"/>
    <w:rsid w:val="00183FD7"/>
    <w:rsid w:val="00184BC3"/>
    <w:rsid w:val="00184FED"/>
    <w:rsid w:val="00190C42"/>
    <w:rsid w:val="001913C3"/>
    <w:rsid w:val="00195634"/>
    <w:rsid w:val="001A04D5"/>
    <w:rsid w:val="001A2C45"/>
    <w:rsid w:val="001A2F06"/>
    <w:rsid w:val="001A386F"/>
    <w:rsid w:val="001A77E2"/>
    <w:rsid w:val="001B029A"/>
    <w:rsid w:val="001B17D3"/>
    <w:rsid w:val="001B1EFD"/>
    <w:rsid w:val="001B343E"/>
    <w:rsid w:val="001B3CE1"/>
    <w:rsid w:val="001B3D58"/>
    <w:rsid w:val="001B43C6"/>
    <w:rsid w:val="001B4CEC"/>
    <w:rsid w:val="001C1BE7"/>
    <w:rsid w:val="001C4F6F"/>
    <w:rsid w:val="001D0D44"/>
    <w:rsid w:val="001D37B4"/>
    <w:rsid w:val="001E01F1"/>
    <w:rsid w:val="001E1619"/>
    <w:rsid w:val="001E16BA"/>
    <w:rsid w:val="001E2B14"/>
    <w:rsid w:val="001E3BAB"/>
    <w:rsid w:val="001E3EDD"/>
    <w:rsid w:val="001E52D7"/>
    <w:rsid w:val="001E6585"/>
    <w:rsid w:val="001E7783"/>
    <w:rsid w:val="001F0A16"/>
    <w:rsid w:val="001F1F33"/>
    <w:rsid w:val="001F43B2"/>
    <w:rsid w:val="001F6568"/>
    <w:rsid w:val="001F6E34"/>
    <w:rsid w:val="001F7A38"/>
    <w:rsid w:val="00201DD3"/>
    <w:rsid w:val="00202643"/>
    <w:rsid w:val="0020494F"/>
    <w:rsid w:val="0020524E"/>
    <w:rsid w:val="00205D27"/>
    <w:rsid w:val="00210849"/>
    <w:rsid w:val="002117FF"/>
    <w:rsid w:val="00211B25"/>
    <w:rsid w:val="00216166"/>
    <w:rsid w:val="00216795"/>
    <w:rsid w:val="00216D26"/>
    <w:rsid w:val="0022348D"/>
    <w:rsid w:val="00223C91"/>
    <w:rsid w:val="0022772F"/>
    <w:rsid w:val="00230F68"/>
    <w:rsid w:val="00231C18"/>
    <w:rsid w:val="00232643"/>
    <w:rsid w:val="002332B3"/>
    <w:rsid w:val="0023500F"/>
    <w:rsid w:val="00235EDC"/>
    <w:rsid w:val="0024006A"/>
    <w:rsid w:val="00240391"/>
    <w:rsid w:val="00242215"/>
    <w:rsid w:val="002427CD"/>
    <w:rsid w:val="00243030"/>
    <w:rsid w:val="002477B5"/>
    <w:rsid w:val="002533D9"/>
    <w:rsid w:val="00255482"/>
    <w:rsid w:val="00256BA0"/>
    <w:rsid w:val="0025758C"/>
    <w:rsid w:val="00260891"/>
    <w:rsid w:val="0026457E"/>
    <w:rsid w:val="00266D2C"/>
    <w:rsid w:val="00270B3C"/>
    <w:rsid w:val="00271D0E"/>
    <w:rsid w:val="00272078"/>
    <w:rsid w:val="00272557"/>
    <w:rsid w:val="0028011B"/>
    <w:rsid w:val="002832F8"/>
    <w:rsid w:val="002836D0"/>
    <w:rsid w:val="0028396F"/>
    <w:rsid w:val="00285440"/>
    <w:rsid w:val="002856CA"/>
    <w:rsid w:val="00285B3A"/>
    <w:rsid w:val="0028667B"/>
    <w:rsid w:val="00287436"/>
    <w:rsid w:val="00290539"/>
    <w:rsid w:val="00291B9C"/>
    <w:rsid w:val="0029260C"/>
    <w:rsid w:val="00292AEE"/>
    <w:rsid w:val="00294C94"/>
    <w:rsid w:val="00296074"/>
    <w:rsid w:val="002A0614"/>
    <w:rsid w:val="002A3EF0"/>
    <w:rsid w:val="002A636A"/>
    <w:rsid w:val="002B0C56"/>
    <w:rsid w:val="002B3B99"/>
    <w:rsid w:val="002B44CA"/>
    <w:rsid w:val="002B4857"/>
    <w:rsid w:val="002B4AB9"/>
    <w:rsid w:val="002B4FFA"/>
    <w:rsid w:val="002B5570"/>
    <w:rsid w:val="002B6119"/>
    <w:rsid w:val="002B6B5F"/>
    <w:rsid w:val="002C12B5"/>
    <w:rsid w:val="002C1BB8"/>
    <w:rsid w:val="002C2E17"/>
    <w:rsid w:val="002D2C3B"/>
    <w:rsid w:val="002D4B8E"/>
    <w:rsid w:val="002D62DE"/>
    <w:rsid w:val="002E093E"/>
    <w:rsid w:val="002E0ECD"/>
    <w:rsid w:val="002E479D"/>
    <w:rsid w:val="002E615D"/>
    <w:rsid w:val="002F0399"/>
    <w:rsid w:val="002F1098"/>
    <w:rsid w:val="002F1A9A"/>
    <w:rsid w:val="002F2FEC"/>
    <w:rsid w:val="002F369D"/>
    <w:rsid w:val="002F3ED1"/>
    <w:rsid w:val="002F751A"/>
    <w:rsid w:val="003000C0"/>
    <w:rsid w:val="003002C6"/>
    <w:rsid w:val="00301D46"/>
    <w:rsid w:val="0030556E"/>
    <w:rsid w:val="0030713C"/>
    <w:rsid w:val="00312213"/>
    <w:rsid w:val="00314378"/>
    <w:rsid w:val="00316CBF"/>
    <w:rsid w:val="00317F83"/>
    <w:rsid w:val="00322809"/>
    <w:rsid w:val="0032297C"/>
    <w:rsid w:val="00323164"/>
    <w:rsid w:val="00324625"/>
    <w:rsid w:val="003260A9"/>
    <w:rsid w:val="00326773"/>
    <w:rsid w:val="00326EA7"/>
    <w:rsid w:val="0033008B"/>
    <w:rsid w:val="00331E25"/>
    <w:rsid w:val="003330B5"/>
    <w:rsid w:val="00335972"/>
    <w:rsid w:val="00336659"/>
    <w:rsid w:val="00336AAC"/>
    <w:rsid w:val="00336CF8"/>
    <w:rsid w:val="0033770B"/>
    <w:rsid w:val="00337D93"/>
    <w:rsid w:val="00341C55"/>
    <w:rsid w:val="003441B5"/>
    <w:rsid w:val="00344777"/>
    <w:rsid w:val="00346F7A"/>
    <w:rsid w:val="00351F83"/>
    <w:rsid w:val="00354125"/>
    <w:rsid w:val="00355FA0"/>
    <w:rsid w:val="0035636D"/>
    <w:rsid w:val="00360B88"/>
    <w:rsid w:val="00362879"/>
    <w:rsid w:val="0036308F"/>
    <w:rsid w:val="00366A76"/>
    <w:rsid w:val="00367BB9"/>
    <w:rsid w:val="00370087"/>
    <w:rsid w:val="003753A8"/>
    <w:rsid w:val="00377136"/>
    <w:rsid w:val="00377374"/>
    <w:rsid w:val="00377397"/>
    <w:rsid w:val="00380F8D"/>
    <w:rsid w:val="00383AB2"/>
    <w:rsid w:val="00384402"/>
    <w:rsid w:val="003852C5"/>
    <w:rsid w:val="00387501"/>
    <w:rsid w:val="00387B10"/>
    <w:rsid w:val="00387FBD"/>
    <w:rsid w:val="00395F3B"/>
    <w:rsid w:val="00396130"/>
    <w:rsid w:val="00396CF6"/>
    <w:rsid w:val="003A02D4"/>
    <w:rsid w:val="003A0DB3"/>
    <w:rsid w:val="003A0FB9"/>
    <w:rsid w:val="003A0FBB"/>
    <w:rsid w:val="003A2121"/>
    <w:rsid w:val="003A24B0"/>
    <w:rsid w:val="003A2C97"/>
    <w:rsid w:val="003A30AA"/>
    <w:rsid w:val="003A56C1"/>
    <w:rsid w:val="003A5FCC"/>
    <w:rsid w:val="003B0E5D"/>
    <w:rsid w:val="003B3B85"/>
    <w:rsid w:val="003B47C8"/>
    <w:rsid w:val="003B58D8"/>
    <w:rsid w:val="003C2971"/>
    <w:rsid w:val="003C363C"/>
    <w:rsid w:val="003C611A"/>
    <w:rsid w:val="003C69AD"/>
    <w:rsid w:val="003C7106"/>
    <w:rsid w:val="003C7835"/>
    <w:rsid w:val="003D10BF"/>
    <w:rsid w:val="003D54A8"/>
    <w:rsid w:val="003D5D2D"/>
    <w:rsid w:val="003D64BF"/>
    <w:rsid w:val="003E1992"/>
    <w:rsid w:val="003E1B4B"/>
    <w:rsid w:val="003E3CAC"/>
    <w:rsid w:val="003E3E53"/>
    <w:rsid w:val="003E3FBA"/>
    <w:rsid w:val="003E4925"/>
    <w:rsid w:val="003E5734"/>
    <w:rsid w:val="003E68D2"/>
    <w:rsid w:val="003F02FA"/>
    <w:rsid w:val="003F1C3F"/>
    <w:rsid w:val="003F4057"/>
    <w:rsid w:val="003F4DB9"/>
    <w:rsid w:val="004010B3"/>
    <w:rsid w:val="004010FB"/>
    <w:rsid w:val="00402085"/>
    <w:rsid w:val="00403AB9"/>
    <w:rsid w:val="00404908"/>
    <w:rsid w:val="00406A34"/>
    <w:rsid w:val="00410367"/>
    <w:rsid w:val="004105E7"/>
    <w:rsid w:val="004126E1"/>
    <w:rsid w:val="00413402"/>
    <w:rsid w:val="00413A5A"/>
    <w:rsid w:val="00414A66"/>
    <w:rsid w:val="00416C38"/>
    <w:rsid w:val="00417EAF"/>
    <w:rsid w:val="00420818"/>
    <w:rsid w:val="00420D85"/>
    <w:rsid w:val="0042117D"/>
    <w:rsid w:val="004216A3"/>
    <w:rsid w:val="00422538"/>
    <w:rsid w:val="00423193"/>
    <w:rsid w:val="004235BD"/>
    <w:rsid w:val="0042467D"/>
    <w:rsid w:val="00424820"/>
    <w:rsid w:val="004250BA"/>
    <w:rsid w:val="00426B6E"/>
    <w:rsid w:val="004303A8"/>
    <w:rsid w:val="0043066A"/>
    <w:rsid w:val="00431A15"/>
    <w:rsid w:val="00431A37"/>
    <w:rsid w:val="00431B67"/>
    <w:rsid w:val="00433657"/>
    <w:rsid w:val="00436307"/>
    <w:rsid w:val="00436CBA"/>
    <w:rsid w:val="0043736D"/>
    <w:rsid w:val="00440285"/>
    <w:rsid w:val="00442438"/>
    <w:rsid w:val="00443BF8"/>
    <w:rsid w:val="00445622"/>
    <w:rsid w:val="00445D60"/>
    <w:rsid w:val="00445E6F"/>
    <w:rsid w:val="0044677E"/>
    <w:rsid w:val="00447176"/>
    <w:rsid w:val="004476F7"/>
    <w:rsid w:val="00450B7E"/>
    <w:rsid w:val="0045239C"/>
    <w:rsid w:val="0045316A"/>
    <w:rsid w:val="0045339E"/>
    <w:rsid w:val="00453829"/>
    <w:rsid w:val="00454D1D"/>
    <w:rsid w:val="00465C6E"/>
    <w:rsid w:val="00467CF2"/>
    <w:rsid w:val="004700CD"/>
    <w:rsid w:val="00470CB9"/>
    <w:rsid w:val="004728B3"/>
    <w:rsid w:val="00472C07"/>
    <w:rsid w:val="00474823"/>
    <w:rsid w:val="00487475"/>
    <w:rsid w:val="00491CD9"/>
    <w:rsid w:val="004955DB"/>
    <w:rsid w:val="004A1B70"/>
    <w:rsid w:val="004A21C6"/>
    <w:rsid w:val="004A35D9"/>
    <w:rsid w:val="004A61DF"/>
    <w:rsid w:val="004A6C9B"/>
    <w:rsid w:val="004A6DB0"/>
    <w:rsid w:val="004A7247"/>
    <w:rsid w:val="004A7673"/>
    <w:rsid w:val="004A7BC7"/>
    <w:rsid w:val="004B307B"/>
    <w:rsid w:val="004B44AE"/>
    <w:rsid w:val="004B60B1"/>
    <w:rsid w:val="004B634C"/>
    <w:rsid w:val="004C32FC"/>
    <w:rsid w:val="004C49A9"/>
    <w:rsid w:val="004C5AB7"/>
    <w:rsid w:val="004C7E58"/>
    <w:rsid w:val="004D16F6"/>
    <w:rsid w:val="004D396D"/>
    <w:rsid w:val="004D5564"/>
    <w:rsid w:val="004D5A84"/>
    <w:rsid w:val="004D7ECA"/>
    <w:rsid w:val="004E1883"/>
    <w:rsid w:val="004E5C14"/>
    <w:rsid w:val="004E754D"/>
    <w:rsid w:val="004F2CAE"/>
    <w:rsid w:val="004F3D89"/>
    <w:rsid w:val="004F7BFB"/>
    <w:rsid w:val="005011FB"/>
    <w:rsid w:val="005024E7"/>
    <w:rsid w:val="00502789"/>
    <w:rsid w:val="00502A7D"/>
    <w:rsid w:val="00504D07"/>
    <w:rsid w:val="0050587C"/>
    <w:rsid w:val="00505956"/>
    <w:rsid w:val="00505A5E"/>
    <w:rsid w:val="00507203"/>
    <w:rsid w:val="00507B1E"/>
    <w:rsid w:val="00507E48"/>
    <w:rsid w:val="00510CC9"/>
    <w:rsid w:val="00512267"/>
    <w:rsid w:val="00513926"/>
    <w:rsid w:val="0051557B"/>
    <w:rsid w:val="00515755"/>
    <w:rsid w:val="0051605C"/>
    <w:rsid w:val="00522600"/>
    <w:rsid w:val="00523135"/>
    <w:rsid w:val="00523E66"/>
    <w:rsid w:val="00527457"/>
    <w:rsid w:val="005274F5"/>
    <w:rsid w:val="00530198"/>
    <w:rsid w:val="00530818"/>
    <w:rsid w:val="00530940"/>
    <w:rsid w:val="00530A04"/>
    <w:rsid w:val="00531FB3"/>
    <w:rsid w:val="005328D7"/>
    <w:rsid w:val="005335F5"/>
    <w:rsid w:val="00535526"/>
    <w:rsid w:val="005376D2"/>
    <w:rsid w:val="005379F9"/>
    <w:rsid w:val="005401D7"/>
    <w:rsid w:val="00540F42"/>
    <w:rsid w:val="00541546"/>
    <w:rsid w:val="00541923"/>
    <w:rsid w:val="00541AFE"/>
    <w:rsid w:val="005424DE"/>
    <w:rsid w:val="00542C0F"/>
    <w:rsid w:val="00543148"/>
    <w:rsid w:val="00547756"/>
    <w:rsid w:val="0055384A"/>
    <w:rsid w:val="00554A3C"/>
    <w:rsid w:val="00556A5B"/>
    <w:rsid w:val="00557B83"/>
    <w:rsid w:val="0056207A"/>
    <w:rsid w:val="005625B5"/>
    <w:rsid w:val="0056463A"/>
    <w:rsid w:val="005661EB"/>
    <w:rsid w:val="0056654E"/>
    <w:rsid w:val="00572E12"/>
    <w:rsid w:val="00576C53"/>
    <w:rsid w:val="00581961"/>
    <w:rsid w:val="00581A0E"/>
    <w:rsid w:val="00582984"/>
    <w:rsid w:val="00587324"/>
    <w:rsid w:val="005953BB"/>
    <w:rsid w:val="005956F0"/>
    <w:rsid w:val="00596302"/>
    <w:rsid w:val="00596D8F"/>
    <w:rsid w:val="0059720B"/>
    <w:rsid w:val="005A6FC1"/>
    <w:rsid w:val="005A70CC"/>
    <w:rsid w:val="005B76E7"/>
    <w:rsid w:val="005B7E72"/>
    <w:rsid w:val="005C0E2A"/>
    <w:rsid w:val="005C145B"/>
    <w:rsid w:val="005C37D7"/>
    <w:rsid w:val="005C4673"/>
    <w:rsid w:val="005C6FD9"/>
    <w:rsid w:val="005C71BC"/>
    <w:rsid w:val="005C7319"/>
    <w:rsid w:val="005C7364"/>
    <w:rsid w:val="005D11D6"/>
    <w:rsid w:val="005D2876"/>
    <w:rsid w:val="005D648B"/>
    <w:rsid w:val="005E0AD9"/>
    <w:rsid w:val="005E1BB9"/>
    <w:rsid w:val="005E21BC"/>
    <w:rsid w:val="005E34B9"/>
    <w:rsid w:val="005E454A"/>
    <w:rsid w:val="005E45D0"/>
    <w:rsid w:val="005E56F9"/>
    <w:rsid w:val="005F096E"/>
    <w:rsid w:val="005F0CE7"/>
    <w:rsid w:val="005F188D"/>
    <w:rsid w:val="005F1907"/>
    <w:rsid w:val="005F1DAB"/>
    <w:rsid w:val="005F20FB"/>
    <w:rsid w:val="005F2C75"/>
    <w:rsid w:val="005F31A0"/>
    <w:rsid w:val="005F536F"/>
    <w:rsid w:val="005F614F"/>
    <w:rsid w:val="005F61EE"/>
    <w:rsid w:val="005F6E9C"/>
    <w:rsid w:val="005F7E77"/>
    <w:rsid w:val="005F7F4E"/>
    <w:rsid w:val="00600C8D"/>
    <w:rsid w:val="006016E0"/>
    <w:rsid w:val="006023EE"/>
    <w:rsid w:val="00603DAD"/>
    <w:rsid w:val="00603F46"/>
    <w:rsid w:val="00604B19"/>
    <w:rsid w:val="00605527"/>
    <w:rsid w:val="00607051"/>
    <w:rsid w:val="00607AA3"/>
    <w:rsid w:val="0061019D"/>
    <w:rsid w:val="00610AC5"/>
    <w:rsid w:val="00610D11"/>
    <w:rsid w:val="006112C2"/>
    <w:rsid w:val="00611593"/>
    <w:rsid w:val="006152FE"/>
    <w:rsid w:val="0061571D"/>
    <w:rsid w:val="006171B1"/>
    <w:rsid w:val="00617982"/>
    <w:rsid w:val="00620FC4"/>
    <w:rsid w:val="006229C0"/>
    <w:rsid w:val="00624EFC"/>
    <w:rsid w:val="00625423"/>
    <w:rsid w:val="00625F39"/>
    <w:rsid w:val="00633FBF"/>
    <w:rsid w:val="006348C8"/>
    <w:rsid w:val="00635D55"/>
    <w:rsid w:val="006362E0"/>
    <w:rsid w:val="00636C8B"/>
    <w:rsid w:val="006420E5"/>
    <w:rsid w:val="0064211D"/>
    <w:rsid w:val="00642CD1"/>
    <w:rsid w:val="00645087"/>
    <w:rsid w:val="00646514"/>
    <w:rsid w:val="00646AC0"/>
    <w:rsid w:val="00646CF4"/>
    <w:rsid w:val="006472CF"/>
    <w:rsid w:val="00651A7D"/>
    <w:rsid w:val="006520D5"/>
    <w:rsid w:val="00656C9E"/>
    <w:rsid w:val="00660B45"/>
    <w:rsid w:val="00662535"/>
    <w:rsid w:val="00662737"/>
    <w:rsid w:val="006665D4"/>
    <w:rsid w:val="00666C81"/>
    <w:rsid w:val="006711DD"/>
    <w:rsid w:val="00673B0B"/>
    <w:rsid w:val="00675098"/>
    <w:rsid w:val="00675DD0"/>
    <w:rsid w:val="006775F6"/>
    <w:rsid w:val="00677BFC"/>
    <w:rsid w:val="00677ECB"/>
    <w:rsid w:val="00680243"/>
    <w:rsid w:val="006806C2"/>
    <w:rsid w:val="00684634"/>
    <w:rsid w:val="0068480F"/>
    <w:rsid w:val="00686F17"/>
    <w:rsid w:val="006873F1"/>
    <w:rsid w:val="00687F46"/>
    <w:rsid w:val="0069157F"/>
    <w:rsid w:val="00691BD5"/>
    <w:rsid w:val="006920A5"/>
    <w:rsid w:val="00692BCE"/>
    <w:rsid w:val="00693DBA"/>
    <w:rsid w:val="0069650B"/>
    <w:rsid w:val="006A5E64"/>
    <w:rsid w:val="006B06E9"/>
    <w:rsid w:val="006B1976"/>
    <w:rsid w:val="006B219D"/>
    <w:rsid w:val="006B3890"/>
    <w:rsid w:val="006B4D25"/>
    <w:rsid w:val="006B66E4"/>
    <w:rsid w:val="006B6AF3"/>
    <w:rsid w:val="006C14B0"/>
    <w:rsid w:val="006C3209"/>
    <w:rsid w:val="006C5AD1"/>
    <w:rsid w:val="006D0158"/>
    <w:rsid w:val="006D01DE"/>
    <w:rsid w:val="006D47FD"/>
    <w:rsid w:val="006D598B"/>
    <w:rsid w:val="006D7A6E"/>
    <w:rsid w:val="006D7EB3"/>
    <w:rsid w:val="006E2077"/>
    <w:rsid w:val="006E2F5A"/>
    <w:rsid w:val="006E350C"/>
    <w:rsid w:val="006E418E"/>
    <w:rsid w:val="006E5D1B"/>
    <w:rsid w:val="006E67FF"/>
    <w:rsid w:val="006E688B"/>
    <w:rsid w:val="006E7A63"/>
    <w:rsid w:val="006F0090"/>
    <w:rsid w:val="006F1670"/>
    <w:rsid w:val="006F316F"/>
    <w:rsid w:val="006F4254"/>
    <w:rsid w:val="006F4706"/>
    <w:rsid w:val="006F6D0B"/>
    <w:rsid w:val="0070233C"/>
    <w:rsid w:val="00704556"/>
    <w:rsid w:val="00710AA9"/>
    <w:rsid w:val="00712244"/>
    <w:rsid w:val="007129FD"/>
    <w:rsid w:val="00714C26"/>
    <w:rsid w:val="0071597D"/>
    <w:rsid w:val="00716655"/>
    <w:rsid w:val="00716A52"/>
    <w:rsid w:val="00717084"/>
    <w:rsid w:val="0072097F"/>
    <w:rsid w:val="00720ADA"/>
    <w:rsid w:val="00720CA5"/>
    <w:rsid w:val="00724DAD"/>
    <w:rsid w:val="00725C3A"/>
    <w:rsid w:val="0072660C"/>
    <w:rsid w:val="00726CF4"/>
    <w:rsid w:val="0072759C"/>
    <w:rsid w:val="0073020E"/>
    <w:rsid w:val="007316D0"/>
    <w:rsid w:val="00732913"/>
    <w:rsid w:val="00733831"/>
    <w:rsid w:val="007338DF"/>
    <w:rsid w:val="00733D1D"/>
    <w:rsid w:val="00733DB7"/>
    <w:rsid w:val="007351BE"/>
    <w:rsid w:val="0073522C"/>
    <w:rsid w:val="007363C7"/>
    <w:rsid w:val="00736695"/>
    <w:rsid w:val="007374F0"/>
    <w:rsid w:val="00740FC2"/>
    <w:rsid w:val="00742671"/>
    <w:rsid w:val="00742B8E"/>
    <w:rsid w:val="007432EE"/>
    <w:rsid w:val="007445EF"/>
    <w:rsid w:val="00745C5A"/>
    <w:rsid w:val="00747FBC"/>
    <w:rsid w:val="00751847"/>
    <w:rsid w:val="00752D36"/>
    <w:rsid w:val="0075327B"/>
    <w:rsid w:val="00753887"/>
    <w:rsid w:val="00753D48"/>
    <w:rsid w:val="007551D8"/>
    <w:rsid w:val="00755E8E"/>
    <w:rsid w:val="007568B8"/>
    <w:rsid w:val="007575F7"/>
    <w:rsid w:val="007603B9"/>
    <w:rsid w:val="00764601"/>
    <w:rsid w:val="007675D8"/>
    <w:rsid w:val="0077011E"/>
    <w:rsid w:val="00772625"/>
    <w:rsid w:val="00773E51"/>
    <w:rsid w:val="00774F02"/>
    <w:rsid w:val="00775D9B"/>
    <w:rsid w:val="00777E09"/>
    <w:rsid w:val="00783FF4"/>
    <w:rsid w:val="0078431A"/>
    <w:rsid w:val="007870BC"/>
    <w:rsid w:val="007871FF"/>
    <w:rsid w:val="00787552"/>
    <w:rsid w:val="0078789A"/>
    <w:rsid w:val="007920DC"/>
    <w:rsid w:val="00792EF8"/>
    <w:rsid w:val="0079375F"/>
    <w:rsid w:val="0079425B"/>
    <w:rsid w:val="00794353"/>
    <w:rsid w:val="007952F5"/>
    <w:rsid w:val="0079645B"/>
    <w:rsid w:val="007A0A78"/>
    <w:rsid w:val="007A1A95"/>
    <w:rsid w:val="007A2850"/>
    <w:rsid w:val="007A666A"/>
    <w:rsid w:val="007A7705"/>
    <w:rsid w:val="007A77BA"/>
    <w:rsid w:val="007B3E0E"/>
    <w:rsid w:val="007B4634"/>
    <w:rsid w:val="007B47ED"/>
    <w:rsid w:val="007B50CA"/>
    <w:rsid w:val="007B519F"/>
    <w:rsid w:val="007C1C59"/>
    <w:rsid w:val="007C48EE"/>
    <w:rsid w:val="007C616B"/>
    <w:rsid w:val="007C6E61"/>
    <w:rsid w:val="007C6FAC"/>
    <w:rsid w:val="007D0560"/>
    <w:rsid w:val="007D2044"/>
    <w:rsid w:val="007D4F55"/>
    <w:rsid w:val="007D5A89"/>
    <w:rsid w:val="007D63F3"/>
    <w:rsid w:val="007D658D"/>
    <w:rsid w:val="007D79F8"/>
    <w:rsid w:val="007E1B60"/>
    <w:rsid w:val="007E23F4"/>
    <w:rsid w:val="007E2856"/>
    <w:rsid w:val="007E3FC9"/>
    <w:rsid w:val="007E6405"/>
    <w:rsid w:val="007E7D6C"/>
    <w:rsid w:val="007F1CB6"/>
    <w:rsid w:val="007F26C9"/>
    <w:rsid w:val="007F67A3"/>
    <w:rsid w:val="007F7251"/>
    <w:rsid w:val="008010A2"/>
    <w:rsid w:val="00801D9C"/>
    <w:rsid w:val="00802010"/>
    <w:rsid w:val="008023AB"/>
    <w:rsid w:val="008064E3"/>
    <w:rsid w:val="0080653C"/>
    <w:rsid w:val="00810729"/>
    <w:rsid w:val="00810821"/>
    <w:rsid w:val="008110F5"/>
    <w:rsid w:val="0081160A"/>
    <w:rsid w:val="00814E72"/>
    <w:rsid w:val="008159B1"/>
    <w:rsid w:val="00816E99"/>
    <w:rsid w:val="008173FC"/>
    <w:rsid w:val="008209C2"/>
    <w:rsid w:val="008226CE"/>
    <w:rsid w:val="00833973"/>
    <w:rsid w:val="00834B84"/>
    <w:rsid w:val="00835A8D"/>
    <w:rsid w:val="00836676"/>
    <w:rsid w:val="00840354"/>
    <w:rsid w:val="00841712"/>
    <w:rsid w:val="00844109"/>
    <w:rsid w:val="00845170"/>
    <w:rsid w:val="00845581"/>
    <w:rsid w:val="008467F4"/>
    <w:rsid w:val="00853350"/>
    <w:rsid w:val="0085418E"/>
    <w:rsid w:val="00854448"/>
    <w:rsid w:val="00855568"/>
    <w:rsid w:val="00857844"/>
    <w:rsid w:val="0086099D"/>
    <w:rsid w:val="00860ABD"/>
    <w:rsid w:val="008610B4"/>
    <w:rsid w:val="008611FD"/>
    <w:rsid w:val="00861BB1"/>
    <w:rsid w:val="00861BF7"/>
    <w:rsid w:val="008652F0"/>
    <w:rsid w:val="00865643"/>
    <w:rsid w:val="008802B4"/>
    <w:rsid w:val="0088070C"/>
    <w:rsid w:val="0088278D"/>
    <w:rsid w:val="008832DD"/>
    <w:rsid w:val="00883377"/>
    <w:rsid w:val="00883543"/>
    <w:rsid w:val="00883687"/>
    <w:rsid w:val="00883C1E"/>
    <w:rsid w:val="008846C1"/>
    <w:rsid w:val="00884735"/>
    <w:rsid w:val="00885D18"/>
    <w:rsid w:val="00886113"/>
    <w:rsid w:val="00891245"/>
    <w:rsid w:val="0089236B"/>
    <w:rsid w:val="00892EF0"/>
    <w:rsid w:val="00893AC6"/>
    <w:rsid w:val="008940AD"/>
    <w:rsid w:val="008941F9"/>
    <w:rsid w:val="0089693F"/>
    <w:rsid w:val="00896A6B"/>
    <w:rsid w:val="008A0056"/>
    <w:rsid w:val="008A1413"/>
    <w:rsid w:val="008A1926"/>
    <w:rsid w:val="008A3286"/>
    <w:rsid w:val="008A4105"/>
    <w:rsid w:val="008A71AF"/>
    <w:rsid w:val="008A7287"/>
    <w:rsid w:val="008A7EE9"/>
    <w:rsid w:val="008B06BF"/>
    <w:rsid w:val="008B0F35"/>
    <w:rsid w:val="008B3370"/>
    <w:rsid w:val="008B560A"/>
    <w:rsid w:val="008B760A"/>
    <w:rsid w:val="008C2ED8"/>
    <w:rsid w:val="008C579B"/>
    <w:rsid w:val="008C5E46"/>
    <w:rsid w:val="008C5E94"/>
    <w:rsid w:val="008C7A43"/>
    <w:rsid w:val="008D0AF4"/>
    <w:rsid w:val="008D2923"/>
    <w:rsid w:val="008D345D"/>
    <w:rsid w:val="008D4F66"/>
    <w:rsid w:val="008D5045"/>
    <w:rsid w:val="008D5B50"/>
    <w:rsid w:val="008D7DD6"/>
    <w:rsid w:val="008E1B3F"/>
    <w:rsid w:val="008E3E7E"/>
    <w:rsid w:val="008F165F"/>
    <w:rsid w:val="008F1A35"/>
    <w:rsid w:val="008F3EDB"/>
    <w:rsid w:val="00900300"/>
    <w:rsid w:val="00900B29"/>
    <w:rsid w:val="00902154"/>
    <w:rsid w:val="009024B2"/>
    <w:rsid w:val="00903F66"/>
    <w:rsid w:val="00904F0F"/>
    <w:rsid w:val="00905440"/>
    <w:rsid w:val="009058E2"/>
    <w:rsid w:val="00912298"/>
    <w:rsid w:val="009126C6"/>
    <w:rsid w:val="0091566B"/>
    <w:rsid w:val="00915C99"/>
    <w:rsid w:val="009172C1"/>
    <w:rsid w:val="00921BC9"/>
    <w:rsid w:val="0092350A"/>
    <w:rsid w:val="00924F03"/>
    <w:rsid w:val="00925456"/>
    <w:rsid w:val="00926CF2"/>
    <w:rsid w:val="00933B3F"/>
    <w:rsid w:val="00934D58"/>
    <w:rsid w:val="009352CB"/>
    <w:rsid w:val="00935CD5"/>
    <w:rsid w:val="00940FC3"/>
    <w:rsid w:val="00943E57"/>
    <w:rsid w:val="00945D6E"/>
    <w:rsid w:val="00950241"/>
    <w:rsid w:val="00954A19"/>
    <w:rsid w:val="00956612"/>
    <w:rsid w:val="00960A65"/>
    <w:rsid w:val="00962798"/>
    <w:rsid w:val="00965849"/>
    <w:rsid w:val="0096586A"/>
    <w:rsid w:val="0096614A"/>
    <w:rsid w:val="00967335"/>
    <w:rsid w:val="00971B7B"/>
    <w:rsid w:val="00975014"/>
    <w:rsid w:val="009766BD"/>
    <w:rsid w:val="00980A2F"/>
    <w:rsid w:val="00981E8B"/>
    <w:rsid w:val="0098326A"/>
    <w:rsid w:val="00983D29"/>
    <w:rsid w:val="0098441B"/>
    <w:rsid w:val="00986802"/>
    <w:rsid w:val="00992597"/>
    <w:rsid w:val="00992974"/>
    <w:rsid w:val="00993B67"/>
    <w:rsid w:val="00994622"/>
    <w:rsid w:val="0099490C"/>
    <w:rsid w:val="009971BE"/>
    <w:rsid w:val="00997D5E"/>
    <w:rsid w:val="009A0B0B"/>
    <w:rsid w:val="009A0C89"/>
    <w:rsid w:val="009A278F"/>
    <w:rsid w:val="009A324A"/>
    <w:rsid w:val="009A3E65"/>
    <w:rsid w:val="009A42F4"/>
    <w:rsid w:val="009A572D"/>
    <w:rsid w:val="009A58F2"/>
    <w:rsid w:val="009A5937"/>
    <w:rsid w:val="009A78EC"/>
    <w:rsid w:val="009B4180"/>
    <w:rsid w:val="009B68C9"/>
    <w:rsid w:val="009B7150"/>
    <w:rsid w:val="009B7900"/>
    <w:rsid w:val="009B7D90"/>
    <w:rsid w:val="009C2D11"/>
    <w:rsid w:val="009C675B"/>
    <w:rsid w:val="009D60D4"/>
    <w:rsid w:val="009D75C6"/>
    <w:rsid w:val="009E06E1"/>
    <w:rsid w:val="009E06FF"/>
    <w:rsid w:val="009E0981"/>
    <w:rsid w:val="009E1133"/>
    <w:rsid w:val="009E52D3"/>
    <w:rsid w:val="009E5484"/>
    <w:rsid w:val="009E5953"/>
    <w:rsid w:val="009E5E07"/>
    <w:rsid w:val="009F2E97"/>
    <w:rsid w:val="009F4EA2"/>
    <w:rsid w:val="009F51CC"/>
    <w:rsid w:val="009F5988"/>
    <w:rsid w:val="00A04806"/>
    <w:rsid w:val="00A059A4"/>
    <w:rsid w:val="00A0692E"/>
    <w:rsid w:val="00A071DF"/>
    <w:rsid w:val="00A072EC"/>
    <w:rsid w:val="00A11949"/>
    <w:rsid w:val="00A124B5"/>
    <w:rsid w:val="00A136B6"/>
    <w:rsid w:val="00A13CF4"/>
    <w:rsid w:val="00A14535"/>
    <w:rsid w:val="00A14B8B"/>
    <w:rsid w:val="00A1740D"/>
    <w:rsid w:val="00A211DE"/>
    <w:rsid w:val="00A23253"/>
    <w:rsid w:val="00A246DC"/>
    <w:rsid w:val="00A2478D"/>
    <w:rsid w:val="00A25470"/>
    <w:rsid w:val="00A26300"/>
    <w:rsid w:val="00A26809"/>
    <w:rsid w:val="00A26EA1"/>
    <w:rsid w:val="00A3037D"/>
    <w:rsid w:val="00A30541"/>
    <w:rsid w:val="00A30B5B"/>
    <w:rsid w:val="00A31779"/>
    <w:rsid w:val="00A31961"/>
    <w:rsid w:val="00A3437A"/>
    <w:rsid w:val="00A3642C"/>
    <w:rsid w:val="00A37585"/>
    <w:rsid w:val="00A43B7A"/>
    <w:rsid w:val="00A45655"/>
    <w:rsid w:val="00A4594D"/>
    <w:rsid w:val="00A46799"/>
    <w:rsid w:val="00A46B3D"/>
    <w:rsid w:val="00A470D7"/>
    <w:rsid w:val="00A477E1"/>
    <w:rsid w:val="00A50DFA"/>
    <w:rsid w:val="00A51D34"/>
    <w:rsid w:val="00A52955"/>
    <w:rsid w:val="00A60FED"/>
    <w:rsid w:val="00A61AC0"/>
    <w:rsid w:val="00A6257C"/>
    <w:rsid w:val="00A65ABA"/>
    <w:rsid w:val="00A66317"/>
    <w:rsid w:val="00A66D10"/>
    <w:rsid w:val="00A6741D"/>
    <w:rsid w:val="00A67805"/>
    <w:rsid w:val="00A71757"/>
    <w:rsid w:val="00A7559E"/>
    <w:rsid w:val="00A77B52"/>
    <w:rsid w:val="00A81257"/>
    <w:rsid w:val="00A8171B"/>
    <w:rsid w:val="00A85065"/>
    <w:rsid w:val="00A8514F"/>
    <w:rsid w:val="00A85E1C"/>
    <w:rsid w:val="00A90141"/>
    <w:rsid w:val="00A91223"/>
    <w:rsid w:val="00A92ADC"/>
    <w:rsid w:val="00A92BDC"/>
    <w:rsid w:val="00A93AC2"/>
    <w:rsid w:val="00A940B9"/>
    <w:rsid w:val="00A95582"/>
    <w:rsid w:val="00A95A6A"/>
    <w:rsid w:val="00A95B8A"/>
    <w:rsid w:val="00A96F6F"/>
    <w:rsid w:val="00A97716"/>
    <w:rsid w:val="00A97F90"/>
    <w:rsid w:val="00AA14EB"/>
    <w:rsid w:val="00AA18AD"/>
    <w:rsid w:val="00AA2C71"/>
    <w:rsid w:val="00AA3293"/>
    <w:rsid w:val="00AA387D"/>
    <w:rsid w:val="00AA473E"/>
    <w:rsid w:val="00AA5561"/>
    <w:rsid w:val="00AA61AD"/>
    <w:rsid w:val="00AA769A"/>
    <w:rsid w:val="00AB1651"/>
    <w:rsid w:val="00AB1ED8"/>
    <w:rsid w:val="00AB2108"/>
    <w:rsid w:val="00AB7E89"/>
    <w:rsid w:val="00AC0D41"/>
    <w:rsid w:val="00AC22FA"/>
    <w:rsid w:val="00AC3796"/>
    <w:rsid w:val="00AC3985"/>
    <w:rsid w:val="00AC620D"/>
    <w:rsid w:val="00AC730D"/>
    <w:rsid w:val="00AC7B51"/>
    <w:rsid w:val="00AD0B11"/>
    <w:rsid w:val="00AD0FFD"/>
    <w:rsid w:val="00AD10B5"/>
    <w:rsid w:val="00AD1A72"/>
    <w:rsid w:val="00AE5627"/>
    <w:rsid w:val="00AE5F26"/>
    <w:rsid w:val="00AF2FA4"/>
    <w:rsid w:val="00AF3BF0"/>
    <w:rsid w:val="00AF7176"/>
    <w:rsid w:val="00B02303"/>
    <w:rsid w:val="00B10967"/>
    <w:rsid w:val="00B146DC"/>
    <w:rsid w:val="00B14BE5"/>
    <w:rsid w:val="00B20280"/>
    <w:rsid w:val="00B20965"/>
    <w:rsid w:val="00B21727"/>
    <w:rsid w:val="00B23519"/>
    <w:rsid w:val="00B2387E"/>
    <w:rsid w:val="00B23B0C"/>
    <w:rsid w:val="00B251AD"/>
    <w:rsid w:val="00B252F8"/>
    <w:rsid w:val="00B2601F"/>
    <w:rsid w:val="00B26AD7"/>
    <w:rsid w:val="00B32909"/>
    <w:rsid w:val="00B32CBC"/>
    <w:rsid w:val="00B3336A"/>
    <w:rsid w:val="00B35BE3"/>
    <w:rsid w:val="00B367C9"/>
    <w:rsid w:val="00B36B1B"/>
    <w:rsid w:val="00B405C1"/>
    <w:rsid w:val="00B41BF3"/>
    <w:rsid w:val="00B41D72"/>
    <w:rsid w:val="00B41F76"/>
    <w:rsid w:val="00B423BC"/>
    <w:rsid w:val="00B44E0B"/>
    <w:rsid w:val="00B457A0"/>
    <w:rsid w:val="00B4622F"/>
    <w:rsid w:val="00B50DA8"/>
    <w:rsid w:val="00B5110E"/>
    <w:rsid w:val="00B53A47"/>
    <w:rsid w:val="00B54060"/>
    <w:rsid w:val="00B572E4"/>
    <w:rsid w:val="00B57BA2"/>
    <w:rsid w:val="00B61C23"/>
    <w:rsid w:val="00B6526E"/>
    <w:rsid w:val="00B659CA"/>
    <w:rsid w:val="00B67AB1"/>
    <w:rsid w:val="00B67F96"/>
    <w:rsid w:val="00B72229"/>
    <w:rsid w:val="00B72E3B"/>
    <w:rsid w:val="00B755D8"/>
    <w:rsid w:val="00B77314"/>
    <w:rsid w:val="00B77E3A"/>
    <w:rsid w:val="00B800AE"/>
    <w:rsid w:val="00B81702"/>
    <w:rsid w:val="00B81876"/>
    <w:rsid w:val="00B84818"/>
    <w:rsid w:val="00B84F13"/>
    <w:rsid w:val="00B8551B"/>
    <w:rsid w:val="00B85663"/>
    <w:rsid w:val="00B85E70"/>
    <w:rsid w:val="00B860B4"/>
    <w:rsid w:val="00B87D7B"/>
    <w:rsid w:val="00B90E52"/>
    <w:rsid w:val="00B92C39"/>
    <w:rsid w:val="00B95A47"/>
    <w:rsid w:val="00B96406"/>
    <w:rsid w:val="00B96535"/>
    <w:rsid w:val="00B97801"/>
    <w:rsid w:val="00BA086C"/>
    <w:rsid w:val="00BA1F33"/>
    <w:rsid w:val="00BA1FD3"/>
    <w:rsid w:val="00BA3897"/>
    <w:rsid w:val="00BB1F9B"/>
    <w:rsid w:val="00BB279B"/>
    <w:rsid w:val="00BB34DD"/>
    <w:rsid w:val="00BB48D5"/>
    <w:rsid w:val="00BB4BC1"/>
    <w:rsid w:val="00BB63EE"/>
    <w:rsid w:val="00BC27B2"/>
    <w:rsid w:val="00BC5989"/>
    <w:rsid w:val="00BC5F13"/>
    <w:rsid w:val="00BC6751"/>
    <w:rsid w:val="00BC6C8D"/>
    <w:rsid w:val="00BC74B7"/>
    <w:rsid w:val="00BD0679"/>
    <w:rsid w:val="00BD0EBE"/>
    <w:rsid w:val="00BD198C"/>
    <w:rsid w:val="00BD2939"/>
    <w:rsid w:val="00BD2FB9"/>
    <w:rsid w:val="00BD5194"/>
    <w:rsid w:val="00BD6AC3"/>
    <w:rsid w:val="00BE071D"/>
    <w:rsid w:val="00BE1A76"/>
    <w:rsid w:val="00BE3B8C"/>
    <w:rsid w:val="00BE6D18"/>
    <w:rsid w:val="00BE7066"/>
    <w:rsid w:val="00BF0E5B"/>
    <w:rsid w:val="00BF165C"/>
    <w:rsid w:val="00BF1ECC"/>
    <w:rsid w:val="00BF3FE8"/>
    <w:rsid w:val="00BF49F5"/>
    <w:rsid w:val="00BF61B2"/>
    <w:rsid w:val="00BF6349"/>
    <w:rsid w:val="00BF7CEF"/>
    <w:rsid w:val="00C00537"/>
    <w:rsid w:val="00C01A52"/>
    <w:rsid w:val="00C043A2"/>
    <w:rsid w:val="00C05228"/>
    <w:rsid w:val="00C0622D"/>
    <w:rsid w:val="00C062DD"/>
    <w:rsid w:val="00C07143"/>
    <w:rsid w:val="00C07637"/>
    <w:rsid w:val="00C11282"/>
    <w:rsid w:val="00C1161A"/>
    <w:rsid w:val="00C11C47"/>
    <w:rsid w:val="00C12E1D"/>
    <w:rsid w:val="00C13AB4"/>
    <w:rsid w:val="00C13CE5"/>
    <w:rsid w:val="00C151BE"/>
    <w:rsid w:val="00C15D75"/>
    <w:rsid w:val="00C223EC"/>
    <w:rsid w:val="00C237E6"/>
    <w:rsid w:val="00C24486"/>
    <w:rsid w:val="00C31656"/>
    <w:rsid w:val="00C32938"/>
    <w:rsid w:val="00C35084"/>
    <w:rsid w:val="00C37DC9"/>
    <w:rsid w:val="00C400C7"/>
    <w:rsid w:val="00C406F5"/>
    <w:rsid w:val="00C42C56"/>
    <w:rsid w:val="00C43B92"/>
    <w:rsid w:val="00C4608D"/>
    <w:rsid w:val="00C46ABC"/>
    <w:rsid w:val="00C47C3A"/>
    <w:rsid w:val="00C545A7"/>
    <w:rsid w:val="00C6081D"/>
    <w:rsid w:val="00C60B9C"/>
    <w:rsid w:val="00C61D93"/>
    <w:rsid w:val="00C62464"/>
    <w:rsid w:val="00C647F2"/>
    <w:rsid w:val="00C65A46"/>
    <w:rsid w:val="00C66C82"/>
    <w:rsid w:val="00C66D63"/>
    <w:rsid w:val="00C71244"/>
    <w:rsid w:val="00C75706"/>
    <w:rsid w:val="00C765C2"/>
    <w:rsid w:val="00C77D47"/>
    <w:rsid w:val="00C8048E"/>
    <w:rsid w:val="00C81C4F"/>
    <w:rsid w:val="00C82953"/>
    <w:rsid w:val="00C84FD4"/>
    <w:rsid w:val="00C86609"/>
    <w:rsid w:val="00C86916"/>
    <w:rsid w:val="00C87C72"/>
    <w:rsid w:val="00C90CA0"/>
    <w:rsid w:val="00C90CDB"/>
    <w:rsid w:val="00C91B2B"/>
    <w:rsid w:val="00C92829"/>
    <w:rsid w:val="00C9404B"/>
    <w:rsid w:val="00C9498E"/>
    <w:rsid w:val="00CA3A1A"/>
    <w:rsid w:val="00CA587C"/>
    <w:rsid w:val="00CA6BAD"/>
    <w:rsid w:val="00CB06A5"/>
    <w:rsid w:val="00CB26AC"/>
    <w:rsid w:val="00CB338E"/>
    <w:rsid w:val="00CB3CCE"/>
    <w:rsid w:val="00CB3F03"/>
    <w:rsid w:val="00CB4705"/>
    <w:rsid w:val="00CB4BFD"/>
    <w:rsid w:val="00CB4F43"/>
    <w:rsid w:val="00CB7869"/>
    <w:rsid w:val="00CC2D4D"/>
    <w:rsid w:val="00CC5163"/>
    <w:rsid w:val="00CC6DD2"/>
    <w:rsid w:val="00CD16A7"/>
    <w:rsid w:val="00CD16EA"/>
    <w:rsid w:val="00CD4C58"/>
    <w:rsid w:val="00CE0AF9"/>
    <w:rsid w:val="00CE11CC"/>
    <w:rsid w:val="00CE272F"/>
    <w:rsid w:val="00CE3AFC"/>
    <w:rsid w:val="00CE41D1"/>
    <w:rsid w:val="00CE4986"/>
    <w:rsid w:val="00CE5CB8"/>
    <w:rsid w:val="00CE64A3"/>
    <w:rsid w:val="00CE6D4C"/>
    <w:rsid w:val="00CF0BF4"/>
    <w:rsid w:val="00CF325C"/>
    <w:rsid w:val="00CF7B14"/>
    <w:rsid w:val="00CF7FD3"/>
    <w:rsid w:val="00D00857"/>
    <w:rsid w:val="00D01937"/>
    <w:rsid w:val="00D0230B"/>
    <w:rsid w:val="00D02D6A"/>
    <w:rsid w:val="00D05C06"/>
    <w:rsid w:val="00D067F7"/>
    <w:rsid w:val="00D12AFE"/>
    <w:rsid w:val="00D13215"/>
    <w:rsid w:val="00D13E18"/>
    <w:rsid w:val="00D1721F"/>
    <w:rsid w:val="00D22D9B"/>
    <w:rsid w:val="00D23ADC"/>
    <w:rsid w:val="00D23B5F"/>
    <w:rsid w:val="00D2451B"/>
    <w:rsid w:val="00D24F24"/>
    <w:rsid w:val="00D26547"/>
    <w:rsid w:val="00D27139"/>
    <w:rsid w:val="00D276AF"/>
    <w:rsid w:val="00D31271"/>
    <w:rsid w:val="00D320D8"/>
    <w:rsid w:val="00D32435"/>
    <w:rsid w:val="00D32BEB"/>
    <w:rsid w:val="00D34C5A"/>
    <w:rsid w:val="00D36C45"/>
    <w:rsid w:val="00D37250"/>
    <w:rsid w:val="00D42DFA"/>
    <w:rsid w:val="00D43A39"/>
    <w:rsid w:val="00D43B41"/>
    <w:rsid w:val="00D43BDB"/>
    <w:rsid w:val="00D46809"/>
    <w:rsid w:val="00D46E62"/>
    <w:rsid w:val="00D47A8E"/>
    <w:rsid w:val="00D5216B"/>
    <w:rsid w:val="00D523FB"/>
    <w:rsid w:val="00D56C89"/>
    <w:rsid w:val="00D644BD"/>
    <w:rsid w:val="00D64CD6"/>
    <w:rsid w:val="00D67B06"/>
    <w:rsid w:val="00D67F0A"/>
    <w:rsid w:val="00D70809"/>
    <w:rsid w:val="00D709ED"/>
    <w:rsid w:val="00D70B6B"/>
    <w:rsid w:val="00D70FC9"/>
    <w:rsid w:val="00D717F2"/>
    <w:rsid w:val="00D71B9D"/>
    <w:rsid w:val="00D72349"/>
    <w:rsid w:val="00D73133"/>
    <w:rsid w:val="00D743C8"/>
    <w:rsid w:val="00D75093"/>
    <w:rsid w:val="00D81A86"/>
    <w:rsid w:val="00D853F9"/>
    <w:rsid w:val="00D878D3"/>
    <w:rsid w:val="00D916D4"/>
    <w:rsid w:val="00D9193A"/>
    <w:rsid w:val="00D9209C"/>
    <w:rsid w:val="00D9360E"/>
    <w:rsid w:val="00D93EC0"/>
    <w:rsid w:val="00D940A5"/>
    <w:rsid w:val="00D957C1"/>
    <w:rsid w:val="00DA1021"/>
    <w:rsid w:val="00DA3528"/>
    <w:rsid w:val="00DA41C8"/>
    <w:rsid w:val="00DA4545"/>
    <w:rsid w:val="00DA4E1F"/>
    <w:rsid w:val="00DA53B5"/>
    <w:rsid w:val="00DA70B1"/>
    <w:rsid w:val="00DA7941"/>
    <w:rsid w:val="00DB036C"/>
    <w:rsid w:val="00DB53A2"/>
    <w:rsid w:val="00DC087E"/>
    <w:rsid w:val="00DC12F9"/>
    <w:rsid w:val="00DC233A"/>
    <w:rsid w:val="00DC2A25"/>
    <w:rsid w:val="00DC2B4D"/>
    <w:rsid w:val="00DC4ABD"/>
    <w:rsid w:val="00DC66AB"/>
    <w:rsid w:val="00DC69CC"/>
    <w:rsid w:val="00DC6D34"/>
    <w:rsid w:val="00DD1AAC"/>
    <w:rsid w:val="00DD1ADA"/>
    <w:rsid w:val="00DD1E97"/>
    <w:rsid w:val="00DD1EB6"/>
    <w:rsid w:val="00DD22E8"/>
    <w:rsid w:val="00DD2346"/>
    <w:rsid w:val="00DD2F19"/>
    <w:rsid w:val="00DD451D"/>
    <w:rsid w:val="00DD55E0"/>
    <w:rsid w:val="00DD60DA"/>
    <w:rsid w:val="00DD6F20"/>
    <w:rsid w:val="00DE0C8B"/>
    <w:rsid w:val="00DE2C01"/>
    <w:rsid w:val="00DE38FC"/>
    <w:rsid w:val="00DE4EE1"/>
    <w:rsid w:val="00DE5D7E"/>
    <w:rsid w:val="00DE6C56"/>
    <w:rsid w:val="00DF07A6"/>
    <w:rsid w:val="00DF186C"/>
    <w:rsid w:val="00DF1ED8"/>
    <w:rsid w:val="00DF2955"/>
    <w:rsid w:val="00DF411B"/>
    <w:rsid w:val="00DF478A"/>
    <w:rsid w:val="00DF5DB1"/>
    <w:rsid w:val="00E0390C"/>
    <w:rsid w:val="00E051E1"/>
    <w:rsid w:val="00E061B6"/>
    <w:rsid w:val="00E1059D"/>
    <w:rsid w:val="00E10AA0"/>
    <w:rsid w:val="00E118CD"/>
    <w:rsid w:val="00E121FE"/>
    <w:rsid w:val="00E16806"/>
    <w:rsid w:val="00E200DF"/>
    <w:rsid w:val="00E238E6"/>
    <w:rsid w:val="00E265DA"/>
    <w:rsid w:val="00E27F1A"/>
    <w:rsid w:val="00E30DE0"/>
    <w:rsid w:val="00E30E37"/>
    <w:rsid w:val="00E31224"/>
    <w:rsid w:val="00E348C6"/>
    <w:rsid w:val="00E353F0"/>
    <w:rsid w:val="00E42318"/>
    <w:rsid w:val="00E51434"/>
    <w:rsid w:val="00E518C3"/>
    <w:rsid w:val="00E52174"/>
    <w:rsid w:val="00E54034"/>
    <w:rsid w:val="00E5483A"/>
    <w:rsid w:val="00E54E07"/>
    <w:rsid w:val="00E565B5"/>
    <w:rsid w:val="00E57C99"/>
    <w:rsid w:val="00E60794"/>
    <w:rsid w:val="00E612B0"/>
    <w:rsid w:val="00E62222"/>
    <w:rsid w:val="00E6380B"/>
    <w:rsid w:val="00E65C87"/>
    <w:rsid w:val="00E66B50"/>
    <w:rsid w:val="00E66B80"/>
    <w:rsid w:val="00E71C91"/>
    <w:rsid w:val="00E74A1D"/>
    <w:rsid w:val="00E74BF2"/>
    <w:rsid w:val="00E76358"/>
    <w:rsid w:val="00E76BEA"/>
    <w:rsid w:val="00E77A2F"/>
    <w:rsid w:val="00E802DE"/>
    <w:rsid w:val="00E83C69"/>
    <w:rsid w:val="00E83ECD"/>
    <w:rsid w:val="00E86B6F"/>
    <w:rsid w:val="00E8780B"/>
    <w:rsid w:val="00E9056F"/>
    <w:rsid w:val="00E90949"/>
    <w:rsid w:val="00E915A3"/>
    <w:rsid w:val="00E92A47"/>
    <w:rsid w:val="00E92F5D"/>
    <w:rsid w:val="00E93B84"/>
    <w:rsid w:val="00E94EF6"/>
    <w:rsid w:val="00E95075"/>
    <w:rsid w:val="00E97B75"/>
    <w:rsid w:val="00EA36B5"/>
    <w:rsid w:val="00EA428F"/>
    <w:rsid w:val="00EA73A4"/>
    <w:rsid w:val="00EB0AAB"/>
    <w:rsid w:val="00EB0F85"/>
    <w:rsid w:val="00EB222A"/>
    <w:rsid w:val="00EB36AA"/>
    <w:rsid w:val="00EB39AD"/>
    <w:rsid w:val="00EB3C25"/>
    <w:rsid w:val="00EB4952"/>
    <w:rsid w:val="00EB4AC3"/>
    <w:rsid w:val="00EB4D61"/>
    <w:rsid w:val="00EB6AF8"/>
    <w:rsid w:val="00EC2B0F"/>
    <w:rsid w:val="00EC3CBE"/>
    <w:rsid w:val="00EC41F3"/>
    <w:rsid w:val="00EC57BF"/>
    <w:rsid w:val="00EC5887"/>
    <w:rsid w:val="00EC6077"/>
    <w:rsid w:val="00EC67C0"/>
    <w:rsid w:val="00ED11AC"/>
    <w:rsid w:val="00ED3DAF"/>
    <w:rsid w:val="00ED4294"/>
    <w:rsid w:val="00EE11FE"/>
    <w:rsid w:val="00EE3C20"/>
    <w:rsid w:val="00EE44ED"/>
    <w:rsid w:val="00EE5196"/>
    <w:rsid w:val="00EE5C1F"/>
    <w:rsid w:val="00EE7095"/>
    <w:rsid w:val="00EE7584"/>
    <w:rsid w:val="00EF30F4"/>
    <w:rsid w:val="00EF31F0"/>
    <w:rsid w:val="00EF51F0"/>
    <w:rsid w:val="00EF5ECC"/>
    <w:rsid w:val="00EF79F0"/>
    <w:rsid w:val="00F01315"/>
    <w:rsid w:val="00F01475"/>
    <w:rsid w:val="00F0741B"/>
    <w:rsid w:val="00F07CFA"/>
    <w:rsid w:val="00F1198E"/>
    <w:rsid w:val="00F1398C"/>
    <w:rsid w:val="00F13F7A"/>
    <w:rsid w:val="00F1509B"/>
    <w:rsid w:val="00F157FC"/>
    <w:rsid w:val="00F15EF8"/>
    <w:rsid w:val="00F22B54"/>
    <w:rsid w:val="00F2386C"/>
    <w:rsid w:val="00F23D18"/>
    <w:rsid w:val="00F25665"/>
    <w:rsid w:val="00F25670"/>
    <w:rsid w:val="00F25FB5"/>
    <w:rsid w:val="00F26C83"/>
    <w:rsid w:val="00F31DB7"/>
    <w:rsid w:val="00F323C2"/>
    <w:rsid w:val="00F3480F"/>
    <w:rsid w:val="00F3583F"/>
    <w:rsid w:val="00F405ED"/>
    <w:rsid w:val="00F40B35"/>
    <w:rsid w:val="00F40C34"/>
    <w:rsid w:val="00F42C53"/>
    <w:rsid w:val="00F44D2A"/>
    <w:rsid w:val="00F45408"/>
    <w:rsid w:val="00F50310"/>
    <w:rsid w:val="00F50515"/>
    <w:rsid w:val="00F51275"/>
    <w:rsid w:val="00F51BEA"/>
    <w:rsid w:val="00F51F95"/>
    <w:rsid w:val="00F55CE3"/>
    <w:rsid w:val="00F56277"/>
    <w:rsid w:val="00F56931"/>
    <w:rsid w:val="00F57E6B"/>
    <w:rsid w:val="00F6109A"/>
    <w:rsid w:val="00F62F5C"/>
    <w:rsid w:val="00F63331"/>
    <w:rsid w:val="00F634DE"/>
    <w:rsid w:val="00F63700"/>
    <w:rsid w:val="00F65E9E"/>
    <w:rsid w:val="00F714CC"/>
    <w:rsid w:val="00F73EE0"/>
    <w:rsid w:val="00F74B41"/>
    <w:rsid w:val="00F75F4E"/>
    <w:rsid w:val="00F77BE2"/>
    <w:rsid w:val="00F81575"/>
    <w:rsid w:val="00F82224"/>
    <w:rsid w:val="00F83237"/>
    <w:rsid w:val="00F83429"/>
    <w:rsid w:val="00F838B9"/>
    <w:rsid w:val="00F84F76"/>
    <w:rsid w:val="00F85BF4"/>
    <w:rsid w:val="00F86245"/>
    <w:rsid w:val="00F866C9"/>
    <w:rsid w:val="00F86E86"/>
    <w:rsid w:val="00F9061C"/>
    <w:rsid w:val="00F909F6"/>
    <w:rsid w:val="00F90F8A"/>
    <w:rsid w:val="00F9163A"/>
    <w:rsid w:val="00F92554"/>
    <w:rsid w:val="00F92FD8"/>
    <w:rsid w:val="00F97637"/>
    <w:rsid w:val="00FA0037"/>
    <w:rsid w:val="00FA07AE"/>
    <w:rsid w:val="00FA3F66"/>
    <w:rsid w:val="00FA440D"/>
    <w:rsid w:val="00FA44B5"/>
    <w:rsid w:val="00FA46FB"/>
    <w:rsid w:val="00FA641B"/>
    <w:rsid w:val="00FA6B8D"/>
    <w:rsid w:val="00FA7537"/>
    <w:rsid w:val="00FA77CC"/>
    <w:rsid w:val="00FB12FE"/>
    <w:rsid w:val="00FB17B9"/>
    <w:rsid w:val="00FB2F13"/>
    <w:rsid w:val="00FB3B8A"/>
    <w:rsid w:val="00FB3BAF"/>
    <w:rsid w:val="00FB5312"/>
    <w:rsid w:val="00FB7525"/>
    <w:rsid w:val="00FC467C"/>
    <w:rsid w:val="00FC5E08"/>
    <w:rsid w:val="00FC789C"/>
    <w:rsid w:val="00FD0C04"/>
    <w:rsid w:val="00FD2C06"/>
    <w:rsid w:val="00FD2D24"/>
    <w:rsid w:val="00FD3DAE"/>
    <w:rsid w:val="00FD737C"/>
    <w:rsid w:val="00FD74B9"/>
    <w:rsid w:val="00FD7C10"/>
    <w:rsid w:val="00FE1BF3"/>
    <w:rsid w:val="00FE373F"/>
    <w:rsid w:val="00FE41CB"/>
    <w:rsid w:val="00FE5AA2"/>
    <w:rsid w:val="00FE6E6E"/>
    <w:rsid w:val="00FF10E5"/>
    <w:rsid w:val="00FF2959"/>
    <w:rsid w:val="00FF362F"/>
    <w:rsid w:val="00FF3D6B"/>
    <w:rsid w:val="00FF5F54"/>
    <w:rsid w:val="00FF6B26"/>
    <w:rsid w:val="00FF70AA"/>
    <w:rsid w:val="00FF7563"/>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rules v:ext="edit">
        <o:r id="V:Rule1" type="callout" idref="#AutoShape 1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GT" w:eastAsia="es-G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0D11"/>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A70C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A70CC"/>
    <w:rPr>
      <w:rFonts w:ascii="Tahoma" w:hAnsi="Tahoma" w:cs="Tahoma"/>
      <w:sz w:val="16"/>
      <w:szCs w:val="16"/>
    </w:rPr>
  </w:style>
  <w:style w:type="table" w:styleId="Tablaconcuadrcula">
    <w:name w:val="Table Grid"/>
    <w:basedOn w:val="Tablanormal"/>
    <w:uiPriority w:val="59"/>
    <w:rsid w:val="002836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C223EC"/>
    <w:pPr>
      <w:ind w:left="720"/>
      <w:contextualSpacing/>
    </w:pPr>
    <w:rPr>
      <w:rFonts w:ascii="Calibri" w:eastAsia="Calibri" w:hAnsi="Calibri" w:cs="Times New Roman"/>
    </w:rPr>
  </w:style>
  <w:style w:type="paragraph" w:styleId="Sinespaciado">
    <w:name w:val="No Spacing"/>
    <w:link w:val="SinespaciadoCar"/>
    <w:uiPriority w:val="1"/>
    <w:qFormat/>
    <w:rsid w:val="009A0B0B"/>
    <w:pPr>
      <w:spacing w:after="0" w:line="240" w:lineRule="auto"/>
    </w:pPr>
  </w:style>
  <w:style w:type="character" w:customStyle="1" w:styleId="SinespaciadoCar">
    <w:name w:val="Sin espaciado Car"/>
    <w:basedOn w:val="Fuentedeprrafopredeter"/>
    <w:link w:val="Sinespaciado"/>
    <w:uiPriority w:val="1"/>
    <w:rsid w:val="009A0B0B"/>
    <w:rPr>
      <w:rFonts w:eastAsiaTheme="minorEastAsia"/>
    </w:rPr>
  </w:style>
  <w:style w:type="character" w:styleId="Hipervnculo">
    <w:name w:val="Hyperlink"/>
    <w:basedOn w:val="Fuentedeprrafopredeter"/>
    <w:uiPriority w:val="99"/>
    <w:unhideWhenUsed/>
    <w:rsid w:val="00736695"/>
    <w:rPr>
      <w:color w:val="0000FF" w:themeColor="hyperlink"/>
      <w:u w:val="single"/>
    </w:rPr>
  </w:style>
  <w:style w:type="paragraph" w:customStyle="1" w:styleId="Default">
    <w:name w:val="Default"/>
    <w:rsid w:val="00D05C0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Encabezado">
    <w:name w:val="header"/>
    <w:basedOn w:val="Normal"/>
    <w:link w:val="EncabezadoCar"/>
    <w:uiPriority w:val="99"/>
    <w:unhideWhenUsed/>
    <w:rsid w:val="00635D5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35D55"/>
  </w:style>
  <w:style w:type="paragraph" w:styleId="Piedepgina">
    <w:name w:val="footer"/>
    <w:basedOn w:val="Normal"/>
    <w:link w:val="PiedepginaCar"/>
    <w:uiPriority w:val="99"/>
    <w:unhideWhenUsed/>
    <w:rsid w:val="00635D5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35D55"/>
  </w:style>
  <w:style w:type="paragraph" w:styleId="Textonotapie">
    <w:name w:val="footnote text"/>
    <w:basedOn w:val="Normal"/>
    <w:link w:val="TextonotapieCar"/>
    <w:uiPriority w:val="99"/>
    <w:unhideWhenUsed/>
    <w:rsid w:val="005C37D7"/>
    <w:pPr>
      <w:spacing w:after="0" w:line="240" w:lineRule="auto"/>
    </w:pPr>
    <w:rPr>
      <w:rFonts w:ascii="Calibri" w:eastAsia="Calibri" w:hAnsi="Calibri" w:cs="Times New Roman"/>
      <w:sz w:val="20"/>
      <w:szCs w:val="20"/>
    </w:rPr>
  </w:style>
  <w:style w:type="character" w:customStyle="1" w:styleId="TextonotapieCar">
    <w:name w:val="Texto nota pie Car"/>
    <w:basedOn w:val="Fuentedeprrafopredeter"/>
    <w:link w:val="Textonotapie"/>
    <w:uiPriority w:val="99"/>
    <w:rsid w:val="005C37D7"/>
    <w:rPr>
      <w:rFonts w:ascii="Calibri" w:eastAsia="Calibri" w:hAnsi="Calibri" w:cs="Times New Roman"/>
      <w:sz w:val="20"/>
      <w:szCs w:val="20"/>
    </w:rPr>
  </w:style>
  <w:style w:type="character" w:styleId="Refdenotaalpie">
    <w:name w:val="footnote reference"/>
    <w:uiPriority w:val="99"/>
    <w:semiHidden/>
    <w:unhideWhenUsed/>
    <w:rsid w:val="005C37D7"/>
    <w:rPr>
      <w:vertAlign w:val="superscript"/>
    </w:rPr>
  </w:style>
  <w:style w:type="paragraph" w:styleId="NormalWeb">
    <w:name w:val="Normal (Web)"/>
    <w:basedOn w:val="Normal"/>
    <w:uiPriority w:val="99"/>
    <w:unhideWhenUsed/>
    <w:rsid w:val="006B06E9"/>
    <w:pPr>
      <w:spacing w:before="100" w:beforeAutospacing="1" w:after="100" w:afterAutospacing="1" w:line="240" w:lineRule="auto"/>
    </w:pPr>
    <w:rPr>
      <w:rFonts w:ascii="Times New Roman" w:eastAsia="Times New Roman" w:hAnsi="Times New Roman" w:cs="Times New Roman"/>
      <w:sz w:val="24"/>
      <w:szCs w:val="24"/>
      <w:lang w:eastAsia="es-ES"/>
    </w:rPr>
  </w:style>
  <w:style w:type="table" w:styleId="Sombreadomedio1-nfasis4">
    <w:name w:val="Medium Shading 1 Accent 4"/>
    <w:basedOn w:val="Tablanormal"/>
    <w:uiPriority w:val="63"/>
    <w:rsid w:val="006B06E9"/>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Sombreadomedio1-nfasis6">
    <w:name w:val="Medium Shading 1 Accent 6"/>
    <w:basedOn w:val="Tablanormal"/>
    <w:uiPriority w:val="63"/>
    <w:rsid w:val="00677BFC"/>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Sombreadomedio2-nfasis5">
    <w:name w:val="Medium Shading 2 Accent 5"/>
    <w:basedOn w:val="Tablanormal"/>
    <w:uiPriority w:val="64"/>
    <w:rsid w:val="00AB2108"/>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clara-nfasis2">
    <w:name w:val="Light List Accent 2"/>
    <w:basedOn w:val="Tablanormal"/>
    <w:uiPriority w:val="61"/>
    <w:rsid w:val="0028011B"/>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Epgrafe">
    <w:name w:val="caption"/>
    <w:basedOn w:val="Normal"/>
    <w:next w:val="Normal"/>
    <w:uiPriority w:val="35"/>
    <w:unhideWhenUsed/>
    <w:qFormat/>
    <w:rsid w:val="00C11282"/>
    <w:pPr>
      <w:spacing w:line="240" w:lineRule="auto"/>
    </w:pPr>
    <w:rPr>
      <w:b/>
      <w:bCs/>
      <w:color w:val="4F81BD" w:themeColor="accent1"/>
      <w:sz w:val="18"/>
      <w:szCs w:val="18"/>
    </w:rPr>
  </w:style>
  <w:style w:type="table" w:styleId="Listaclara-nfasis5">
    <w:name w:val="Light List Accent 5"/>
    <w:basedOn w:val="Tablanormal"/>
    <w:uiPriority w:val="61"/>
    <w:rsid w:val="00F84F76"/>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staclara-nfasis6">
    <w:name w:val="Light List Accent 6"/>
    <w:basedOn w:val="Tablanormal"/>
    <w:uiPriority w:val="61"/>
    <w:rsid w:val="001425D3"/>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GT" w:eastAsia="es-G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A70C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A70CC"/>
    <w:rPr>
      <w:rFonts w:ascii="Tahoma" w:hAnsi="Tahoma" w:cs="Tahoma"/>
      <w:sz w:val="16"/>
      <w:szCs w:val="16"/>
    </w:rPr>
  </w:style>
  <w:style w:type="table" w:styleId="Tablaconcuadrcula">
    <w:name w:val="Table Grid"/>
    <w:basedOn w:val="Tablanormal"/>
    <w:uiPriority w:val="59"/>
    <w:rsid w:val="002836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C223EC"/>
    <w:pPr>
      <w:ind w:left="720"/>
      <w:contextualSpacing/>
    </w:pPr>
    <w:rPr>
      <w:rFonts w:ascii="Calibri" w:eastAsia="Calibri" w:hAnsi="Calibri" w:cs="Times New Roman"/>
    </w:rPr>
  </w:style>
  <w:style w:type="paragraph" w:styleId="Sinespaciado">
    <w:name w:val="No Spacing"/>
    <w:link w:val="SinespaciadoCar"/>
    <w:uiPriority w:val="1"/>
    <w:qFormat/>
    <w:rsid w:val="009A0B0B"/>
    <w:pPr>
      <w:spacing w:after="0" w:line="240" w:lineRule="auto"/>
    </w:pPr>
  </w:style>
  <w:style w:type="character" w:customStyle="1" w:styleId="SinespaciadoCar">
    <w:name w:val="Sin espaciado Car"/>
    <w:basedOn w:val="Fuentedeprrafopredeter"/>
    <w:link w:val="Sinespaciado"/>
    <w:uiPriority w:val="1"/>
    <w:rsid w:val="009A0B0B"/>
    <w:rPr>
      <w:rFonts w:eastAsiaTheme="minorEastAsia"/>
    </w:rPr>
  </w:style>
  <w:style w:type="character" w:styleId="Hipervnculo">
    <w:name w:val="Hyperlink"/>
    <w:basedOn w:val="Fuentedeprrafopredeter"/>
    <w:uiPriority w:val="99"/>
    <w:unhideWhenUsed/>
    <w:rsid w:val="00736695"/>
    <w:rPr>
      <w:color w:val="0000FF" w:themeColor="hyperlink"/>
      <w:u w:val="single"/>
    </w:rPr>
  </w:style>
  <w:style w:type="paragraph" w:customStyle="1" w:styleId="Default">
    <w:name w:val="Default"/>
    <w:rsid w:val="00D05C0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Encabezado">
    <w:name w:val="header"/>
    <w:basedOn w:val="Normal"/>
    <w:link w:val="EncabezadoCar"/>
    <w:uiPriority w:val="99"/>
    <w:semiHidden/>
    <w:unhideWhenUsed/>
    <w:rsid w:val="00635D5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635D55"/>
  </w:style>
  <w:style w:type="paragraph" w:styleId="Piedepgina">
    <w:name w:val="footer"/>
    <w:basedOn w:val="Normal"/>
    <w:link w:val="PiedepginaCar"/>
    <w:uiPriority w:val="99"/>
    <w:unhideWhenUsed/>
    <w:rsid w:val="00635D5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35D55"/>
  </w:style>
  <w:style w:type="paragraph" w:styleId="Textonotapie">
    <w:name w:val="footnote text"/>
    <w:basedOn w:val="Normal"/>
    <w:link w:val="TextonotapieCar"/>
    <w:uiPriority w:val="99"/>
    <w:unhideWhenUsed/>
    <w:rsid w:val="005C37D7"/>
    <w:pPr>
      <w:spacing w:after="0" w:line="240" w:lineRule="auto"/>
    </w:pPr>
    <w:rPr>
      <w:rFonts w:ascii="Calibri" w:eastAsia="Calibri" w:hAnsi="Calibri" w:cs="Times New Roman"/>
      <w:sz w:val="20"/>
      <w:szCs w:val="20"/>
    </w:rPr>
  </w:style>
  <w:style w:type="character" w:customStyle="1" w:styleId="TextonotapieCar">
    <w:name w:val="Texto nota pie Car"/>
    <w:basedOn w:val="Fuentedeprrafopredeter"/>
    <w:link w:val="Textonotapie"/>
    <w:uiPriority w:val="99"/>
    <w:rsid w:val="005C37D7"/>
    <w:rPr>
      <w:rFonts w:ascii="Calibri" w:eastAsia="Calibri" w:hAnsi="Calibri" w:cs="Times New Roman"/>
      <w:sz w:val="20"/>
      <w:szCs w:val="20"/>
    </w:rPr>
  </w:style>
  <w:style w:type="character" w:styleId="Refdenotaalpie">
    <w:name w:val="footnote reference"/>
    <w:uiPriority w:val="99"/>
    <w:semiHidden/>
    <w:unhideWhenUsed/>
    <w:rsid w:val="005C37D7"/>
    <w:rPr>
      <w:vertAlign w:val="superscript"/>
    </w:rPr>
  </w:style>
  <w:style w:type="paragraph" w:styleId="NormalWeb">
    <w:name w:val="Normal (Web)"/>
    <w:basedOn w:val="Normal"/>
    <w:uiPriority w:val="99"/>
    <w:unhideWhenUsed/>
    <w:rsid w:val="006B06E9"/>
    <w:pPr>
      <w:spacing w:before="100" w:beforeAutospacing="1" w:after="100" w:afterAutospacing="1" w:line="240" w:lineRule="auto"/>
    </w:pPr>
    <w:rPr>
      <w:rFonts w:ascii="Times New Roman" w:eastAsia="Times New Roman" w:hAnsi="Times New Roman" w:cs="Times New Roman"/>
      <w:sz w:val="24"/>
      <w:szCs w:val="24"/>
      <w:lang w:eastAsia="es-ES"/>
    </w:rPr>
  </w:style>
  <w:style w:type="table" w:styleId="Sombreadomedio1-nfasis4">
    <w:name w:val="Medium Shading 1 Accent 4"/>
    <w:basedOn w:val="Tablanormal"/>
    <w:uiPriority w:val="63"/>
    <w:rsid w:val="006B06E9"/>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Sombreadomedio1-nfasis6">
    <w:name w:val="Medium Shading 1 Accent 6"/>
    <w:basedOn w:val="Tablanormal"/>
    <w:uiPriority w:val="63"/>
    <w:rsid w:val="00677BFC"/>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Sombreadomedio2-nfasis5">
    <w:name w:val="Medium Shading 2 Accent 5"/>
    <w:basedOn w:val="Tablanormal"/>
    <w:uiPriority w:val="64"/>
    <w:rsid w:val="00AB2108"/>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clara-nfasis2">
    <w:name w:val="Light List Accent 2"/>
    <w:basedOn w:val="Tablanormal"/>
    <w:uiPriority w:val="61"/>
    <w:rsid w:val="0028011B"/>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Epgrafe">
    <w:name w:val="caption"/>
    <w:basedOn w:val="Normal"/>
    <w:next w:val="Normal"/>
    <w:uiPriority w:val="35"/>
    <w:unhideWhenUsed/>
    <w:qFormat/>
    <w:rsid w:val="00C11282"/>
    <w:pPr>
      <w:spacing w:line="240" w:lineRule="auto"/>
    </w:pPr>
    <w:rPr>
      <w:b/>
      <w:bCs/>
      <w:color w:val="4F81BD" w:themeColor="accent1"/>
      <w:sz w:val="18"/>
      <w:szCs w:val="18"/>
    </w:rPr>
  </w:style>
  <w:style w:type="table" w:styleId="Listaclara-nfasis5">
    <w:name w:val="Light List Accent 5"/>
    <w:basedOn w:val="Tablanormal"/>
    <w:uiPriority w:val="61"/>
    <w:rsid w:val="00F84F76"/>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webSettings.xml><?xml version="1.0" encoding="utf-8"?>
<w:webSettings xmlns:r="http://schemas.openxmlformats.org/officeDocument/2006/relationships" xmlns:w="http://schemas.openxmlformats.org/wordprocessingml/2006/main">
  <w:divs>
    <w:div w:id="50275778">
      <w:bodyDiv w:val="1"/>
      <w:marLeft w:val="0"/>
      <w:marRight w:val="0"/>
      <w:marTop w:val="0"/>
      <w:marBottom w:val="0"/>
      <w:divBdr>
        <w:top w:val="none" w:sz="0" w:space="0" w:color="auto"/>
        <w:left w:val="none" w:sz="0" w:space="0" w:color="auto"/>
        <w:bottom w:val="none" w:sz="0" w:space="0" w:color="auto"/>
        <w:right w:val="none" w:sz="0" w:space="0" w:color="auto"/>
      </w:divBdr>
    </w:div>
    <w:div w:id="496310985">
      <w:bodyDiv w:val="1"/>
      <w:marLeft w:val="0"/>
      <w:marRight w:val="0"/>
      <w:marTop w:val="0"/>
      <w:marBottom w:val="0"/>
      <w:divBdr>
        <w:top w:val="none" w:sz="0" w:space="0" w:color="auto"/>
        <w:left w:val="none" w:sz="0" w:space="0" w:color="auto"/>
        <w:bottom w:val="none" w:sz="0" w:space="0" w:color="auto"/>
        <w:right w:val="none" w:sz="0" w:space="0" w:color="auto"/>
      </w:divBdr>
      <w:divsChild>
        <w:div w:id="1433671249">
          <w:marLeft w:val="547"/>
          <w:marRight w:val="0"/>
          <w:marTop w:val="0"/>
          <w:marBottom w:val="0"/>
          <w:divBdr>
            <w:top w:val="none" w:sz="0" w:space="0" w:color="auto"/>
            <w:left w:val="none" w:sz="0" w:space="0" w:color="auto"/>
            <w:bottom w:val="none" w:sz="0" w:space="0" w:color="auto"/>
            <w:right w:val="none" w:sz="0" w:space="0" w:color="auto"/>
          </w:divBdr>
        </w:div>
      </w:divsChild>
    </w:div>
    <w:div w:id="649401810">
      <w:bodyDiv w:val="1"/>
      <w:marLeft w:val="0"/>
      <w:marRight w:val="0"/>
      <w:marTop w:val="0"/>
      <w:marBottom w:val="0"/>
      <w:divBdr>
        <w:top w:val="none" w:sz="0" w:space="0" w:color="auto"/>
        <w:left w:val="none" w:sz="0" w:space="0" w:color="auto"/>
        <w:bottom w:val="none" w:sz="0" w:space="0" w:color="auto"/>
        <w:right w:val="none" w:sz="0" w:space="0" w:color="auto"/>
      </w:divBdr>
      <w:divsChild>
        <w:div w:id="2095004068">
          <w:marLeft w:val="576"/>
          <w:marRight w:val="0"/>
          <w:marTop w:val="96"/>
          <w:marBottom w:val="0"/>
          <w:divBdr>
            <w:top w:val="none" w:sz="0" w:space="0" w:color="auto"/>
            <w:left w:val="none" w:sz="0" w:space="0" w:color="auto"/>
            <w:bottom w:val="none" w:sz="0" w:space="0" w:color="auto"/>
            <w:right w:val="none" w:sz="0" w:space="0" w:color="auto"/>
          </w:divBdr>
        </w:div>
        <w:div w:id="1355691770">
          <w:marLeft w:val="576"/>
          <w:marRight w:val="0"/>
          <w:marTop w:val="96"/>
          <w:marBottom w:val="0"/>
          <w:divBdr>
            <w:top w:val="none" w:sz="0" w:space="0" w:color="auto"/>
            <w:left w:val="none" w:sz="0" w:space="0" w:color="auto"/>
            <w:bottom w:val="none" w:sz="0" w:space="0" w:color="auto"/>
            <w:right w:val="none" w:sz="0" w:space="0" w:color="auto"/>
          </w:divBdr>
        </w:div>
        <w:div w:id="442775013">
          <w:marLeft w:val="806"/>
          <w:marRight w:val="0"/>
          <w:marTop w:val="96"/>
          <w:marBottom w:val="0"/>
          <w:divBdr>
            <w:top w:val="none" w:sz="0" w:space="0" w:color="auto"/>
            <w:left w:val="none" w:sz="0" w:space="0" w:color="auto"/>
            <w:bottom w:val="none" w:sz="0" w:space="0" w:color="auto"/>
            <w:right w:val="none" w:sz="0" w:space="0" w:color="auto"/>
          </w:divBdr>
        </w:div>
      </w:divsChild>
    </w:div>
    <w:div w:id="956453608">
      <w:bodyDiv w:val="1"/>
      <w:marLeft w:val="0"/>
      <w:marRight w:val="0"/>
      <w:marTop w:val="0"/>
      <w:marBottom w:val="0"/>
      <w:divBdr>
        <w:top w:val="none" w:sz="0" w:space="0" w:color="auto"/>
        <w:left w:val="none" w:sz="0" w:space="0" w:color="auto"/>
        <w:bottom w:val="none" w:sz="0" w:space="0" w:color="auto"/>
        <w:right w:val="none" w:sz="0" w:space="0" w:color="auto"/>
      </w:divBdr>
      <w:divsChild>
        <w:div w:id="1664813785">
          <w:marLeft w:val="547"/>
          <w:marRight w:val="0"/>
          <w:marTop w:val="0"/>
          <w:marBottom w:val="0"/>
          <w:divBdr>
            <w:top w:val="none" w:sz="0" w:space="0" w:color="auto"/>
            <w:left w:val="none" w:sz="0" w:space="0" w:color="auto"/>
            <w:bottom w:val="none" w:sz="0" w:space="0" w:color="auto"/>
            <w:right w:val="none" w:sz="0" w:space="0" w:color="auto"/>
          </w:divBdr>
        </w:div>
      </w:divsChild>
    </w:div>
    <w:div w:id="1487554881">
      <w:bodyDiv w:val="1"/>
      <w:marLeft w:val="0"/>
      <w:marRight w:val="0"/>
      <w:marTop w:val="0"/>
      <w:marBottom w:val="0"/>
      <w:divBdr>
        <w:top w:val="none" w:sz="0" w:space="0" w:color="auto"/>
        <w:left w:val="none" w:sz="0" w:space="0" w:color="auto"/>
        <w:bottom w:val="none" w:sz="0" w:space="0" w:color="auto"/>
        <w:right w:val="none" w:sz="0" w:space="0" w:color="auto"/>
      </w:divBdr>
      <w:divsChild>
        <w:div w:id="1145929222">
          <w:marLeft w:val="547"/>
          <w:marRight w:val="0"/>
          <w:marTop w:val="0"/>
          <w:marBottom w:val="0"/>
          <w:divBdr>
            <w:top w:val="none" w:sz="0" w:space="0" w:color="auto"/>
            <w:left w:val="none" w:sz="0" w:space="0" w:color="auto"/>
            <w:bottom w:val="none" w:sz="0" w:space="0" w:color="auto"/>
            <w:right w:val="none" w:sz="0" w:space="0" w:color="auto"/>
          </w:divBdr>
        </w:div>
      </w:divsChild>
    </w:div>
    <w:div w:id="1681470522">
      <w:bodyDiv w:val="1"/>
      <w:marLeft w:val="0"/>
      <w:marRight w:val="0"/>
      <w:marTop w:val="0"/>
      <w:marBottom w:val="0"/>
      <w:divBdr>
        <w:top w:val="none" w:sz="0" w:space="0" w:color="auto"/>
        <w:left w:val="none" w:sz="0" w:space="0" w:color="auto"/>
        <w:bottom w:val="none" w:sz="0" w:space="0" w:color="auto"/>
        <w:right w:val="none" w:sz="0" w:space="0" w:color="auto"/>
      </w:divBdr>
      <w:divsChild>
        <w:div w:id="695543770">
          <w:marLeft w:val="547"/>
          <w:marRight w:val="0"/>
          <w:marTop w:val="0"/>
          <w:marBottom w:val="0"/>
          <w:divBdr>
            <w:top w:val="none" w:sz="0" w:space="0" w:color="auto"/>
            <w:left w:val="none" w:sz="0" w:space="0" w:color="auto"/>
            <w:bottom w:val="none" w:sz="0" w:space="0" w:color="auto"/>
            <w:right w:val="none" w:sz="0" w:space="0" w:color="auto"/>
          </w:divBdr>
        </w:div>
      </w:divsChild>
    </w:div>
    <w:div w:id="1733501185">
      <w:bodyDiv w:val="1"/>
      <w:marLeft w:val="0"/>
      <w:marRight w:val="0"/>
      <w:marTop w:val="0"/>
      <w:marBottom w:val="0"/>
      <w:divBdr>
        <w:top w:val="none" w:sz="0" w:space="0" w:color="auto"/>
        <w:left w:val="none" w:sz="0" w:space="0" w:color="auto"/>
        <w:bottom w:val="none" w:sz="0" w:space="0" w:color="auto"/>
        <w:right w:val="none" w:sz="0" w:space="0" w:color="auto"/>
      </w:divBdr>
    </w:div>
    <w:div w:id="1776248103">
      <w:bodyDiv w:val="1"/>
      <w:marLeft w:val="0"/>
      <w:marRight w:val="0"/>
      <w:marTop w:val="0"/>
      <w:marBottom w:val="0"/>
      <w:divBdr>
        <w:top w:val="none" w:sz="0" w:space="0" w:color="auto"/>
        <w:left w:val="none" w:sz="0" w:space="0" w:color="auto"/>
        <w:bottom w:val="none" w:sz="0" w:space="0" w:color="auto"/>
        <w:right w:val="none" w:sz="0" w:space="0" w:color="auto"/>
      </w:divBdr>
      <w:divsChild>
        <w:div w:id="1476755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3.xml"/><Relationship Id="rId117" Type="http://schemas.openxmlformats.org/officeDocument/2006/relationships/image" Target="media/image37.emf"/><Relationship Id="rId21" Type="http://schemas.openxmlformats.org/officeDocument/2006/relationships/diagramColors" Target="diagrams/colors2.xml"/><Relationship Id="rId42" Type="http://schemas.openxmlformats.org/officeDocument/2006/relationships/diagramQuickStyle" Target="diagrams/quickStyle6.xml"/><Relationship Id="rId47" Type="http://schemas.openxmlformats.org/officeDocument/2006/relationships/diagramQuickStyle" Target="diagrams/quickStyle7.xml"/><Relationship Id="rId63" Type="http://schemas.openxmlformats.org/officeDocument/2006/relationships/diagramColors" Target="diagrams/colors10.xml"/><Relationship Id="rId68" Type="http://schemas.openxmlformats.org/officeDocument/2006/relationships/diagramColors" Target="diagrams/colors11.xml"/><Relationship Id="rId84" Type="http://schemas.microsoft.com/office/2007/relationships/diagramDrawing" Target="diagrams/drawing14.xml"/><Relationship Id="rId89" Type="http://schemas.openxmlformats.org/officeDocument/2006/relationships/diagramColors" Target="diagrams/colors15.xml"/><Relationship Id="rId112" Type="http://schemas.openxmlformats.org/officeDocument/2006/relationships/diagramData" Target="diagrams/data18.xml"/><Relationship Id="rId133" Type="http://schemas.openxmlformats.org/officeDocument/2006/relationships/image" Target="media/image49.wmf"/><Relationship Id="rId138" Type="http://schemas.microsoft.com/office/2007/relationships/diagramDrawing" Target="diagrams/drawing20.xml"/><Relationship Id="rId154" Type="http://schemas.openxmlformats.org/officeDocument/2006/relationships/hyperlink" Target="http://presupuestoabierto.gt/" TargetMode="External"/><Relationship Id="rId159" Type="http://schemas.openxmlformats.org/officeDocument/2006/relationships/image" Target="media/image62.emf"/><Relationship Id="rId175" Type="http://schemas.openxmlformats.org/officeDocument/2006/relationships/fontTable" Target="fontTable.xml"/><Relationship Id="rId170" Type="http://schemas.openxmlformats.org/officeDocument/2006/relationships/diagramQuickStyle" Target="diagrams/quickStyle23.xml"/><Relationship Id="rId16" Type="http://schemas.openxmlformats.org/officeDocument/2006/relationships/diagramColors" Target="diagrams/colors1.xml"/><Relationship Id="rId107" Type="http://schemas.openxmlformats.org/officeDocument/2006/relationships/diagramQuickStyle" Target="diagrams/quickStyle17.xml"/><Relationship Id="rId11" Type="http://schemas.openxmlformats.org/officeDocument/2006/relationships/image" Target="media/image7.jpeg"/><Relationship Id="rId32" Type="http://schemas.openxmlformats.org/officeDocument/2006/relationships/diagramQuickStyle" Target="diagrams/quickStyle4.xml"/><Relationship Id="rId37" Type="http://schemas.openxmlformats.org/officeDocument/2006/relationships/diagramQuickStyle" Target="diagrams/quickStyle5.xml"/><Relationship Id="rId53" Type="http://schemas.openxmlformats.org/officeDocument/2006/relationships/diagramColors" Target="diagrams/colors8.xml"/><Relationship Id="rId58" Type="http://schemas.openxmlformats.org/officeDocument/2006/relationships/diagramColors" Target="diagrams/colors9.xml"/><Relationship Id="rId74" Type="http://schemas.microsoft.com/office/2007/relationships/diagramDrawing" Target="diagrams/drawing12.xml"/><Relationship Id="rId79" Type="http://schemas.microsoft.com/office/2007/relationships/diagramDrawing" Target="diagrams/drawing13.xml"/><Relationship Id="rId102" Type="http://schemas.openxmlformats.org/officeDocument/2006/relationships/image" Target="media/image30.emf"/><Relationship Id="rId123" Type="http://schemas.openxmlformats.org/officeDocument/2006/relationships/diagramColors" Target="diagrams/colors19.xml"/><Relationship Id="rId128" Type="http://schemas.openxmlformats.org/officeDocument/2006/relationships/image" Target="media/image44.jpeg"/><Relationship Id="rId144" Type="http://schemas.openxmlformats.org/officeDocument/2006/relationships/image" Target="media/image57.png"/><Relationship Id="rId149" Type="http://schemas.openxmlformats.org/officeDocument/2006/relationships/diagramQuickStyle" Target="diagrams/quickStyle21.xml"/><Relationship Id="rId5" Type="http://schemas.openxmlformats.org/officeDocument/2006/relationships/settings" Target="settings.xml"/><Relationship Id="rId90" Type="http://schemas.microsoft.com/office/2007/relationships/diagramDrawing" Target="diagrams/drawing15.xml"/><Relationship Id="rId95" Type="http://schemas.openxmlformats.org/officeDocument/2006/relationships/diagramQuickStyle" Target="diagrams/quickStyle16.xml"/><Relationship Id="rId160" Type="http://schemas.openxmlformats.org/officeDocument/2006/relationships/image" Target="media/image63.jpeg"/><Relationship Id="rId165" Type="http://schemas.microsoft.com/office/2007/relationships/diagramDrawing" Target="diagrams/drawing22.xml"/><Relationship Id="rId22" Type="http://schemas.microsoft.com/office/2007/relationships/diagramDrawing" Target="diagrams/drawing2.xml"/><Relationship Id="rId27" Type="http://schemas.openxmlformats.org/officeDocument/2006/relationships/diagramQuickStyle" Target="diagrams/quickStyle3.xml"/><Relationship Id="rId43" Type="http://schemas.openxmlformats.org/officeDocument/2006/relationships/diagramColors" Target="diagrams/colors6.xml"/><Relationship Id="rId48" Type="http://schemas.openxmlformats.org/officeDocument/2006/relationships/diagramColors" Target="diagrams/colors7.xml"/><Relationship Id="rId64" Type="http://schemas.microsoft.com/office/2007/relationships/diagramDrawing" Target="diagrams/drawing10.xml"/><Relationship Id="rId69" Type="http://schemas.microsoft.com/office/2007/relationships/diagramDrawing" Target="diagrams/drawing11.xml"/><Relationship Id="rId113" Type="http://schemas.openxmlformats.org/officeDocument/2006/relationships/diagramLayout" Target="diagrams/layout18.xml"/><Relationship Id="rId118" Type="http://schemas.openxmlformats.org/officeDocument/2006/relationships/image" Target="media/image38.emf"/><Relationship Id="rId134" Type="http://schemas.openxmlformats.org/officeDocument/2006/relationships/diagramData" Target="diagrams/data20.xml"/><Relationship Id="rId139" Type="http://schemas.openxmlformats.org/officeDocument/2006/relationships/image" Target="media/image52.emf"/><Relationship Id="rId80" Type="http://schemas.openxmlformats.org/officeDocument/2006/relationships/diagramData" Target="diagrams/data14.xml"/><Relationship Id="rId85" Type="http://schemas.openxmlformats.org/officeDocument/2006/relationships/image" Target="media/image20.emf"/><Relationship Id="rId150" Type="http://schemas.openxmlformats.org/officeDocument/2006/relationships/diagramColors" Target="diagrams/colors21.xml"/><Relationship Id="rId155" Type="http://schemas.openxmlformats.org/officeDocument/2006/relationships/hyperlink" Target="http://www.minfin.gob.gt/index.php/?option=com_content&amp;view=article&amp;id=3509&amp;Itemid=430" TargetMode="External"/><Relationship Id="rId171" Type="http://schemas.openxmlformats.org/officeDocument/2006/relationships/diagramColors" Target="diagrams/colors23.xml"/><Relationship Id="rId176" Type="http://schemas.openxmlformats.org/officeDocument/2006/relationships/glossaryDocument" Target="glossary/document.xml"/><Relationship Id="rId12" Type="http://schemas.openxmlformats.org/officeDocument/2006/relationships/hyperlink" Target="http://www.minfin.gob.gt/index.php/presupuestos-aprobados" TargetMode="External"/><Relationship Id="rId17" Type="http://schemas.microsoft.com/office/2007/relationships/diagramDrawing" Target="diagrams/drawing1.xml"/><Relationship Id="rId33" Type="http://schemas.openxmlformats.org/officeDocument/2006/relationships/diagramColors" Target="diagrams/colors4.xml"/><Relationship Id="rId38" Type="http://schemas.openxmlformats.org/officeDocument/2006/relationships/diagramColors" Target="diagrams/colors5.xml"/><Relationship Id="rId59" Type="http://schemas.microsoft.com/office/2007/relationships/diagramDrawing" Target="diagrams/drawing9.xml"/><Relationship Id="rId103" Type="http://schemas.openxmlformats.org/officeDocument/2006/relationships/image" Target="media/image31.emf"/><Relationship Id="rId108" Type="http://schemas.openxmlformats.org/officeDocument/2006/relationships/diagramColors" Target="diagrams/colors17.xml"/><Relationship Id="rId124" Type="http://schemas.microsoft.com/office/2007/relationships/diagramDrawing" Target="diagrams/drawing19.xml"/><Relationship Id="rId129" Type="http://schemas.openxmlformats.org/officeDocument/2006/relationships/image" Target="media/image45.emf"/><Relationship Id="rId54" Type="http://schemas.microsoft.com/office/2007/relationships/diagramDrawing" Target="diagrams/drawing8.xml"/><Relationship Id="rId70" Type="http://schemas.openxmlformats.org/officeDocument/2006/relationships/diagramData" Target="diagrams/data12.xml"/><Relationship Id="rId75" Type="http://schemas.openxmlformats.org/officeDocument/2006/relationships/diagramData" Target="diagrams/data13.xml"/><Relationship Id="rId91" Type="http://schemas.openxmlformats.org/officeDocument/2006/relationships/image" Target="media/image22.jpeg"/><Relationship Id="rId96" Type="http://schemas.openxmlformats.org/officeDocument/2006/relationships/diagramColors" Target="diagrams/colors16.xml"/><Relationship Id="rId140" Type="http://schemas.openxmlformats.org/officeDocument/2006/relationships/image" Target="media/image53.jpeg"/><Relationship Id="rId145" Type="http://schemas.openxmlformats.org/officeDocument/2006/relationships/image" Target="media/image58.emf"/><Relationship Id="rId161" Type="http://schemas.openxmlformats.org/officeDocument/2006/relationships/diagramData" Target="diagrams/data22.xml"/><Relationship Id="rId166" Type="http://schemas.openxmlformats.org/officeDocument/2006/relationships/image" Target="media/image64.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jpeg"/><Relationship Id="rId28" Type="http://schemas.openxmlformats.org/officeDocument/2006/relationships/diagramColors" Target="diagrams/colors3.xml"/><Relationship Id="rId49" Type="http://schemas.microsoft.com/office/2007/relationships/diagramDrawing" Target="diagrams/drawing7.xml"/><Relationship Id="rId114" Type="http://schemas.openxmlformats.org/officeDocument/2006/relationships/diagramQuickStyle" Target="diagrams/quickStyle18.xml"/><Relationship Id="rId119" Type="http://schemas.openxmlformats.org/officeDocument/2006/relationships/image" Target="media/image39.emf"/><Relationship Id="rId10" Type="http://schemas.openxmlformats.org/officeDocument/2006/relationships/image" Target="media/image6.jpeg"/><Relationship Id="rId31" Type="http://schemas.openxmlformats.org/officeDocument/2006/relationships/diagramLayout" Target="diagrams/layout4.xml"/><Relationship Id="rId44" Type="http://schemas.microsoft.com/office/2007/relationships/diagramDrawing" Target="diagrams/drawing6.xml"/><Relationship Id="rId52" Type="http://schemas.openxmlformats.org/officeDocument/2006/relationships/diagramQuickStyle" Target="diagrams/quickStyle8.xml"/><Relationship Id="rId60" Type="http://schemas.openxmlformats.org/officeDocument/2006/relationships/diagramData" Target="diagrams/data10.xml"/><Relationship Id="rId65" Type="http://schemas.openxmlformats.org/officeDocument/2006/relationships/diagramData" Target="diagrams/data11.xml"/><Relationship Id="rId73" Type="http://schemas.openxmlformats.org/officeDocument/2006/relationships/diagramColors" Target="diagrams/colors12.xml"/><Relationship Id="rId78" Type="http://schemas.openxmlformats.org/officeDocument/2006/relationships/diagramColors" Target="diagrams/colors13.xml"/><Relationship Id="rId81" Type="http://schemas.openxmlformats.org/officeDocument/2006/relationships/diagramLayout" Target="diagrams/layout14.xml"/><Relationship Id="rId86" Type="http://schemas.openxmlformats.org/officeDocument/2006/relationships/diagramData" Target="diagrams/data15.xml"/><Relationship Id="rId94" Type="http://schemas.openxmlformats.org/officeDocument/2006/relationships/diagramLayout" Target="diagrams/layout16.xml"/><Relationship Id="rId99" Type="http://schemas.openxmlformats.org/officeDocument/2006/relationships/image" Target="media/image27.emf"/><Relationship Id="rId101" Type="http://schemas.openxmlformats.org/officeDocument/2006/relationships/image" Target="media/image29.emf"/><Relationship Id="rId122" Type="http://schemas.openxmlformats.org/officeDocument/2006/relationships/diagramQuickStyle" Target="diagrams/quickStyle19.xml"/><Relationship Id="rId130" Type="http://schemas.openxmlformats.org/officeDocument/2006/relationships/image" Target="media/image46.emf"/><Relationship Id="rId135" Type="http://schemas.openxmlformats.org/officeDocument/2006/relationships/diagramLayout" Target="diagrams/layout20.xml"/><Relationship Id="rId143" Type="http://schemas.openxmlformats.org/officeDocument/2006/relationships/image" Target="media/image56.emf"/><Relationship Id="rId148" Type="http://schemas.openxmlformats.org/officeDocument/2006/relationships/diagramLayout" Target="diagrams/layout21.xml"/><Relationship Id="rId151" Type="http://schemas.microsoft.com/office/2007/relationships/diagramDrawing" Target="diagrams/drawing21.xml"/><Relationship Id="rId156" Type="http://schemas.openxmlformats.org/officeDocument/2006/relationships/hyperlink" Target="http://www.minfin.gob.gt/index.php/?option=com_content&amp;view=article&amp;id=3553&amp;Itemid=430" TargetMode="External"/><Relationship Id="rId164" Type="http://schemas.openxmlformats.org/officeDocument/2006/relationships/diagramColors" Target="diagrams/colors22.xml"/><Relationship Id="rId169" Type="http://schemas.openxmlformats.org/officeDocument/2006/relationships/diagramLayout" Target="diagrams/layout23.xml"/><Relationship Id="rId177" Type="http://schemas.openxmlformats.org/officeDocument/2006/relationships/theme" Target="theme/theme1.xml"/><Relationship Id="rId185" Type="http://schemas.microsoft.com/office/2007/relationships/stylesWithEffects" Target="stylesWithEffects.xml"/><Relationship Id="rId4" Type="http://schemas.openxmlformats.org/officeDocument/2006/relationships/styles" Target="styles.xml"/><Relationship Id="rId9" Type="http://schemas.openxmlformats.org/officeDocument/2006/relationships/image" Target="media/image5.emf"/><Relationship Id="rId172" Type="http://schemas.microsoft.com/office/2007/relationships/diagramDrawing" Target="diagrams/drawing23.xml"/><Relationship Id="rId13" Type="http://schemas.openxmlformats.org/officeDocument/2006/relationships/diagramData" Target="diagrams/data1.xml"/><Relationship Id="rId18" Type="http://schemas.openxmlformats.org/officeDocument/2006/relationships/diagramData" Target="diagrams/data2.xml"/><Relationship Id="rId39" Type="http://schemas.microsoft.com/office/2007/relationships/diagramDrawing" Target="diagrams/drawing5.xml"/><Relationship Id="rId109" Type="http://schemas.microsoft.com/office/2007/relationships/diagramDrawing" Target="diagrams/drawing17.xml"/><Relationship Id="rId34" Type="http://schemas.microsoft.com/office/2007/relationships/diagramDrawing" Target="diagrams/drawing4.xml"/><Relationship Id="rId50" Type="http://schemas.openxmlformats.org/officeDocument/2006/relationships/diagramData" Target="diagrams/data8.xml"/><Relationship Id="rId55" Type="http://schemas.openxmlformats.org/officeDocument/2006/relationships/diagramData" Target="diagrams/data9.xml"/><Relationship Id="rId76" Type="http://schemas.openxmlformats.org/officeDocument/2006/relationships/diagramLayout" Target="diagrams/layout13.xml"/><Relationship Id="rId97" Type="http://schemas.microsoft.com/office/2007/relationships/diagramDrawing" Target="diagrams/drawing16.xml"/><Relationship Id="rId104" Type="http://schemas.openxmlformats.org/officeDocument/2006/relationships/image" Target="media/image32.emf"/><Relationship Id="rId120" Type="http://schemas.openxmlformats.org/officeDocument/2006/relationships/diagramData" Target="diagrams/data19.xml"/><Relationship Id="rId125" Type="http://schemas.openxmlformats.org/officeDocument/2006/relationships/image" Target="media/image41.emf"/><Relationship Id="rId141" Type="http://schemas.openxmlformats.org/officeDocument/2006/relationships/image" Target="media/image54.emf"/><Relationship Id="rId146" Type="http://schemas.openxmlformats.org/officeDocument/2006/relationships/image" Target="media/image59.emf"/><Relationship Id="rId167" Type="http://schemas.openxmlformats.org/officeDocument/2006/relationships/image" Target="media/image65.emf"/><Relationship Id="rId7" Type="http://schemas.openxmlformats.org/officeDocument/2006/relationships/footnotes" Target="footnotes.xml"/><Relationship Id="rId71" Type="http://schemas.openxmlformats.org/officeDocument/2006/relationships/diagramLayout" Target="diagrams/layout12.xml"/><Relationship Id="rId92" Type="http://schemas.openxmlformats.org/officeDocument/2006/relationships/image" Target="media/image23.emf"/><Relationship Id="rId162" Type="http://schemas.openxmlformats.org/officeDocument/2006/relationships/diagramLayout" Target="diagrams/layout22.xml"/><Relationship Id="rId2" Type="http://schemas.openxmlformats.org/officeDocument/2006/relationships/customXml" Target="../customXml/item2.xml"/><Relationship Id="rId29" Type="http://schemas.microsoft.com/office/2007/relationships/diagramDrawing" Target="diagrams/drawing3.xml"/><Relationship Id="rId24" Type="http://schemas.openxmlformats.org/officeDocument/2006/relationships/image" Target="media/image14.emf"/><Relationship Id="rId40" Type="http://schemas.openxmlformats.org/officeDocument/2006/relationships/diagramData" Target="diagrams/data6.xml"/><Relationship Id="rId45" Type="http://schemas.openxmlformats.org/officeDocument/2006/relationships/diagramData" Target="diagrams/data7.xml"/><Relationship Id="rId66" Type="http://schemas.openxmlformats.org/officeDocument/2006/relationships/diagramLayout" Target="diagrams/layout11.xml"/><Relationship Id="rId87" Type="http://schemas.openxmlformats.org/officeDocument/2006/relationships/diagramLayout" Target="diagrams/layout15.xml"/><Relationship Id="rId110" Type="http://schemas.openxmlformats.org/officeDocument/2006/relationships/image" Target="media/image34.png"/><Relationship Id="rId115" Type="http://schemas.openxmlformats.org/officeDocument/2006/relationships/diagramColors" Target="diagrams/colors18.xml"/><Relationship Id="rId131" Type="http://schemas.openxmlformats.org/officeDocument/2006/relationships/image" Target="media/image47.png"/><Relationship Id="rId136" Type="http://schemas.openxmlformats.org/officeDocument/2006/relationships/diagramQuickStyle" Target="diagrams/quickStyle20.xml"/><Relationship Id="rId157" Type="http://schemas.openxmlformats.org/officeDocument/2006/relationships/image" Target="media/image61.emf"/><Relationship Id="rId61" Type="http://schemas.openxmlformats.org/officeDocument/2006/relationships/diagramLayout" Target="diagrams/layout10.xml"/><Relationship Id="rId82" Type="http://schemas.openxmlformats.org/officeDocument/2006/relationships/diagramQuickStyle" Target="diagrams/quickStyle14.xml"/><Relationship Id="rId152" Type="http://schemas.openxmlformats.org/officeDocument/2006/relationships/image" Target="media/image60.jpeg"/><Relationship Id="rId173" Type="http://schemas.openxmlformats.org/officeDocument/2006/relationships/header" Target="header1.xml"/><Relationship Id="rId19" Type="http://schemas.openxmlformats.org/officeDocument/2006/relationships/diagramLayout" Target="diagrams/layout2.xml"/><Relationship Id="rId14" Type="http://schemas.openxmlformats.org/officeDocument/2006/relationships/diagramLayout" Target="diagrams/layout1.xml"/><Relationship Id="rId30" Type="http://schemas.openxmlformats.org/officeDocument/2006/relationships/diagramData" Target="diagrams/data4.xml"/><Relationship Id="rId35" Type="http://schemas.openxmlformats.org/officeDocument/2006/relationships/diagramData" Target="diagrams/data5.xml"/><Relationship Id="rId56" Type="http://schemas.openxmlformats.org/officeDocument/2006/relationships/diagramLayout" Target="diagrams/layout9.xml"/><Relationship Id="rId77" Type="http://schemas.openxmlformats.org/officeDocument/2006/relationships/diagramQuickStyle" Target="diagrams/quickStyle13.xml"/><Relationship Id="rId100" Type="http://schemas.openxmlformats.org/officeDocument/2006/relationships/image" Target="media/image28.emf"/><Relationship Id="rId105" Type="http://schemas.openxmlformats.org/officeDocument/2006/relationships/diagramData" Target="diagrams/data17.xml"/><Relationship Id="rId126" Type="http://schemas.openxmlformats.org/officeDocument/2006/relationships/image" Target="media/image42.jpeg"/><Relationship Id="rId147" Type="http://schemas.openxmlformats.org/officeDocument/2006/relationships/diagramData" Target="diagrams/data21.xml"/><Relationship Id="rId168" Type="http://schemas.openxmlformats.org/officeDocument/2006/relationships/diagramData" Target="diagrams/data23.xml"/><Relationship Id="rId8" Type="http://schemas.openxmlformats.org/officeDocument/2006/relationships/endnotes" Target="endnotes.xml"/><Relationship Id="rId51" Type="http://schemas.openxmlformats.org/officeDocument/2006/relationships/diagramLayout" Target="diagrams/layout8.xml"/><Relationship Id="rId72" Type="http://schemas.openxmlformats.org/officeDocument/2006/relationships/diagramQuickStyle" Target="diagrams/quickStyle12.xml"/><Relationship Id="rId93" Type="http://schemas.openxmlformats.org/officeDocument/2006/relationships/diagramData" Target="diagrams/data16.xml"/><Relationship Id="rId98" Type="http://schemas.openxmlformats.org/officeDocument/2006/relationships/image" Target="media/image26.jpeg"/><Relationship Id="rId121" Type="http://schemas.openxmlformats.org/officeDocument/2006/relationships/diagramLayout" Target="diagrams/layout19.xml"/><Relationship Id="rId142" Type="http://schemas.openxmlformats.org/officeDocument/2006/relationships/image" Target="media/image55.jpeg"/><Relationship Id="rId163" Type="http://schemas.openxmlformats.org/officeDocument/2006/relationships/diagramQuickStyle" Target="diagrams/quickStyle22.xml"/><Relationship Id="rId3" Type="http://schemas.openxmlformats.org/officeDocument/2006/relationships/numbering" Target="numbering.xml"/><Relationship Id="rId25" Type="http://schemas.openxmlformats.org/officeDocument/2006/relationships/diagramData" Target="diagrams/data3.xml"/><Relationship Id="rId46" Type="http://schemas.openxmlformats.org/officeDocument/2006/relationships/diagramLayout" Target="diagrams/layout7.xml"/><Relationship Id="rId67" Type="http://schemas.openxmlformats.org/officeDocument/2006/relationships/diagramQuickStyle" Target="diagrams/quickStyle11.xml"/><Relationship Id="rId116" Type="http://schemas.microsoft.com/office/2007/relationships/diagramDrawing" Target="diagrams/drawing18.xml"/><Relationship Id="rId137" Type="http://schemas.openxmlformats.org/officeDocument/2006/relationships/diagramColors" Target="diagrams/colors20.xml"/><Relationship Id="rId158" Type="http://schemas.openxmlformats.org/officeDocument/2006/relationships/package" Target="embeddings/Diapositiva_de_Microsoft_Office_PowerPoint1.sldx"/><Relationship Id="rId20" Type="http://schemas.openxmlformats.org/officeDocument/2006/relationships/diagramQuickStyle" Target="diagrams/quickStyle2.xml"/><Relationship Id="rId41" Type="http://schemas.openxmlformats.org/officeDocument/2006/relationships/diagramLayout" Target="diagrams/layout6.xml"/><Relationship Id="rId62" Type="http://schemas.openxmlformats.org/officeDocument/2006/relationships/diagramQuickStyle" Target="diagrams/quickStyle10.xml"/><Relationship Id="rId83" Type="http://schemas.openxmlformats.org/officeDocument/2006/relationships/diagramColors" Target="diagrams/colors14.xml"/><Relationship Id="rId88" Type="http://schemas.openxmlformats.org/officeDocument/2006/relationships/diagramQuickStyle" Target="diagrams/quickStyle15.xml"/><Relationship Id="rId111" Type="http://schemas.openxmlformats.org/officeDocument/2006/relationships/image" Target="media/image35.emf"/><Relationship Id="rId132" Type="http://schemas.openxmlformats.org/officeDocument/2006/relationships/image" Target="media/image48.emf"/><Relationship Id="rId153" Type="http://schemas.openxmlformats.org/officeDocument/2006/relationships/hyperlink" Target="http://www.minfin.gob.gt/index.php/formulacion-presupuestaria" TargetMode="External"/><Relationship Id="rId174" Type="http://schemas.openxmlformats.org/officeDocument/2006/relationships/footer" Target="footer1.xml"/><Relationship Id="rId15" Type="http://schemas.openxmlformats.org/officeDocument/2006/relationships/diagramQuickStyle" Target="diagrams/quickStyle1.xml"/><Relationship Id="rId36" Type="http://schemas.openxmlformats.org/officeDocument/2006/relationships/diagramLayout" Target="diagrams/layout5.xml"/><Relationship Id="rId57" Type="http://schemas.openxmlformats.org/officeDocument/2006/relationships/diagramQuickStyle" Target="diagrams/quickStyle9.xml"/><Relationship Id="rId106" Type="http://schemas.openxmlformats.org/officeDocument/2006/relationships/diagramLayout" Target="diagrams/layout17.xml"/><Relationship Id="rId127" Type="http://schemas.openxmlformats.org/officeDocument/2006/relationships/image" Target="media/image43.emf"/></Relationships>
</file>

<file path=word/_rels/numbering.xml.rels><?xml version="1.0" encoding="UTF-8" standalone="yes"?>
<Relationships xmlns="http://schemas.openxmlformats.org/package/2006/relationships"><Relationship Id="rId3" Type="http://schemas.openxmlformats.org/officeDocument/2006/relationships/image" Target="media/image3.gif"/><Relationship Id="rId2" Type="http://schemas.openxmlformats.org/officeDocument/2006/relationships/image" Target="media/image2.gif"/><Relationship Id="rId1" Type="http://schemas.openxmlformats.org/officeDocument/2006/relationships/image" Target="media/image1.png"/><Relationship Id="rId4" Type="http://schemas.openxmlformats.org/officeDocument/2006/relationships/image" Target="media/image4.gif"/></Relationships>
</file>

<file path=word/diagrams/_rels/data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png"/><Relationship Id="rId1" Type="http://schemas.openxmlformats.org/officeDocument/2006/relationships/image" Target="../media/image8.png"/><Relationship Id="rId4" Type="http://schemas.openxmlformats.org/officeDocument/2006/relationships/image" Target="../media/image11.png"/></Relationships>
</file>

<file path=word/diagrams/_rels/data13.xml.rels><?xml version="1.0" encoding="UTF-8" standalone="yes"?>
<Relationships xmlns="http://schemas.openxmlformats.org/package/2006/relationships"><Relationship Id="rId1" Type="http://schemas.openxmlformats.org/officeDocument/2006/relationships/image" Target="../media/image19.png"/></Relationships>
</file>

<file path=word/diagrams/_rels/data15.xml.rels><?xml version="1.0" encoding="UTF-8" standalone="yes"?>
<Relationships xmlns="http://schemas.openxmlformats.org/package/2006/relationships"><Relationship Id="rId1" Type="http://schemas.openxmlformats.org/officeDocument/2006/relationships/image" Target="../media/image21.png"/></Relationships>
</file>

<file path=word/diagrams/_rels/data16.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diagrams/_rels/data17.xml.rels><?xml version="1.0" encoding="UTF-8" standalone="yes"?>
<Relationships xmlns="http://schemas.openxmlformats.org/package/2006/relationships"><Relationship Id="rId1" Type="http://schemas.openxmlformats.org/officeDocument/2006/relationships/image" Target="../media/image33.png"/></Relationships>
</file>

<file path=word/diagrams/_rels/data18.xml.rels><?xml version="1.0" encoding="UTF-8" standalone="yes"?>
<Relationships xmlns="http://schemas.openxmlformats.org/package/2006/relationships"><Relationship Id="rId1" Type="http://schemas.openxmlformats.org/officeDocument/2006/relationships/image" Target="../media/image36.png"/></Relationships>
</file>

<file path=word/diagrams/_rels/data19.xml.rels><?xml version="1.0" encoding="UTF-8" standalone="yes"?>
<Relationships xmlns="http://schemas.openxmlformats.org/package/2006/relationships"><Relationship Id="rId2" Type="http://schemas.openxmlformats.org/officeDocument/2006/relationships/image" Target="../media/image24.jpeg"/><Relationship Id="rId1" Type="http://schemas.openxmlformats.org/officeDocument/2006/relationships/image" Target="../media/image40.png"/></Relationships>
</file>

<file path=word/diagrams/_rels/data2.xml.rels><?xml version="1.0" encoding="UTF-8" standalone="yes"?>
<Relationships xmlns="http://schemas.openxmlformats.org/package/2006/relationships"><Relationship Id="rId1" Type="http://schemas.openxmlformats.org/officeDocument/2006/relationships/image" Target="../media/image12.png"/></Relationships>
</file>

<file path=word/diagrams/_rels/data20.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0.png"/></Relationships>
</file>

<file path=word/diagrams/_rels/data23.xml.rels><?xml version="1.0" encoding="UTF-8" standalone="yes"?>
<Relationships xmlns="http://schemas.openxmlformats.org/package/2006/relationships"><Relationship Id="rId3" Type="http://schemas.openxmlformats.org/officeDocument/2006/relationships/image" Target="../media/image68.jpeg"/><Relationship Id="rId2" Type="http://schemas.openxmlformats.org/officeDocument/2006/relationships/image" Target="../media/image67.jpeg"/><Relationship Id="rId1" Type="http://schemas.openxmlformats.org/officeDocument/2006/relationships/image" Target="../media/image66.jpeg"/><Relationship Id="rId6" Type="http://schemas.openxmlformats.org/officeDocument/2006/relationships/image" Target="../media/image71.png"/><Relationship Id="rId5" Type="http://schemas.openxmlformats.org/officeDocument/2006/relationships/image" Target="../media/image70.png"/><Relationship Id="rId4" Type="http://schemas.openxmlformats.org/officeDocument/2006/relationships/image" Target="../media/image69.png"/></Relationships>
</file>

<file path=word/diagrams/_rels/data3.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image" Target="../media/image16.png"/><Relationship Id="rId1" Type="http://schemas.openxmlformats.org/officeDocument/2006/relationships/image" Target="../media/image15.png"/><Relationship Id="rId4" Type="http://schemas.openxmlformats.org/officeDocument/2006/relationships/image" Target="../media/image18.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png"/><Relationship Id="rId1" Type="http://schemas.openxmlformats.org/officeDocument/2006/relationships/image" Target="../media/image8.png"/><Relationship Id="rId4" Type="http://schemas.openxmlformats.org/officeDocument/2006/relationships/image" Target="../media/image11.png"/></Relationships>
</file>

<file path=word/diagrams/_rels/drawing13.xml.rels><?xml version="1.0" encoding="UTF-8" standalone="yes"?>
<Relationships xmlns="http://schemas.openxmlformats.org/package/2006/relationships"><Relationship Id="rId1" Type="http://schemas.openxmlformats.org/officeDocument/2006/relationships/image" Target="../media/image19.png"/></Relationships>
</file>

<file path=word/diagrams/_rels/drawing15.xml.rels><?xml version="1.0" encoding="UTF-8" standalone="yes"?>
<Relationships xmlns="http://schemas.openxmlformats.org/package/2006/relationships"><Relationship Id="rId1" Type="http://schemas.openxmlformats.org/officeDocument/2006/relationships/image" Target="../media/image21.png"/></Relationships>
</file>

<file path=word/diagrams/_rels/drawing16.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diagrams/_rels/drawing17.xml.rels><?xml version="1.0" encoding="UTF-8" standalone="yes"?>
<Relationships xmlns="http://schemas.openxmlformats.org/package/2006/relationships"><Relationship Id="rId1" Type="http://schemas.openxmlformats.org/officeDocument/2006/relationships/image" Target="../media/image33.png"/></Relationships>
</file>

<file path=word/diagrams/_rels/drawing18.xml.rels><?xml version="1.0" encoding="UTF-8" standalone="yes"?>
<Relationships xmlns="http://schemas.openxmlformats.org/package/2006/relationships"><Relationship Id="rId1" Type="http://schemas.openxmlformats.org/officeDocument/2006/relationships/image" Target="../media/image36.png"/></Relationships>
</file>

<file path=word/diagrams/_rels/drawing19.xml.rels><?xml version="1.0" encoding="UTF-8" standalone="yes"?>
<Relationships xmlns="http://schemas.openxmlformats.org/package/2006/relationships"><Relationship Id="rId2" Type="http://schemas.openxmlformats.org/officeDocument/2006/relationships/image" Target="../media/image24.jpeg"/><Relationship Id="rId1" Type="http://schemas.openxmlformats.org/officeDocument/2006/relationships/image" Target="../media/image40.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12.png"/></Relationships>
</file>

<file path=word/diagrams/_rels/drawing20.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0.png"/></Relationships>
</file>

<file path=word/diagrams/_rels/drawing23.xml.rels><?xml version="1.0" encoding="UTF-8" standalone="yes"?>
<Relationships xmlns="http://schemas.openxmlformats.org/package/2006/relationships"><Relationship Id="rId3" Type="http://schemas.openxmlformats.org/officeDocument/2006/relationships/image" Target="../media/image66.jpeg"/><Relationship Id="rId2" Type="http://schemas.openxmlformats.org/officeDocument/2006/relationships/image" Target="../media/image69.png"/><Relationship Id="rId1" Type="http://schemas.openxmlformats.org/officeDocument/2006/relationships/image" Target="../media/image68.jpeg"/><Relationship Id="rId6" Type="http://schemas.openxmlformats.org/officeDocument/2006/relationships/image" Target="../media/image71.png"/><Relationship Id="rId5" Type="http://schemas.openxmlformats.org/officeDocument/2006/relationships/image" Target="../media/image67.jpeg"/><Relationship Id="rId4" Type="http://schemas.openxmlformats.org/officeDocument/2006/relationships/image" Target="../media/image70.png"/></Relationships>
</file>

<file path=word/diagrams/_rels/drawing3.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image" Target="../media/image16.png"/><Relationship Id="rId1" Type="http://schemas.openxmlformats.org/officeDocument/2006/relationships/image" Target="../media/image15.png"/><Relationship Id="rId4" Type="http://schemas.openxmlformats.org/officeDocument/2006/relationships/image" Target="../media/image18.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colorful1#4">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7A82775-37A3-449F-9E61-E170400CA88C}" type="doc">
      <dgm:prSet loTypeId="urn:microsoft.com/office/officeart/2005/8/layout/bList2" loCatId="list" qsTypeId="urn:microsoft.com/office/officeart/2005/8/quickstyle/3d3" qsCatId="3D" csTypeId="urn:microsoft.com/office/officeart/2005/8/colors/colorful1" csCatId="colorful" phldr="1"/>
      <dgm:spPr/>
      <dgm:t>
        <a:bodyPr/>
        <a:lstStyle/>
        <a:p>
          <a:endParaRPr lang="es-ES"/>
        </a:p>
      </dgm:t>
    </dgm:pt>
    <dgm:pt modelId="{25772E47-1AC8-4173-8583-A28C9A241DCD}">
      <dgm:prSet phldrT="[Texto]" custT="1"/>
      <dgm:spPr/>
      <dgm:t>
        <a:bodyPr/>
        <a:lstStyle/>
        <a:p>
          <a:pPr algn="ctr"/>
          <a:r>
            <a:rPr lang="es-ES" sz="1400" b="1">
              <a:latin typeface="Arial" pitchFamily="34" charset="0"/>
              <a:cs typeface="Arial" pitchFamily="34" charset="0"/>
            </a:rPr>
            <a:t>¿Cuánto?</a:t>
          </a:r>
        </a:p>
      </dgm:t>
    </dgm:pt>
    <dgm:pt modelId="{B2D81357-F3DA-4D2A-A928-72B388140285}" type="parTrans" cxnId="{522210BB-61F8-4B29-A3BA-8DB621C34AC8}">
      <dgm:prSet/>
      <dgm:spPr/>
      <dgm:t>
        <a:bodyPr/>
        <a:lstStyle/>
        <a:p>
          <a:pPr algn="ctr"/>
          <a:endParaRPr lang="es-ES" sz="1050">
            <a:solidFill>
              <a:sysClr val="windowText" lastClr="000000"/>
            </a:solidFill>
            <a:latin typeface="Arial" pitchFamily="34" charset="0"/>
            <a:cs typeface="Arial" pitchFamily="34" charset="0"/>
          </a:endParaRPr>
        </a:p>
      </dgm:t>
    </dgm:pt>
    <dgm:pt modelId="{FFD8AEB4-984B-4BA3-85F7-C13FBE5BE6C5}" type="sibTrans" cxnId="{522210BB-61F8-4B29-A3BA-8DB621C34AC8}">
      <dgm:prSet/>
      <dgm:spPr/>
      <dgm:t>
        <a:bodyPr/>
        <a:lstStyle/>
        <a:p>
          <a:pPr algn="ctr"/>
          <a:endParaRPr lang="es-ES" sz="1050">
            <a:solidFill>
              <a:sysClr val="windowText" lastClr="000000"/>
            </a:solidFill>
            <a:latin typeface="Arial" pitchFamily="34" charset="0"/>
            <a:cs typeface="Arial" pitchFamily="34" charset="0"/>
          </a:endParaRPr>
        </a:p>
      </dgm:t>
    </dgm:pt>
    <dgm:pt modelId="{B5F5340F-90DD-4F88-8FCD-FA56FEBBAE8E}">
      <dgm:prSet phldrT="[Texto]" custT="1"/>
      <dgm:spPr/>
      <dgm:t>
        <a:bodyPr/>
        <a:lstStyle/>
        <a:p>
          <a:pPr algn="ctr"/>
          <a:r>
            <a:rPr lang="es-ES" sz="1050" b="0">
              <a:latin typeface="Arial" pitchFamily="34" charset="0"/>
              <a:cs typeface="Arial" pitchFamily="34" charset="0"/>
            </a:rPr>
            <a:t>¿Cuánto de</a:t>
          </a:r>
          <a:r>
            <a:rPr lang="es-MX" sz="1050" b="0">
              <a:latin typeface="Arial" pitchFamily="34" charset="0"/>
              <a:cs typeface="Arial" pitchFamily="34" charset="0"/>
            </a:rPr>
            <a:t> los recursos asignados en el presupuesto,  son ejecutados por una institución? </a:t>
          </a:r>
          <a:endParaRPr lang="es-ES" sz="1050" b="0">
            <a:latin typeface="Arial" pitchFamily="34" charset="0"/>
            <a:cs typeface="Arial" pitchFamily="34" charset="0"/>
          </a:endParaRPr>
        </a:p>
      </dgm:t>
    </dgm:pt>
    <dgm:pt modelId="{2FD3C39D-778F-40F6-90B6-9F778EB04BD0}" type="parTrans" cxnId="{7439699F-8628-4D54-9667-277CDE8694E4}">
      <dgm:prSet/>
      <dgm:spPr/>
      <dgm:t>
        <a:bodyPr/>
        <a:lstStyle/>
        <a:p>
          <a:pPr algn="ctr"/>
          <a:endParaRPr lang="es-ES" sz="1050">
            <a:solidFill>
              <a:sysClr val="windowText" lastClr="000000"/>
            </a:solidFill>
            <a:latin typeface="Arial" pitchFamily="34" charset="0"/>
            <a:cs typeface="Arial" pitchFamily="34" charset="0"/>
          </a:endParaRPr>
        </a:p>
      </dgm:t>
    </dgm:pt>
    <dgm:pt modelId="{D65A170B-E18F-4083-85C4-E8DB864B6F4A}" type="sibTrans" cxnId="{7439699F-8628-4D54-9667-277CDE8694E4}">
      <dgm:prSet/>
      <dgm:spPr/>
      <dgm:t>
        <a:bodyPr/>
        <a:lstStyle/>
        <a:p>
          <a:pPr algn="ctr"/>
          <a:endParaRPr lang="es-ES" sz="1050">
            <a:solidFill>
              <a:sysClr val="windowText" lastClr="000000"/>
            </a:solidFill>
            <a:latin typeface="Arial" pitchFamily="34" charset="0"/>
            <a:cs typeface="Arial" pitchFamily="34" charset="0"/>
          </a:endParaRPr>
        </a:p>
      </dgm:t>
    </dgm:pt>
    <dgm:pt modelId="{9AB9410F-4229-4741-A381-EA7832A23C5E}">
      <dgm:prSet custT="1"/>
      <dgm:spPr/>
      <dgm:t>
        <a:bodyPr/>
        <a:lstStyle/>
        <a:p>
          <a:pPr algn="ctr"/>
          <a:r>
            <a:rPr lang="es-ES" sz="1400" b="1">
              <a:latin typeface="Arial" pitchFamily="34" charset="0"/>
              <a:cs typeface="Arial" pitchFamily="34" charset="0"/>
            </a:rPr>
            <a:t>¿Cómo? </a:t>
          </a:r>
        </a:p>
      </dgm:t>
    </dgm:pt>
    <dgm:pt modelId="{A82EB7DF-EC08-4146-8C94-15A8E4DB7F1E}" type="parTrans" cxnId="{4CFB882D-2852-4CD0-882D-0AAB3B5D8A42}">
      <dgm:prSet/>
      <dgm:spPr/>
      <dgm:t>
        <a:bodyPr/>
        <a:lstStyle/>
        <a:p>
          <a:pPr algn="ctr"/>
          <a:endParaRPr lang="es-ES" sz="1050">
            <a:solidFill>
              <a:sysClr val="windowText" lastClr="000000"/>
            </a:solidFill>
            <a:latin typeface="Arial" pitchFamily="34" charset="0"/>
            <a:cs typeface="Arial" pitchFamily="34" charset="0"/>
          </a:endParaRPr>
        </a:p>
      </dgm:t>
    </dgm:pt>
    <dgm:pt modelId="{73AA5154-A7CA-463F-BEB3-737C5652D927}" type="sibTrans" cxnId="{4CFB882D-2852-4CD0-882D-0AAB3B5D8A42}">
      <dgm:prSet/>
      <dgm:spPr/>
      <dgm:t>
        <a:bodyPr/>
        <a:lstStyle/>
        <a:p>
          <a:pPr algn="ctr"/>
          <a:endParaRPr lang="es-ES" sz="1050">
            <a:solidFill>
              <a:sysClr val="windowText" lastClr="000000"/>
            </a:solidFill>
            <a:latin typeface="Arial" pitchFamily="34" charset="0"/>
            <a:cs typeface="Arial" pitchFamily="34" charset="0"/>
          </a:endParaRPr>
        </a:p>
      </dgm:t>
    </dgm:pt>
    <dgm:pt modelId="{6D383DEC-526D-4103-A0B6-20F80FBAFB91}">
      <dgm:prSet custT="1"/>
      <dgm:spPr/>
      <dgm:t>
        <a:bodyPr/>
        <a:lstStyle/>
        <a:p>
          <a:pPr algn="ctr"/>
          <a:r>
            <a:rPr lang="es-MX" sz="1050">
              <a:latin typeface="Arial" pitchFamily="34" charset="0"/>
              <a:cs typeface="Arial" pitchFamily="34" charset="0"/>
            </a:rPr>
            <a:t>¿En qué programas y proyectos se atenderán las necesidades de la población? </a:t>
          </a:r>
          <a:endParaRPr lang="es-ES" sz="1050">
            <a:latin typeface="Arial" pitchFamily="34" charset="0"/>
            <a:cs typeface="Arial" pitchFamily="34" charset="0"/>
          </a:endParaRPr>
        </a:p>
      </dgm:t>
    </dgm:pt>
    <dgm:pt modelId="{398B0D32-2FAC-4543-BA88-EAD85C47597C}" type="parTrans" cxnId="{E68E10E3-0860-4DF4-B72F-1ED5A6A6C71B}">
      <dgm:prSet/>
      <dgm:spPr/>
      <dgm:t>
        <a:bodyPr/>
        <a:lstStyle/>
        <a:p>
          <a:pPr algn="ctr"/>
          <a:endParaRPr lang="es-ES" sz="1050">
            <a:solidFill>
              <a:sysClr val="windowText" lastClr="000000"/>
            </a:solidFill>
            <a:latin typeface="Arial" pitchFamily="34" charset="0"/>
            <a:cs typeface="Arial" pitchFamily="34" charset="0"/>
          </a:endParaRPr>
        </a:p>
      </dgm:t>
    </dgm:pt>
    <dgm:pt modelId="{980D3FA7-C873-4F4B-B30C-43494A096C35}" type="sibTrans" cxnId="{E68E10E3-0860-4DF4-B72F-1ED5A6A6C71B}">
      <dgm:prSet/>
      <dgm:spPr/>
      <dgm:t>
        <a:bodyPr/>
        <a:lstStyle/>
        <a:p>
          <a:pPr algn="ctr"/>
          <a:endParaRPr lang="es-ES" sz="1050">
            <a:solidFill>
              <a:sysClr val="windowText" lastClr="000000"/>
            </a:solidFill>
            <a:latin typeface="Arial" pitchFamily="34" charset="0"/>
            <a:cs typeface="Arial" pitchFamily="34" charset="0"/>
          </a:endParaRPr>
        </a:p>
      </dgm:t>
    </dgm:pt>
    <dgm:pt modelId="{BF83D0FE-285C-4440-A1C8-1478CFE7C761}">
      <dgm:prSet custT="1"/>
      <dgm:spPr/>
      <dgm:t>
        <a:bodyPr/>
        <a:lstStyle/>
        <a:p>
          <a:pPr algn="ctr"/>
          <a:r>
            <a:rPr lang="es-MX" sz="1050">
              <a:latin typeface="Arial" pitchFamily="34" charset="0"/>
              <a:cs typeface="Arial" pitchFamily="34" charset="0"/>
            </a:rPr>
            <a:t>Es decir, si se asignan a un programa de educación, salud, infraestructura, reconstrucción u otro.</a:t>
          </a:r>
          <a:endParaRPr lang="es-ES" sz="1050">
            <a:latin typeface="Arial" pitchFamily="34" charset="0"/>
            <a:cs typeface="Arial" pitchFamily="34" charset="0"/>
          </a:endParaRPr>
        </a:p>
      </dgm:t>
    </dgm:pt>
    <dgm:pt modelId="{C7162B54-7334-4267-8B1F-A6987A17011A}" type="parTrans" cxnId="{26AA7D7B-F7EC-4670-86AD-6DE1194DD87F}">
      <dgm:prSet/>
      <dgm:spPr/>
      <dgm:t>
        <a:bodyPr/>
        <a:lstStyle/>
        <a:p>
          <a:pPr algn="ctr"/>
          <a:endParaRPr lang="es-ES" sz="1050">
            <a:solidFill>
              <a:sysClr val="windowText" lastClr="000000"/>
            </a:solidFill>
            <a:latin typeface="Arial" pitchFamily="34" charset="0"/>
            <a:cs typeface="Arial" pitchFamily="34" charset="0"/>
          </a:endParaRPr>
        </a:p>
      </dgm:t>
    </dgm:pt>
    <dgm:pt modelId="{B31E0585-79B2-477D-A6D0-3D969113051D}" type="sibTrans" cxnId="{26AA7D7B-F7EC-4670-86AD-6DE1194DD87F}">
      <dgm:prSet/>
      <dgm:spPr/>
      <dgm:t>
        <a:bodyPr/>
        <a:lstStyle/>
        <a:p>
          <a:pPr algn="ctr"/>
          <a:endParaRPr lang="es-ES" sz="1050">
            <a:solidFill>
              <a:sysClr val="windowText" lastClr="000000"/>
            </a:solidFill>
            <a:latin typeface="Arial" pitchFamily="34" charset="0"/>
            <a:cs typeface="Arial" pitchFamily="34" charset="0"/>
          </a:endParaRPr>
        </a:p>
      </dgm:t>
    </dgm:pt>
    <dgm:pt modelId="{63292987-86E2-44BF-9362-57A9C1A822D8}">
      <dgm:prSet phldrT="[Texto]" custT="1"/>
      <dgm:spPr/>
      <dgm:t>
        <a:bodyPr/>
        <a:lstStyle/>
        <a:p>
          <a:pPr algn="ctr"/>
          <a:r>
            <a:rPr lang="es-MX" sz="1050" b="0">
              <a:latin typeface="Arial" pitchFamily="34" charset="0"/>
              <a:cs typeface="Arial" pitchFamily="34" charset="0"/>
            </a:rPr>
            <a:t>Por ejemplo: si un ministerio invirtió  el total de los recursos que le trasladaron, o fue menos y porqué razón.</a:t>
          </a:r>
          <a:endParaRPr lang="es-ES" sz="1050" b="0">
            <a:latin typeface="Arial" pitchFamily="34" charset="0"/>
            <a:cs typeface="Arial" pitchFamily="34" charset="0"/>
          </a:endParaRPr>
        </a:p>
      </dgm:t>
    </dgm:pt>
    <dgm:pt modelId="{564E440C-AD06-4363-B432-3CCD56B3A3BC}" type="parTrans" cxnId="{F7DD64D2-D21F-4909-82BC-384EC932CF2E}">
      <dgm:prSet/>
      <dgm:spPr/>
      <dgm:t>
        <a:bodyPr/>
        <a:lstStyle/>
        <a:p>
          <a:pPr algn="ctr"/>
          <a:endParaRPr lang="es-ES" sz="1050">
            <a:solidFill>
              <a:sysClr val="windowText" lastClr="000000"/>
            </a:solidFill>
            <a:latin typeface="Arial" pitchFamily="34" charset="0"/>
            <a:cs typeface="Arial" pitchFamily="34" charset="0"/>
          </a:endParaRPr>
        </a:p>
      </dgm:t>
    </dgm:pt>
    <dgm:pt modelId="{879BD15A-1DFE-4A79-A987-D8D576B25D4D}" type="sibTrans" cxnId="{F7DD64D2-D21F-4909-82BC-384EC932CF2E}">
      <dgm:prSet/>
      <dgm:spPr/>
      <dgm:t>
        <a:bodyPr/>
        <a:lstStyle/>
        <a:p>
          <a:pPr algn="ctr"/>
          <a:endParaRPr lang="es-ES" sz="1050">
            <a:solidFill>
              <a:sysClr val="windowText" lastClr="000000"/>
            </a:solidFill>
            <a:latin typeface="Arial" pitchFamily="34" charset="0"/>
            <a:cs typeface="Arial" pitchFamily="34" charset="0"/>
          </a:endParaRPr>
        </a:p>
      </dgm:t>
    </dgm:pt>
    <dgm:pt modelId="{133326A4-6344-4115-8808-6135F5365748}">
      <dgm:prSet custT="1"/>
      <dgm:spPr/>
      <dgm:t>
        <a:bodyPr/>
        <a:lstStyle/>
        <a:p>
          <a:pPr algn="ctr"/>
          <a:r>
            <a:rPr lang="es-MX" sz="1050">
              <a:latin typeface="Arial" pitchFamily="34" charset="0"/>
              <a:cs typeface="Arial" pitchFamily="34" charset="0"/>
            </a:rPr>
            <a:t>¿En qué renglones de gasto o</a:t>
          </a:r>
          <a:r>
            <a:rPr lang="es-MX" sz="1050" b="1">
              <a:latin typeface="Arial" pitchFamily="34" charset="0"/>
              <a:cs typeface="Arial" pitchFamily="34" charset="0"/>
            </a:rPr>
            <a:t> </a:t>
          </a:r>
          <a:r>
            <a:rPr lang="es-MX" sz="1050">
              <a:latin typeface="Arial" pitchFamily="34" charset="0"/>
              <a:cs typeface="Arial" pitchFamily="34" charset="0"/>
            </a:rPr>
            <a:t>insumos básicos se utilizarán los recursos para llevar a cabo los programas y proyectos? </a:t>
          </a:r>
          <a:endParaRPr lang="es-ES" sz="1050">
            <a:latin typeface="Arial" pitchFamily="34" charset="0"/>
            <a:cs typeface="Arial" pitchFamily="34" charset="0"/>
          </a:endParaRPr>
        </a:p>
      </dgm:t>
    </dgm:pt>
    <dgm:pt modelId="{F0A1EDD0-3514-46D6-8FEB-6D9886CBDADE}">
      <dgm:prSet custT="1"/>
      <dgm:spPr/>
      <dgm:t>
        <a:bodyPr/>
        <a:lstStyle/>
        <a:p>
          <a:pPr algn="ctr"/>
          <a:r>
            <a:rPr lang="es-ES" sz="1400" b="1">
              <a:latin typeface="Arial" pitchFamily="34" charset="0"/>
              <a:cs typeface="Arial" pitchFamily="34" charset="0"/>
            </a:rPr>
            <a:t>¿En qué?</a:t>
          </a:r>
        </a:p>
      </dgm:t>
    </dgm:pt>
    <dgm:pt modelId="{5789FFA1-E91A-40E2-B113-EE77291030DA}" type="sibTrans" cxnId="{5A7B0BD1-029F-418B-835F-0D338FD14398}">
      <dgm:prSet/>
      <dgm:spPr/>
      <dgm:t>
        <a:bodyPr/>
        <a:lstStyle/>
        <a:p>
          <a:pPr algn="ctr"/>
          <a:endParaRPr lang="es-ES" sz="1050">
            <a:solidFill>
              <a:sysClr val="windowText" lastClr="000000"/>
            </a:solidFill>
            <a:latin typeface="Arial" pitchFamily="34" charset="0"/>
            <a:cs typeface="Arial" pitchFamily="34" charset="0"/>
          </a:endParaRPr>
        </a:p>
      </dgm:t>
    </dgm:pt>
    <dgm:pt modelId="{365A863F-C6FA-44E5-BBBB-B855B78D50F1}" type="parTrans" cxnId="{5A7B0BD1-029F-418B-835F-0D338FD14398}">
      <dgm:prSet/>
      <dgm:spPr/>
      <dgm:t>
        <a:bodyPr/>
        <a:lstStyle/>
        <a:p>
          <a:pPr algn="ctr"/>
          <a:endParaRPr lang="es-ES" sz="1050">
            <a:solidFill>
              <a:sysClr val="windowText" lastClr="000000"/>
            </a:solidFill>
            <a:latin typeface="Arial" pitchFamily="34" charset="0"/>
            <a:cs typeface="Arial" pitchFamily="34" charset="0"/>
          </a:endParaRPr>
        </a:p>
      </dgm:t>
    </dgm:pt>
    <dgm:pt modelId="{1CA85CAC-7DF8-4EDD-9D0D-86D8D85D02E5}" type="sibTrans" cxnId="{83E9A672-76A4-4529-9911-A4D5E7DF57EC}">
      <dgm:prSet/>
      <dgm:spPr/>
      <dgm:t>
        <a:bodyPr/>
        <a:lstStyle/>
        <a:p>
          <a:pPr algn="ctr"/>
          <a:endParaRPr lang="es-ES" sz="1050">
            <a:solidFill>
              <a:sysClr val="windowText" lastClr="000000"/>
            </a:solidFill>
            <a:latin typeface="Arial" pitchFamily="34" charset="0"/>
            <a:cs typeface="Arial" pitchFamily="34" charset="0"/>
          </a:endParaRPr>
        </a:p>
      </dgm:t>
    </dgm:pt>
    <dgm:pt modelId="{88B8417E-05E6-407F-A017-C36EA3F28E20}" type="parTrans" cxnId="{83E9A672-76A4-4529-9911-A4D5E7DF57EC}">
      <dgm:prSet/>
      <dgm:spPr/>
      <dgm:t>
        <a:bodyPr/>
        <a:lstStyle/>
        <a:p>
          <a:pPr algn="ctr"/>
          <a:endParaRPr lang="es-ES" sz="1050">
            <a:solidFill>
              <a:sysClr val="windowText" lastClr="000000"/>
            </a:solidFill>
            <a:latin typeface="Arial" pitchFamily="34" charset="0"/>
            <a:cs typeface="Arial" pitchFamily="34" charset="0"/>
          </a:endParaRPr>
        </a:p>
      </dgm:t>
    </dgm:pt>
    <dgm:pt modelId="{8989957F-86F3-41C2-AE96-A29B089E831D}">
      <dgm:prSet phldrT="[Texto]" custT="1"/>
      <dgm:spPr/>
      <dgm:t>
        <a:bodyPr/>
        <a:lstStyle/>
        <a:p>
          <a:pPr algn="ctr"/>
          <a:r>
            <a:rPr lang="es-MX" sz="1050" b="0">
              <a:latin typeface="Arial" pitchFamily="34" charset="0"/>
              <a:cs typeface="Arial" pitchFamily="34" charset="0"/>
            </a:rPr>
            <a:t>Identifica a la institución. </a:t>
          </a:r>
          <a:r>
            <a:rPr lang="es-MX" sz="1050">
              <a:latin typeface="Arial" pitchFamily="34" charset="0"/>
              <a:cs typeface="Arial" pitchFamily="34" charset="0"/>
            </a:rPr>
            <a:t>Por ejemplo: un Ministerio, una Secretaría, Dependencia, entre otros.</a:t>
          </a:r>
          <a:endParaRPr lang="es-ES" sz="1050" b="0">
            <a:latin typeface="Arial" pitchFamily="34" charset="0"/>
            <a:cs typeface="Arial" pitchFamily="34" charset="0"/>
          </a:endParaRPr>
        </a:p>
      </dgm:t>
    </dgm:pt>
    <dgm:pt modelId="{B04390F1-B90F-4599-9E70-D1F21D14BDC5}">
      <dgm:prSet phldrT="[Texto]" custT="1"/>
      <dgm:spPr/>
      <dgm:t>
        <a:bodyPr/>
        <a:lstStyle/>
        <a:p>
          <a:pPr algn="ctr"/>
          <a:r>
            <a:rPr lang="es-MX" sz="1050" b="0">
              <a:latin typeface="Arial" pitchFamily="34" charset="0"/>
              <a:cs typeface="Arial" pitchFamily="34" charset="0"/>
            </a:rPr>
            <a:t>¿Quién ejecutará los recursos públicos? </a:t>
          </a:r>
          <a:endParaRPr lang="es-ES" sz="1050" b="0">
            <a:latin typeface="Arial" pitchFamily="34" charset="0"/>
            <a:cs typeface="Arial" pitchFamily="34" charset="0"/>
          </a:endParaRPr>
        </a:p>
      </dgm:t>
    </dgm:pt>
    <dgm:pt modelId="{3E3E4034-7F8E-4391-B0BF-281ABDA5B4C1}">
      <dgm:prSet phldrT="[Texto]" custT="1"/>
      <dgm:spPr/>
      <dgm:t>
        <a:bodyPr/>
        <a:lstStyle/>
        <a:p>
          <a:pPr algn="ctr"/>
          <a:r>
            <a:rPr lang="es-ES" sz="1400" b="1">
              <a:latin typeface="Arial" pitchFamily="34" charset="0"/>
              <a:cs typeface="Arial" pitchFamily="34" charset="0"/>
            </a:rPr>
            <a:t>¿Quién?</a:t>
          </a:r>
        </a:p>
      </dgm:t>
    </dgm:pt>
    <dgm:pt modelId="{E94A1F33-6AF4-4803-97C5-E2066DD93741}" type="sibTrans" cxnId="{3F8337D9-D3AA-48F1-9142-7AEDD949A2A9}">
      <dgm:prSet/>
      <dgm:spPr/>
      <dgm:t>
        <a:bodyPr/>
        <a:lstStyle/>
        <a:p>
          <a:pPr algn="ctr"/>
          <a:endParaRPr lang="es-ES" sz="1050">
            <a:solidFill>
              <a:sysClr val="windowText" lastClr="000000"/>
            </a:solidFill>
            <a:latin typeface="Arial" pitchFamily="34" charset="0"/>
            <a:cs typeface="Arial" pitchFamily="34" charset="0"/>
          </a:endParaRPr>
        </a:p>
      </dgm:t>
    </dgm:pt>
    <dgm:pt modelId="{1689BF15-7902-41EA-9CAF-9D72680C24A1}" type="parTrans" cxnId="{3F8337D9-D3AA-48F1-9142-7AEDD949A2A9}">
      <dgm:prSet/>
      <dgm:spPr/>
      <dgm:t>
        <a:bodyPr/>
        <a:lstStyle/>
        <a:p>
          <a:pPr algn="ctr"/>
          <a:endParaRPr lang="es-ES" sz="1050">
            <a:solidFill>
              <a:sysClr val="windowText" lastClr="000000"/>
            </a:solidFill>
            <a:latin typeface="Arial" pitchFamily="34" charset="0"/>
            <a:cs typeface="Arial" pitchFamily="34" charset="0"/>
          </a:endParaRPr>
        </a:p>
      </dgm:t>
    </dgm:pt>
    <dgm:pt modelId="{68BB73CC-B912-4DA0-BC69-D4248B316A11}" type="sibTrans" cxnId="{547F6939-5901-4AA1-BF14-48000732D18E}">
      <dgm:prSet/>
      <dgm:spPr/>
      <dgm:t>
        <a:bodyPr/>
        <a:lstStyle/>
        <a:p>
          <a:pPr algn="ctr"/>
          <a:endParaRPr lang="es-ES" sz="1050">
            <a:solidFill>
              <a:sysClr val="windowText" lastClr="000000"/>
            </a:solidFill>
            <a:latin typeface="Arial" pitchFamily="34" charset="0"/>
            <a:cs typeface="Arial" pitchFamily="34" charset="0"/>
          </a:endParaRPr>
        </a:p>
      </dgm:t>
    </dgm:pt>
    <dgm:pt modelId="{B4A16304-FEC0-4BFB-8697-61887B16A34B}" type="parTrans" cxnId="{547F6939-5901-4AA1-BF14-48000732D18E}">
      <dgm:prSet/>
      <dgm:spPr/>
      <dgm:t>
        <a:bodyPr/>
        <a:lstStyle/>
        <a:p>
          <a:pPr algn="ctr"/>
          <a:endParaRPr lang="es-ES" sz="1050">
            <a:solidFill>
              <a:sysClr val="windowText" lastClr="000000"/>
            </a:solidFill>
            <a:latin typeface="Arial" pitchFamily="34" charset="0"/>
            <a:cs typeface="Arial" pitchFamily="34" charset="0"/>
          </a:endParaRPr>
        </a:p>
      </dgm:t>
    </dgm:pt>
    <dgm:pt modelId="{25EDDEDA-636E-42AB-A32F-64F60E776E79}" type="sibTrans" cxnId="{F58BFC1D-691A-47D5-8D90-AEBA36E1FCF5}">
      <dgm:prSet/>
      <dgm:spPr/>
      <dgm:t>
        <a:bodyPr/>
        <a:lstStyle/>
        <a:p>
          <a:pPr algn="ctr"/>
          <a:endParaRPr lang="es-ES" sz="1050">
            <a:solidFill>
              <a:sysClr val="windowText" lastClr="000000"/>
            </a:solidFill>
            <a:latin typeface="Arial" pitchFamily="34" charset="0"/>
            <a:cs typeface="Arial" pitchFamily="34" charset="0"/>
          </a:endParaRPr>
        </a:p>
      </dgm:t>
    </dgm:pt>
    <dgm:pt modelId="{EBC6F94A-1298-46A8-A317-F9835BE02890}" type="parTrans" cxnId="{F58BFC1D-691A-47D5-8D90-AEBA36E1FCF5}">
      <dgm:prSet/>
      <dgm:spPr/>
      <dgm:t>
        <a:bodyPr/>
        <a:lstStyle/>
        <a:p>
          <a:pPr algn="ctr"/>
          <a:endParaRPr lang="es-ES" sz="1050">
            <a:solidFill>
              <a:sysClr val="windowText" lastClr="000000"/>
            </a:solidFill>
            <a:latin typeface="Arial" pitchFamily="34" charset="0"/>
            <a:cs typeface="Arial" pitchFamily="34" charset="0"/>
          </a:endParaRPr>
        </a:p>
      </dgm:t>
    </dgm:pt>
    <dgm:pt modelId="{C40413E1-6EBE-408F-B30B-AA07D774A054}">
      <dgm:prSet phldrT="[Texto]" custT="1"/>
      <dgm:spPr/>
      <dgm:t>
        <a:bodyPr/>
        <a:lstStyle/>
        <a:p>
          <a:pPr algn="ctr"/>
          <a:endParaRPr lang="es-ES" sz="1050" b="0">
            <a:solidFill>
              <a:sysClr val="windowText" lastClr="000000"/>
            </a:solidFill>
            <a:latin typeface="Arial" pitchFamily="34" charset="0"/>
            <a:cs typeface="Arial" pitchFamily="34" charset="0"/>
          </a:endParaRPr>
        </a:p>
      </dgm:t>
    </dgm:pt>
    <dgm:pt modelId="{AE4D19C6-F3B0-415A-9E04-3F7E41CF9B56}" type="parTrans" cxnId="{A6332307-7160-4A94-8ACE-EB1A8440B9B6}">
      <dgm:prSet/>
      <dgm:spPr/>
      <dgm:t>
        <a:bodyPr/>
        <a:lstStyle/>
        <a:p>
          <a:pPr algn="ctr"/>
          <a:endParaRPr lang="es-ES">
            <a:solidFill>
              <a:sysClr val="windowText" lastClr="000000"/>
            </a:solidFill>
          </a:endParaRPr>
        </a:p>
      </dgm:t>
    </dgm:pt>
    <dgm:pt modelId="{BB31A1DE-FB96-45A0-9DD4-2315E7BF01AC}" type="sibTrans" cxnId="{A6332307-7160-4A94-8ACE-EB1A8440B9B6}">
      <dgm:prSet/>
      <dgm:spPr/>
      <dgm:t>
        <a:bodyPr/>
        <a:lstStyle/>
        <a:p>
          <a:pPr algn="ctr"/>
          <a:endParaRPr lang="es-ES">
            <a:solidFill>
              <a:sysClr val="windowText" lastClr="000000"/>
            </a:solidFill>
          </a:endParaRPr>
        </a:p>
      </dgm:t>
    </dgm:pt>
    <dgm:pt modelId="{EE3CE3E7-6D55-472E-A78B-3E10415B8444}">
      <dgm:prSet phldrT="[Texto]" custT="1"/>
      <dgm:spPr/>
      <dgm:t>
        <a:bodyPr/>
        <a:lstStyle/>
        <a:p>
          <a:pPr algn="ctr"/>
          <a:endParaRPr lang="es-ES" sz="1050" b="0">
            <a:solidFill>
              <a:sysClr val="windowText" lastClr="000000"/>
            </a:solidFill>
            <a:latin typeface="Arial" pitchFamily="34" charset="0"/>
            <a:cs typeface="Arial" pitchFamily="34" charset="0"/>
          </a:endParaRPr>
        </a:p>
      </dgm:t>
    </dgm:pt>
    <dgm:pt modelId="{5612085C-E8BE-4D44-8676-154EACAC8A64}" type="parTrans" cxnId="{D98D0117-A085-43A2-A9FE-080ADF44C8CA}">
      <dgm:prSet/>
      <dgm:spPr/>
      <dgm:t>
        <a:bodyPr/>
        <a:lstStyle/>
        <a:p>
          <a:pPr algn="ctr"/>
          <a:endParaRPr lang="es-ES">
            <a:solidFill>
              <a:sysClr val="windowText" lastClr="000000"/>
            </a:solidFill>
          </a:endParaRPr>
        </a:p>
      </dgm:t>
    </dgm:pt>
    <dgm:pt modelId="{875C280F-54A2-4FB6-A8AE-F8257920E46B}" type="sibTrans" cxnId="{D98D0117-A085-43A2-A9FE-080ADF44C8CA}">
      <dgm:prSet/>
      <dgm:spPr/>
      <dgm:t>
        <a:bodyPr/>
        <a:lstStyle/>
        <a:p>
          <a:pPr algn="ctr"/>
          <a:endParaRPr lang="es-ES">
            <a:solidFill>
              <a:sysClr val="windowText" lastClr="000000"/>
            </a:solidFill>
          </a:endParaRPr>
        </a:p>
      </dgm:t>
    </dgm:pt>
    <dgm:pt modelId="{4C1DBA2F-2173-4667-8623-A5AF22EF09BB}">
      <dgm:prSet custT="1"/>
      <dgm:spPr/>
      <dgm:t>
        <a:bodyPr/>
        <a:lstStyle/>
        <a:p>
          <a:pPr algn="ctr"/>
          <a:endParaRPr lang="es-ES" sz="1050">
            <a:solidFill>
              <a:sysClr val="windowText" lastClr="000000"/>
            </a:solidFill>
            <a:latin typeface="Arial" pitchFamily="34" charset="0"/>
            <a:cs typeface="Arial" pitchFamily="34" charset="0"/>
          </a:endParaRPr>
        </a:p>
      </dgm:t>
    </dgm:pt>
    <dgm:pt modelId="{D15F8497-9EAD-4B4C-BD24-11C756970DD4}" type="parTrans" cxnId="{69F03D39-FD81-4688-A5CE-9391B61981FB}">
      <dgm:prSet/>
      <dgm:spPr/>
      <dgm:t>
        <a:bodyPr/>
        <a:lstStyle/>
        <a:p>
          <a:pPr algn="ctr"/>
          <a:endParaRPr lang="es-ES">
            <a:solidFill>
              <a:sysClr val="windowText" lastClr="000000"/>
            </a:solidFill>
          </a:endParaRPr>
        </a:p>
      </dgm:t>
    </dgm:pt>
    <dgm:pt modelId="{E759EBC2-5A61-4FA9-8A25-8DD8287F7522}" type="sibTrans" cxnId="{69F03D39-FD81-4688-A5CE-9391B61981FB}">
      <dgm:prSet/>
      <dgm:spPr/>
      <dgm:t>
        <a:bodyPr/>
        <a:lstStyle/>
        <a:p>
          <a:pPr algn="ctr"/>
          <a:endParaRPr lang="es-ES">
            <a:solidFill>
              <a:sysClr val="windowText" lastClr="000000"/>
            </a:solidFill>
          </a:endParaRPr>
        </a:p>
      </dgm:t>
    </dgm:pt>
    <dgm:pt modelId="{B141B5D3-1094-4E5F-9E50-3BA2522C6AC1}">
      <dgm:prSet custT="1"/>
      <dgm:spPr/>
      <dgm:t>
        <a:bodyPr/>
        <a:lstStyle/>
        <a:p>
          <a:pPr algn="ctr"/>
          <a:r>
            <a:rPr lang="es-MX" sz="1050">
              <a:latin typeface="Arial" pitchFamily="34" charset="0"/>
              <a:cs typeface="Arial" pitchFamily="34" charset="0"/>
            </a:rPr>
            <a:t>Por ejemplo: pago de maestros, médicos, enfermeros, agentes de seguridad, medicamentos, equipo médico quirúrgico, entre otros.</a:t>
          </a:r>
          <a:endParaRPr lang="es-ES" sz="1050">
            <a:latin typeface="Arial" pitchFamily="34" charset="0"/>
            <a:cs typeface="Arial" pitchFamily="34" charset="0"/>
          </a:endParaRPr>
        </a:p>
      </dgm:t>
    </dgm:pt>
    <dgm:pt modelId="{16D09A8B-35E7-4C97-8375-884CD8AB9038}" type="parTrans" cxnId="{10751442-5E8C-4585-9B8F-7A5EC7939D85}">
      <dgm:prSet/>
      <dgm:spPr/>
      <dgm:t>
        <a:bodyPr/>
        <a:lstStyle/>
        <a:p>
          <a:pPr algn="ctr"/>
          <a:endParaRPr lang="es-ES">
            <a:solidFill>
              <a:sysClr val="windowText" lastClr="000000"/>
            </a:solidFill>
          </a:endParaRPr>
        </a:p>
      </dgm:t>
    </dgm:pt>
    <dgm:pt modelId="{A3F44673-F1E6-455E-8B66-6AC7CE62F620}" type="sibTrans" cxnId="{10751442-5E8C-4585-9B8F-7A5EC7939D85}">
      <dgm:prSet/>
      <dgm:spPr/>
      <dgm:t>
        <a:bodyPr/>
        <a:lstStyle/>
        <a:p>
          <a:pPr algn="ctr"/>
          <a:endParaRPr lang="es-ES">
            <a:solidFill>
              <a:sysClr val="windowText" lastClr="000000"/>
            </a:solidFill>
          </a:endParaRPr>
        </a:p>
      </dgm:t>
    </dgm:pt>
    <dgm:pt modelId="{3A9158FF-4D1B-41B8-9AC1-893A15A055DD}">
      <dgm:prSet phldrT="[Texto]" custT="1"/>
      <dgm:spPr/>
      <dgm:t>
        <a:bodyPr/>
        <a:lstStyle/>
        <a:p>
          <a:pPr algn="ctr"/>
          <a:endParaRPr lang="es-ES" sz="1050" b="0">
            <a:solidFill>
              <a:sysClr val="windowText" lastClr="000000"/>
            </a:solidFill>
            <a:latin typeface="Arial" pitchFamily="34" charset="0"/>
            <a:cs typeface="Arial" pitchFamily="34" charset="0"/>
          </a:endParaRPr>
        </a:p>
      </dgm:t>
    </dgm:pt>
    <dgm:pt modelId="{9D33BE97-315C-459A-9B4C-425733218956}" type="parTrans" cxnId="{3250AECF-D79E-4137-BAD9-44643732FA8A}">
      <dgm:prSet/>
      <dgm:spPr/>
      <dgm:t>
        <a:bodyPr/>
        <a:lstStyle/>
        <a:p>
          <a:pPr algn="ctr"/>
          <a:endParaRPr lang="es-ES">
            <a:solidFill>
              <a:sysClr val="windowText" lastClr="000000"/>
            </a:solidFill>
          </a:endParaRPr>
        </a:p>
      </dgm:t>
    </dgm:pt>
    <dgm:pt modelId="{14CB445B-F8A7-4625-B492-D66033549014}" type="sibTrans" cxnId="{3250AECF-D79E-4137-BAD9-44643732FA8A}">
      <dgm:prSet/>
      <dgm:spPr/>
      <dgm:t>
        <a:bodyPr/>
        <a:lstStyle/>
        <a:p>
          <a:pPr algn="ctr"/>
          <a:endParaRPr lang="es-ES">
            <a:solidFill>
              <a:sysClr val="windowText" lastClr="000000"/>
            </a:solidFill>
          </a:endParaRPr>
        </a:p>
      </dgm:t>
    </dgm:pt>
    <dgm:pt modelId="{A8C038D9-579A-4734-B190-D58AF32DA03A}">
      <dgm:prSet phldrT="[Texto]" custT="1"/>
      <dgm:spPr/>
      <dgm:t>
        <a:bodyPr/>
        <a:lstStyle/>
        <a:p>
          <a:pPr algn="ctr"/>
          <a:endParaRPr lang="es-ES" sz="1050" b="0">
            <a:solidFill>
              <a:sysClr val="windowText" lastClr="000000"/>
            </a:solidFill>
            <a:latin typeface="Arial" pitchFamily="34" charset="0"/>
            <a:cs typeface="Arial" pitchFamily="34" charset="0"/>
          </a:endParaRPr>
        </a:p>
      </dgm:t>
    </dgm:pt>
    <dgm:pt modelId="{5EB8FABF-298E-41F2-B6C1-DA2762A1E49E}" type="parTrans" cxnId="{C6FABD0E-7135-4EF3-94AE-72DC1F34EC8D}">
      <dgm:prSet/>
      <dgm:spPr/>
      <dgm:t>
        <a:bodyPr/>
        <a:lstStyle/>
        <a:p>
          <a:pPr algn="ctr"/>
          <a:endParaRPr lang="es-ES">
            <a:solidFill>
              <a:sysClr val="windowText" lastClr="000000"/>
            </a:solidFill>
          </a:endParaRPr>
        </a:p>
      </dgm:t>
    </dgm:pt>
    <dgm:pt modelId="{A30F71B9-2AF6-4D03-8F31-6B2BAF22C798}" type="sibTrans" cxnId="{C6FABD0E-7135-4EF3-94AE-72DC1F34EC8D}">
      <dgm:prSet/>
      <dgm:spPr/>
      <dgm:t>
        <a:bodyPr/>
        <a:lstStyle/>
        <a:p>
          <a:pPr algn="ctr"/>
          <a:endParaRPr lang="es-ES">
            <a:solidFill>
              <a:sysClr val="windowText" lastClr="000000"/>
            </a:solidFill>
          </a:endParaRPr>
        </a:p>
      </dgm:t>
    </dgm:pt>
    <dgm:pt modelId="{0CFBE591-F053-431E-9D5E-361EB75E07CE}">
      <dgm:prSet custT="1"/>
      <dgm:spPr/>
      <dgm:t>
        <a:bodyPr/>
        <a:lstStyle/>
        <a:p>
          <a:pPr algn="ctr"/>
          <a:endParaRPr lang="es-ES" sz="1050">
            <a:solidFill>
              <a:sysClr val="windowText" lastClr="000000"/>
            </a:solidFill>
            <a:latin typeface="Arial" pitchFamily="34" charset="0"/>
            <a:cs typeface="Arial" pitchFamily="34" charset="0"/>
          </a:endParaRPr>
        </a:p>
      </dgm:t>
    </dgm:pt>
    <dgm:pt modelId="{96F19AD2-0D4D-4551-AB4C-6AC452967339}" type="parTrans" cxnId="{E2C69D42-6B55-4871-AA45-3177D5925F43}">
      <dgm:prSet/>
      <dgm:spPr/>
      <dgm:t>
        <a:bodyPr/>
        <a:lstStyle/>
        <a:p>
          <a:pPr algn="ctr"/>
          <a:endParaRPr lang="es-ES">
            <a:solidFill>
              <a:sysClr val="windowText" lastClr="000000"/>
            </a:solidFill>
          </a:endParaRPr>
        </a:p>
      </dgm:t>
    </dgm:pt>
    <dgm:pt modelId="{F31BD7E3-BE20-479F-94B7-C2E26B4C35A8}" type="sibTrans" cxnId="{E2C69D42-6B55-4871-AA45-3177D5925F43}">
      <dgm:prSet/>
      <dgm:spPr/>
      <dgm:t>
        <a:bodyPr/>
        <a:lstStyle/>
        <a:p>
          <a:pPr algn="ctr"/>
          <a:endParaRPr lang="es-ES">
            <a:solidFill>
              <a:sysClr val="windowText" lastClr="000000"/>
            </a:solidFill>
          </a:endParaRPr>
        </a:p>
      </dgm:t>
    </dgm:pt>
    <dgm:pt modelId="{AB366727-BEA6-4E11-973A-89F175AB9DE6}" type="pres">
      <dgm:prSet presAssocID="{E7A82775-37A3-449F-9E61-E170400CA88C}" presName="diagram" presStyleCnt="0">
        <dgm:presLayoutVars>
          <dgm:dir/>
          <dgm:animLvl val="lvl"/>
          <dgm:resizeHandles val="exact"/>
        </dgm:presLayoutVars>
      </dgm:prSet>
      <dgm:spPr/>
      <dgm:t>
        <a:bodyPr/>
        <a:lstStyle/>
        <a:p>
          <a:endParaRPr lang="es-ES"/>
        </a:p>
      </dgm:t>
    </dgm:pt>
    <dgm:pt modelId="{ED1A9C58-064C-43B0-9966-D28E7A09CA2C}" type="pres">
      <dgm:prSet presAssocID="{25772E47-1AC8-4173-8583-A28C9A241DCD}" presName="compNode" presStyleCnt="0"/>
      <dgm:spPr/>
      <dgm:t>
        <a:bodyPr/>
        <a:lstStyle/>
        <a:p>
          <a:endParaRPr lang="es-ES"/>
        </a:p>
      </dgm:t>
    </dgm:pt>
    <dgm:pt modelId="{21B23753-5792-4F97-90B6-1DFBDBA032A7}" type="pres">
      <dgm:prSet presAssocID="{25772E47-1AC8-4173-8583-A28C9A241DCD}" presName="childRect" presStyleLbl="bgAcc1" presStyleIdx="0" presStyleCnt="4" custLinFactNeighborY="-597">
        <dgm:presLayoutVars>
          <dgm:bulletEnabled val="1"/>
        </dgm:presLayoutVars>
      </dgm:prSet>
      <dgm:spPr/>
      <dgm:t>
        <a:bodyPr/>
        <a:lstStyle/>
        <a:p>
          <a:endParaRPr lang="es-ES"/>
        </a:p>
      </dgm:t>
    </dgm:pt>
    <dgm:pt modelId="{5376FDA5-02A2-46E5-A70A-DDA4B961DFE8}" type="pres">
      <dgm:prSet presAssocID="{25772E47-1AC8-4173-8583-A28C9A241DCD}" presName="parentText" presStyleLbl="node1" presStyleIdx="0" presStyleCnt="0">
        <dgm:presLayoutVars>
          <dgm:chMax val="0"/>
          <dgm:bulletEnabled val="1"/>
        </dgm:presLayoutVars>
      </dgm:prSet>
      <dgm:spPr/>
      <dgm:t>
        <a:bodyPr/>
        <a:lstStyle/>
        <a:p>
          <a:endParaRPr lang="es-ES"/>
        </a:p>
      </dgm:t>
    </dgm:pt>
    <dgm:pt modelId="{07C2AEB6-3F95-4597-810B-EA5456BBAC30}" type="pres">
      <dgm:prSet presAssocID="{25772E47-1AC8-4173-8583-A28C9A241DCD}" presName="parentRect" presStyleLbl="alignNode1" presStyleIdx="0" presStyleCnt="4"/>
      <dgm:spPr/>
      <dgm:t>
        <a:bodyPr/>
        <a:lstStyle/>
        <a:p>
          <a:endParaRPr lang="es-ES"/>
        </a:p>
      </dgm:t>
    </dgm:pt>
    <dgm:pt modelId="{8E71925A-FE81-44D6-B5A9-DF5E88E588BD}" type="pres">
      <dgm:prSet presAssocID="{25772E47-1AC8-4173-8583-A28C9A241DCD}" presName="adorn" presStyleLbl="fgAccFollowNode1" presStyleIdx="0" presStyleCnt="4"/>
      <dgm:spPr>
        <a:blipFill rotWithShape="0">
          <a:blip xmlns:r="http://schemas.openxmlformats.org/officeDocument/2006/relationships" r:embed="rId1"/>
          <a:stretch>
            <a:fillRect/>
          </a:stretch>
        </a:blipFill>
      </dgm:spPr>
      <dgm:t>
        <a:bodyPr/>
        <a:lstStyle/>
        <a:p>
          <a:endParaRPr lang="es-ES"/>
        </a:p>
      </dgm:t>
    </dgm:pt>
    <dgm:pt modelId="{15CEAE28-D1BF-400C-965D-5CAB3BE97F2A}" type="pres">
      <dgm:prSet presAssocID="{FFD8AEB4-984B-4BA3-85F7-C13FBE5BE6C5}" presName="sibTrans" presStyleLbl="sibTrans2D1" presStyleIdx="0" presStyleCnt="0"/>
      <dgm:spPr/>
      <dgm:t>
        <a:bodyPr/>
        <a:lstStyle/>
        <a:p>
          <a:endParaRPr lang="es-ES"/>
        </a:p>
      </dgm:t>
    </dgm:pt>
    <dgm:pt modelId="{9884105B-A414-4A50-A236-F3A236B067AC}" type="pres">
      <dgm:prSet presAssocID="{9AB9410F-4229-4741-A381-EA7832A23C5E}" presName="compNode" presStyleCnt="0"/>
      <dgm:spPr/>
      <dgm:t>
        <a:bodyPr/>
        <a:lstStyle/>
        <a:p>
          <a:endParaRPr lang="es-ES"/>
        </a:p>
      </dgm:t>
    </dgm:pt>
    <dgm:pt modelId="{FDF996CE-A09A-4475-9104-EEAF9814D0A8}" type="pres">
      <dgm:prSet presAssocID="{9AB9410F-4229-4741-A381-EA7832A23C5E}" presName="childRect" presStyleLbl="bgAcc1" presStyleIdx="1" presStyleCnt="4">
        <dgm:presLayoutVars>
          <dgm:bulletEnabled val="1"/>
        </dgm:presLayoutVars>
      </dgm:prSet>
      <dgm:spPr/>
      <dgm:t>
        <a:bodyPr/>
        <a:lstStyle/>
        <a:p>
          <a:endParaRPr lang="es-ES"/>
        </a:p>
      </dgm:t>
    </dgm:pt>
    <dgm:pt modelId="{7ECC6BC7-35F0-4D08-ABBF-99736BCFF604}" type="pres">
      <dgm:prSet presAssocID="{9AB9410F-4229-4741-A381-EA7832A23C5E}" presName="parentText" presStyleLbl="node1" presStyleIdx="0" presStyleCnt="0">
        <dgm:presLayoutVars>
          <dgm:chMax val="0"/>
          <dgm:bulletEnabled val="1"/>
        </dgm:presLayoutVars>
      </dgm:prSet>
      <dgm:spPr/>
      <dgm:t>
        <a:bodyPr/>
        <a:lstStyle/>
        <a:p>
          <a:endParaRPr lang="es-ES"/>
        </a:p>
      </dgm:t>
    </dgm:pt>
    <dgm:pt modelId="{8D2D30CE-FBF1-4FA4-9078-02F2DC6F00AB}" type="pres">
      <dgm:prSet presAssocID="{9AB9410F-4229-4741-A381-EA7832A23C5E}" presName="parentRect" presStyleLbl="alignNode1" presStyleIdx="1" presStyleCnt="4"/>
      <dgm:spPr/>
      <dgm:t>
        <a:bodyPr/>
        <a:lstStyle/>
        <a:p>
          <a:endParaRPr lang="es-ES"/>
        </a:p>
      </dgm:t>
    </dgm:pt>
    <dgm:pt modelId="{1791F9DA-4637-4180-9A9B-FD7122F1912A}" type="pres">
      <dgm:prSet presAssocID="{9AB9410F-4229-4741-A381-EA7832A23C5E}" presName="adorn" presStyleLbl="fgAccFollowNode1" presStyleIdx="1" presStyleCnt="4"/>
      <dgm:spPr>
        <a:blipFill rotWithShape="0">
          <a:blip xmlns:r="http://schemas.openxmlformats.org/officeDocument/2006/relationships" r:embed="rId2"/>
          <a:stretch>
            <a:fillRect/>
          </a:stretch>
        </a:blipFill>
      </dgm:spPr>
      <dgm:t>
        <a:bodyPr/>
        <a:lstStyle/>
        <a:p>
          <a:endParaRPr lang="es-ES"/>
        </a:p>
      </dgm:t>
    </dgm:pt>
    <dgm:pt modelId="{61624F3E-EE8E-4544-BBEC-0D8DFBDBE9FD}" type="pres">
      <dgm:prSet presAssocID="{73AA5154-A7CA-463F-BEB3-737C5652D927}" presName="sibTrans" presStyleLbl="sibTrans2D1" presStyleIdx="0" presStyleCnt="0"/>
      <dgm:spPr/>
      <dgm:t>
        <a:bodyPr/>
        <a:lstStyle/>
        <a:p>
          <a:endParaRPr lang="es-ES"/>
        </a:p>
      </dgm:t>
    </dgm:pt>
    <dgm:pt modelId="{BE6B573C-DDE2-4C32-82F4-1407BE0C9747}" type="pres">
      <dgm:prSet presAssocID="{F0A1EDD0-3514-46D6-8FEB-6D9886CBDADE}" presName="compNode" presStyleCnt="0"/>
      <dgm:spPr/>
      <dgm:t>
        <a:bodyPr/>
        <a:lstStyle/>
        <a:p>
          <a:endParaRPr lang="es-ES"/>
        </a:p>
      </dgm:t>
    </dgm:pt>
    <dgm:pt modelId="{54AD7D69-3278-4F1C-BE0C-9CA634CF1BEC}" type="pres">
      <dgm:prSet presAssocID="{F0A1EDD0-3514-46D6-8FEB-6D9886CBDADE}" presName="childRect" presStyleLbl="bgAcc1" presStyleIdx="2" presStyleCnt="4">
        <dgm:presLayoutVars>
          <dgm:bulletEnabled val="1"/>
        </dgm:presLayoutVars>
      </dgm:prSet>
      <dgm:spPr/>
      <dgm:t>
        <a:bodyPr/>
        <a:lstStyle/>
        <a:p>
          <a:endParaRPr lang="es-ES"/>
        </a:p>
      </dgm:t>
    </dgm:pt>
    <dgm:pt modelId="{8F205DEF-130D-426A-B79E-0AA03024C759}" type="pres">
      <dgm:prSet presAssocID="{F0A1EDD0-3514-46D6-8FEB-6D9886CBDADE}" presName="parentText" presStyleLbl="node1" presStyleIdx="0" presStyleCnt="0">
        <dgm:presLayoutVars>
          <dgm:chMax val="0"/>
          <dgm:bulletEnabled val="1"/>
        </dgm:presLayoutVars>
      </dgm:prSet>
      <dgm:spPr/>
      <dgm:t>
        <a:bodyPr/>
        <a:lstStyle/>
        <a:p>
          <a:endParaRPr lang="es-ES"/>
        </a:p>
      </dgm:t>
    </dgm:pt>
    <dgm:pt modelId="{C7F3D515-DD50-4626-A68F-D06483960CD7}" type="pres">
      <dgm:prSet presAssocID="{F0A1EDD0-3514-46D6-8FEB-6D9886CBDADE}" presName="parentRect" presStyleLbl="alignNode1" presStyleIdx="2" presStyleCnt="4"/>
      <dgm:spPr/>
      <dgm:t>
        <a:bodyPr/>
        <a:lstStyle/>
        <a:p>
          <a:endParaRPr lang="es-ES"/>
        </a:p>
      </dgm:t>
    </dgm:pt>
    <dgm:pt modelId="{8032B63A-1AD4-4344-8B86-0DE594DBA56C}" type="pres">
      <dgm:prSet presAssocID="{F0A1EDD0-3514-46D6-8FEB-6D9886CBDADE}" presName="adorn" presStyleLbl="fgAccFollowNode1" presStyleIdx="2" presStyleCnt="4"/>
      <dgm:spPr>
        <a:blipFill rotWithShape="0">
          <a:blip xmlns:r="http://schemas.openxmlformats.org/officeDocument/2006/relationships" r:embed="rId3"/>
          <a:stretch>
            <a:fillRect/>
          </a:stretch>
        </a:blipFill>
      </dgm:spPr>
      <dgm:t>
        <a:bodyPr/>
        <a:lstStyle/>
        <a:p>
          <a:endParaRPr lang="es-ES"/>
        </a:p>
      </dgm:t>
    </dgm:pt>
    <dgm:pt modelId="{55C4F78A-F48B-4403-AFA7-9AB2EAB38F73}" type="pres">
      <dgm:prSet presAssocID="{5789FFA1-E91A-40E2-B113-EE77291030DA}" presName="sibTrans" presStyleLbl="sibTrans2D1" presStyleIdx="0" presStyleCnt="0"/>
      <dgm:spPr/>
      <dgm:t>
        <a:bodyPr/>
        <a:lstStyle/>
        <a:p>
          <a:endParaRPr lang="es-ES"/>
        </a:p>
      </dgm:t>
    </dgm:pt>
    <dgm:pt modelId="{E8AE9069-CEBE-4AA8-ABBF-F1080F7F2127}" type="pres">
      <dgm:prSet presAssocID="{3E3E4034-7F8E-4391-B0BF-281ABDA5B4C1}" presName="compNode" presStyleCnt="0"/>
      <dgm:spPr/>
      <dgm:t>
        <a:bodyPr/>
        <a:lstStyle/>
        <a:p>
          <a:endParaRPr lang="es-ES"/>
        </a:p>
      </dgm:t>
    </dgm:pt>
    <dgm:pt modelId="{BA0BC2DF-26D3-4998-B7D3-8171C6808AAB}" type="pres">
      <dgm:prSet presAssocID="{3E3E4034-7F8E-4391-B0BF-281ABDA5B4C1}" presName="childRect" presStyleLbl="bgAcc1" presStyleIdx="3" presStyleCnt="4">
        <dgm:presLayoutVars>
          <dgm:bulletEnabled val="1"/>
        </dgm:presLayoutVars>
      </dgm:prSet>
      <dgm:spPr/>
      <dgm:t>
        <a:bodyPr/>
        <a:lstStyle/>
        <a:p>
          <a:endParaRPr lang="es-ES"/>
        </a:p>
      </dgm:t>
    </dgm:pt>
    <dgm:pt modelId="{FEDC40D8-3992-443B-882F-A5AF0D4357E4}" type="pres">
      <dgm:prSet presAssocID="{3E3E4034-7F8E-4391-B0BF-281ABDA5B4C1}" presName="parentText" presStyleLbl="node1" presStyleIdx="0" presStyleCnt="0">
        <dgm:presLayoutVars>
          <dgm:chMax val="0"/>
          <dgm:bulletEnabled val="1"/>
        </dgm:presLayoutVars>
      </dgm:prSet>
      <dgm:spPr/>
      <dgm:t>
        <a:bodyPr/>
        <a:lstStyle/>
        <a:p>
          <a:endParaRPr lang="es-ES"/>
        </a:p>
      </dgm:t>
    </dgm:pt>
    <dgm:pt modelId="{67B19B78-E67C-4DAE-9406-C841A8EA3785}" type="pres">
      <dgm:prSet presAssocID="{3E3E4034-7F8E-4391-B0BF-281ABDA5B4C1}" presName="parentRect" presStyleLbl="alignNode1" presStyleIdx="3" presStyleCnt="4"/>
      <dgm:spPr/>
      <dgm:t>
        <a:bodyPr/>
        <a:lstStyle/>
        <a:p>
          <a:endParaRPr lang="es-ES"/>
        </a:p>
      </dgm:t>
    </dgm:pt>
    <dgm:pt modelId="{8F7CD839-5479-4E5B-99E5-611569D31859}" type="pres">
      <dgm:prSet presAssocID="{3E3E4034-7F8E-4391-B0BF-281ABDA5B4C1}" presName="adorn" presStyleLbl="fgAccFollowNode1" presStyleIdx="3" presStyleCnt="4"/>
      <dgm:spPr>
        <a:blipFill rotWithShape="0">
          <a:blip xmlns:r="http://schemas.openxmlformats.org/officeDocument/2006/relationships" r:embed="rId4"/>
          <a:stretch>
            <a:fillRect/>
          </a:stretch>
        </a:blipFill>
      </dgm:spPr>
      <dgm:t>
        <a:bodyPr/>
        <a:lstStyle/>
        <a:p>
          <a:endParaRPr lang="es-ES"/>
        </a:p>
      </dgm:t>
    </dgm:pt>
  </dgm:ptLst>
  <dgm:cxnLst>
    <dgm:cxn modelId="{295E1AC3-2C71-4D22-95B5-F51DA2BECFF1}" type="presOf" srcId="{B141B5D3-1094-4E5F-9E50-3BA2522C6AC1}" destId="{54AD7D69-3278-4F1C-BE0C-9CA634CF1BEC}" srcOrd="0" destOrd="2" presId="urn:microsoft.com/office/officeart/2005/8/layout/bList2"/>
    <dgm:cxn modelId="{A27BEB0A-C898-4F18-8FF5-6F3942BF204D}" type="presOf" srcId="{9AB9410F-4229-4741-A381-EA7832A23C5E}" destId="{8D2D30CE-FBF1-4FA4-9078-02F2DC6F00AB}" srcOrd="1" destOrd="0" presId="urn:microsoft.com/office/officeart/2005/8/layout/bList2"/>
    <dgm:cxn modelId="{522210BB-61F8-4B29-A3BA-8DB621C34AC8}" srcId="{E7A82775-37A3-449F-9E61-E170400CA88C}" destId="{25772E47-1AC8-4173-8583-A28C9A241DCD}" srcOrd="0" destOrd="0" parTransId="{B2D81357-F3DA-4D2A-A928-72B388140285}" sibTransId="{FFD8AEB4-984B-4BA3-85F7-C13FBE5BE6C5}"/>
    <dgm:cxn modelId="{3CDB6093-5672-40A7-BE20-71363F5CBAFB}" type="presOf" srcId="{E7A82775-37A3-449F-9E61-E170400CA88C}" destId="{AB366727-BEA6-4E11-973A-89F175AB9DE6}" srcOrd="0" destOrd="0" presId="urn:microsoft.com/office/officeart/2005/8/layout/bList2"/>
    <dgm:cxn modelId="{23CB0526-7545-4A7E-80AE-3FC342BA4C6D}" type="presOf" srcId="{133326A4-6344-4115-8808-6135F5365748}" destId="{54AD7D69-3278-4F1C-BE0C-9CA634CF1BEC}" srcOrd="0" destOrd="0" presId="urn:microsoft.com/office/officeart/2005/8/layout/bList2"/>
    <dgm:cxn modelId="{1CCAFD5C-B217-45E4-B7D8-60E6E858ECD5}" type="presOf" srcId="{BF83D0FE-285C-4440-A1C8-1478CFE7C761}" destId="{FDF996CE-A09A-4475-9104-EEAF9814D0A8}" srcOrd="0" destOrd="2" presId="urn:microsoft.com/office/officeart/2005/8/layout/bList2"/>
    <dgm:cxn modelId="{A6332307-7160-4A94-8ACE-EB1A8440B9B6}" srcId="{25772E47-1AC8-4173-8583-A28C9A241DCD}" destId="{C40413E1-6EBE-408F-B30B-AA07D774A054}" srcOrd="0" destOrd="0" parTransId="{AE4D19C6-F3B0-415A-9E04-3F7E41CF9B56}" sibTransId="{BB31A1DE-FB96-45A0-9DD4-2315E7BF01AC}"/>
    <dgm:cxn modelId="{779347BF-3F0F-4766-9CAF-2AE8A89F428E}" type="presOf" srcId="{63292987-86E2-44BF-9362-57A9C1A822D8}" destId="{21B23753-5792-4F97-90B6-1DFBDBA032A7}" srcOrd="0" destOrd="3" presId="urn:microsoft.com/office/officeart/2005/8/layout/bList2"/>
    <dgm:cxn modelId="{9B5812FA-6967-4C66-8BFF-0AE57442E1F1}" type="presOf" srcId="{25772E47-1AC8-4173-8583-A28C9A241DCD}" destId="{5376FDA5-02A2-46E5-A70A-DDA4B961DFE8}" srcOrd="0" destOrd="0" presId="urn:microsoft.com/office/officeart/2005/8/layout/bList2"/>
    <dgm:cxn modelId="{61579E3E-FACC-4E8B-8EDE-8846B0963C4F}" type="presOf" srcId="{8989957F-86F3-41C2-AE96-A29B089E831D}" destId="{BA0BC2DF-26D3-4998-B7D3-8171C6808AAB}" srcOrd="0" destOrd="3" presId="urn:microsoft.com/office/officeart/2005/8/layout/bList2"/>
    <dgm:cxn modelId="{7439699F-8628-4D54-9667-277CDE8694E4}" srcId="{25772E47-1AC8-4173-8583-A28C9A241DCD}" destId="{B5F5340F-90DD-4F88-8FCD-FA56FEBBAE8E}" srcOrd="1" destOrd="0" parTransId="{2FD3C39D-778F-40F6-90B6-9F778EB04BD0}" sibTransId="{D65A170B-E18F-4083-85C4-E8DB864B6F4A}"/>
    <dgm:cxn modelId="{3250AECF-D79E-4137-BAD9-44643732FA8A}" srcId="{3E3E4034-7F8E-4391-B0BF-281ABDA5B4C1}" destId="{3A9158FF-4D1B-41B8-9AC1-893A15A055DD}" srcOrd="2" destOrd="0" parTransId="{9D33BE97-315C-459A-9B4C-425733218956}" sibTransId="{14CB445B-F8A7-4625-B492-D66033549014}"/>
    <dgm:cxn modelId="{5C10D5F8-BAA6-438F-B665-1F58DBEDEF10}" type="presOf" srcId="{25772E47-1AC8-4173-8583-A28C9A241DCD}" destId="{07C2AEB6-3F95-4597-810B-EA5456BBAC30}" srcOrd="1" destOrd="0" presId="urn:microsoft.com/office/officeart/2005/8/layout/bList2"/>
    <dgm:cxn modelId="{0A5901F0-A05D-4ADB-A031-F020AD8CE80F}" type="presOf" srcId="{6D383DEC-526D-4103-A0B6-20F80FBAFB91}" destId="{FDF996CE-A09A-4475-9104-EEAF9814D0A8}" srcOrd="0" destOrd="0" presId="urn:microsoft.com/office/officeart/2005/8/layout/bList2"/>
    <dgm:cxn modelId="{534B58F2-E2BF-446B-B493-8EA2C344A248}" type="presOf" srcId="{73AA5154-A7CA-463F-BEB3-737C5652D927}" destId="{61624F3E-EE8E-4544-BBEC-0D8DFBDBE9FD}" srcOrd="0" destOrd="0" presId="urn:microsoft.com/office/officeart/2005/8/layout/bList2"/>
    <dgm:cxn modelId="{485F52FF-737D-4EFC-80ED-6F7F55E4B1A4}" type="presOf" srcId="{B04390F1-B90F-4599-9E70-D1F21D14BDC5}" destId="{BA0BC2DF-26D3-4998-B7D3-8171C6808AAB}" srcOrd="0" destOrd="1" presId="urn:microsoft.com/office/officeart/2005/8/layout/bList2"/>
    <dgm:cxn modelId="{1519B025-34D0-4A90-866F-19BA77A8D91C}" type="presOf" srcId="{3A9158FF-4D1B-41B8-9AC1-893A15A055DD}" destId="{BA0BC2DF-26D3-4998-B7D3-8171C6808AAB}" srcOrd="0" destOrd="2" presId="urn:microsoft.com/office/officeart/2005/8/layout/bList2"/>
    <dgm:cxn modelId="{E2C69D42-6B55-4871-AA45-3177D5925F43}" srcId="{F0A1EDD0-3514-46D6-8FEB-6D9886CBDADE}" destId="{0CFBE591-F053-431E-9D5E-361EB75E07CE}" srcOrd="1" destOrd="0" parTransId="{96F19AD2-0D4D-4551-AB4C-6AC452967339}" sibTransId="{F31BD7E3-BE20-479F-94B7-C2E26B4C35A8}"/>
    <dgm:cxn modelId="{C8C4DA89-FF71-4F6C-9F27-7A29D34EF329}" type="presOf" srcId="{EE3CE3E7-6D55-472E-A78B-3E10415B8444}" destId="{21B23753-5792-4F97-90B6-1DFBDBA032A7}" srcOrd="0" destOrd="2" presId="urn:microsoft.com/office/officeart/2005/8/layout/bList2"/>
    <dgm:cxn modelId="{D98D0117-A085-43A2-A9FE-080ADF44C8CA}" srcId="{25772E47-1AC8-4173-8583-A28C9A241DCD}" destId="{EE3CE3E7-6D55-472E-A78B-3E10415B8444}" srcOrd="2" destOrd="0" parTransId="{5612085C-E8BE-4D44-8676-154EACAC8A64}" sibTransId="{875C280F-54A2-4FB6-A8AE-F8257920E46B}"/>
    <dgm:cxn modelId="{5A7B0BD1-029F-418B-835F-0D338FD14398}" srcId="{E7A82775-37A3-449F-9E61-E170400CA88C}" destId="{F0A1EDD0-3514-46D6-8FEB-6D9886CBDADE}" srcOrd="2" destOrd="0" parTransId="{365A863F-C6FA-44E5-BBBB-B855B78D50F1}" sibTransId="{5789FFA1-E91A-40E2-B113-EE77291030DA}"/>
    <dgm:cxn modelId="{F6A2B64D-79F0-42FE-A9B3-2194777F3FC0}" type="presOf" srcId="{FFD8AEB4-984B-4BA3-85F7-C13FBE5BE6C5}" destId="{15CEAE28-D1BF-400C-965D-5CAB3BE97F2A}" srcOrd="0" destOrd="0" presId="urn:microsoft.com/office/officeart/2005/8/layout/bList2"/>
    <dgm:cxn modelId="{3F8337D9-D3AA-48F1-9142-7AEDD949A2A9}" srcId="{E7A82775-37A3-449F-9E61-E170400CA88C}" destId="{3E3E4034-7F8E-4391-B0BF-281ABDA5B4C1}" srcOrd="3" destOrd="0" parTransId="{1689BF15-7902-41EA-9CAF-9D72680C24A1}" sibTransId="{E94A1F33-6AF4-4803-97C5-E2066DD93741}"/>
    <dgm:cxn modelId="{547F6939-5901-4AA1-BF14-48000732D18E}" srcId="{3E3E4034-7F8E-4391-B0BF-281ABDA5B4C1}" destId="{8989957F-86F3-41C2-AE96-A29B089E831D}" srcOrd="3" destOrd="0" parTransId="{B4A16304-FEC0-4BFB-8697-61887B16A34B}" sibTransId="{68BB73CC-B912-4DA0-BC69-D4248B316A11}"/>
    <dgm:cxn modelId="{FE1B933A-FE7B-4D4C-A2E0-E20B78CF719C}" type="presOf" srcId="{9AB9410F-4229-4741-A381-EA7832A23C5E}" destId="{7ECC6BC7-35F0-4D08-ABBF-99736BCFF604}" srcOrd="0" destOrd="0" presId="urn:microsoft.com/office/officeart/2005/8/layout/bList2"/>
    <dgm:cxn modelId="{10751442-5E8C-4585-9B8F-7A5EC7939D85}" srcId="{F0A1EDD0-3514-46D6-8FEB-6D9886CBDADE}" destId="{B141B5D3-1094-4E5F-9E50-3BA2522C6AC1}" srcOrd="2" destOrd="0" parTransId="{16D09A8B-35E7-4C97-8375-884CD8AB9038}" sibTransId="{A3F44673-F1E6-455E-8B66-6AC7CE62F620}"/>
    <dgm:cxn modelId="{69F03D39-FD81-4688-A5CE-9391B61981FB}" srcId="{9AB9410F-4229-4741-A381-EA7832A23C5E}" destId="{4C1DBA2F-2173-4667-8623-A5AF22EF09BB}" srcOrd="1" destOrd="0" parTransId="{D15F8497-9EAD-4B4C-BD24-11C756970DD4}" sibTransId="{E759EBC2-5A61-4FA9-8A25-8DD8287F7522}"/>
    <dgm:cxn modelId="{72F28FC6-45CB-4D8E-AC1D-19B1825EB849}" type="presOf" srcId="{0CFBE591-F053-431E-9D5E-361EB75E07CE}" destId="{54AD7D69-3278-4F1C-BE0C-9CA634CF1BEC}" srcOrd="0" destOrd="1" presId="urn:microsoft.com/office/officeart/2005/8/layout/bList2"/>
    <dgm:cxn modelId="{49303E1B-920C-452A-A969-A68E81B575EF}" type="presOf" srcId="{A8C038D9-579A-4734-B190-D58AF32DA03A}" destId="{BA0BC2DF-26D3-4998-B7D3-8171C6808AAB}" srcOrd="0" destOrd="0" presId="urn:microsoft.com/office/officeart/2005/8/layout/bList2"/>
    <dgm:cxn modelId="{1D2596D1-232B-4396-9040-E78B17C6A024}" type="presOf" srcId="{3E3E4034-7F8E-4391-B0BF-281ABDA5B4C1}" destId="{67B19B78-E67C-4DAE-9406-C841A8EA3785}" srcOrd="1" destOrd="0" presId="urn:microsoft.com/office/officeart/2005/8/layout/bList2"/>
    <dgm:cxn modelId="{1D936ACF-B319-48A1-A825-41AA7467B6AD}" type="presOf" srcId="{C40413E1-6EBE-408F-B30B-AA07D774A054}" destId="{21B23753-5792-4F97-90B6-1DFBDBA032A7}" srcOrd="0" destOrd="0" presId="urn:microsoft.com/office/officeart/2005/8/layout/bList2"/>
    <dgm:cxn modelId="{70F36140-04E8-477E-A86D-6D76BC6D6523}" type="presOf" srcId="{4C1DBA2F-2173-4667-8623-A5AF22EF09BB}" destId="{FDF996CE-A09A-4475-9104-EEAF9814D0A8}" srcOrd="0" destOrd="1" presId="urn:microsoft.com/office/officeart/2005/8/layout/bList2"/>
    <dgm:cxn modelId="{8FC9BC6B-5745-4D8D-87C2-E3BBA33F6E02}" type="presOf" srcId="{B5F5340F-90DD-4F88-8FCD-FA56FEBBAE8E}" destId="{21B23753-5792-4F97-90B6-1DFBDBA032A7}" srcOrd="0" destOrd="1" presId="urn:microsoft.com/office/officeart/2005/8/layout/bList2"/>
    <dgm:cxn modelId="{26AA7D7B-F7EC-4670-86AD-6DE1194DD87F}" srcId="{9AB9410F-4229-4741-A381-EA7832A23C5E}" destId="{BF83D0FE-285C-4440-A1C8-1478CFE7C761}" srcOrd="2" destOrd="0" parTransId="{C7162B54-7334-4267-8B1F-A6987A17011A}" sibTransId="{B31E0585-79B2-477D-A6D0-3D969113051D}"/>
    <dgm:cxn modelId="{F58BFC1D-691A-47D5-8D90-AEBA36E1FCF5}" srcId="{3E3E4034-7F8E-4391-B0BF-281ABDA5B4C1}" destId="{B04390F1-B90F-4599-9E70-D1F21D14BDC5}" srcOrd="1" destOrd="0" parTransId="{EBC6F94A-1298-46A8-A317-F9835BE02890}" sibTransId="{25EDDEDA-636E-42AB-A32F-64F60E776E79}"/>
    <dgm:cxn modelId="{4CFB882D-2852-4CD0-882D-0AAB3B5D8A42}" srcId="{E7A82775-37A3-449F-9E61-E170400CA88C}" destId="{9AB9410F-4229-4741-A381-EA7832A23C5E}" srcOrd="1" destOrd="0" parTransId="{A82EB7DF-EC08-4146-8C94-15A8E4DB7F1E}" sibTransId="{73AA5154-A7CA-463F-BEB3-737C5652D927}"/>
    <dgm:cxn modelId="{F7DD64D2-D21F-4909-82BC-384EC932CF2E}" srcId="{25772E47-1AC8-4173-8583-A28C9A241DCD}" destId="{63292987-86E2-44BF-9362-57A9C1A822D8}" srcOrd="3" destOrd="0" parTransId="{564E440C-AD06-4363-B432-3CCD56B3A3BC}" sibTransId="{879BD15A-1DFE-4A79-A987-D8D576B25D4D}"/>
    <dgm:cxn modelId="{E68E10E3-0860-4DF4-B72F-1ED5A6A6C71B}" srcId="{9AB9410F-4229-4741-A381-EA7832A23C5E}" destId="{6D383DEC-526D-4103-A0B6-20F80FBAFB91}" srcOrd="0" destOrd="0" parTransId="{398B0D32-2FAC-4543-BA88-EAD85C47597C}" sibTransId="{980D3FA7-C873-4F4B-B30C-43494A096C35}"/>
    <dgm:cxn modelId="{A48A0155-0745-4720-8A36-949979A43FBD}" type="presOf" srcId="{5789FFA1-E91A-40E2-B113-EE77291030DA}" destId="{55C4F78A-F48B-4403-AFA7-9AB2EAB38F73}" srcOrd="0" destOrd="0" presId="urn:microsoft.com/office/officeart/2005/8/layout/bList2"/>
    <dgm:cxn modelId="{83E9A672-76A4-4529-9911-A4D5E7DF57EC}" srcId="{F0A1EDD0-3514-46D6-8FEB-6D9886CBDADE}" destId="{133326A4-6344-4115-8808-6135F5365748}" srcOrd="0" destOrd="0" parTransId="{88B8417E-05E6-407F-A017-C36EA3F28E20}" sibTransId="{1CA85CAC-7DF8-4EDD-9D0D-86D8D85D02E5}"/>
    <dgm:cxn modelId="{286B1776-04B3-4175-9DFB-51C0CDD7D27F}" type="presOf" srcId="{F0A1EDD0-3514-46D6-8FEB-6D9886CBDADE}" destId="{8F205DEF-130D-426A-B79E-0AA03024C759}" srcOrd="0" destOrd="0" presId="urn:microsoft.com/office/officeart/2005/8/layout/bList2"/>
    <dgm:cxn modelId="{C6FABD0E-7135-4EF3-94AE-72DC1F34EC8D}" srcId="{3E3E4034-7F8E-4391-B0BF-281ABDA5B4C1}" destId="{A8C038D9-579A-4734-B190-D58AF32DA03A}" srcOrd="0" destOrd="0" parTransId="{5EB8FABF-298E-41F2-B6C1-DA2762A1E49E}" sibTransId="{A30F71B9-2AF6-4D03-8F31-6B2BAF22C798}"/>
    <dgm:cxn modelId="{5761C89F-B7F7-4814-9D24-BC71F4C191D7}" type="presOf" srcId="{F0A1EDD0-3514-46D6-8FEB-6D9886CBDADE}" destId="{C7F3D515-DD50-4626-A68F-D06483960CD7}" srcOrd="1" destOrd="0" presId="urn:microsoft.com/office/officeart/2005/8/layout/bList2"/>
    <dgm:cxn modelId="{6245FA48-2FB0-4A0A-A8C3-0BA06D56DFDE}" type="presOf" srcId="{3E3E4034-7F8E-4391-B0BF-281ABDA5B4C1}" destId="{FEDC40D8-3992-443B-882F-A5AF0D4357E4}" srcOrd="0" destOrd="0" presId="urn:microsoft.com/office/officeart/2005/8/layout/bList2"/>
    <dgm:cxn modelId="{55F26EE8-918A-49BB-A97D-9359A1628D2E}" type="presParOf" srcId="{AB366727-BEA6-4E11-973A-89F175AB9DE6}" destId="{ED1A9C58-064C-43B0-9966-D28E7A09CA2C}" srcOrd="0" destOrd="0" presId="urn:microsoft.com/office/officeart/2005/8/layout/bList2"/>
    <dgm:cxn modelId="{08380651-1298-416B-A04B-7D057BFB8CD5}" type="presParOf" srcId="{ED1A9C58-064C-43B0-9966-D28E7A09CA2C}" destId="{21B23753-5792-4F97-90B6-1DFBDBA032A7}" srcOrd="0" destOrd="0" presId="urn:microsoft.com/office/officeart/2005/8/layout/bList2"/>
    <dgm:cxn modelId="{6DAC5AC2-79FB-4C15-9D76-E93C64014078}" type="presParOf" srcId="{ED1A9C58-064C-43B0-9966-D28E7A09CA2C}" destId="{5376FDA5-02A2-46E5-A70A-DDA4B961DFE8}" srcOrd="1" destOrd="0" presId="urn:microsoft.com/office/officeart/2005/8/layout/bList2"/>
    <dgm:cxn modelId="{A8158586-5E59-400C-89EE-1A6F8FA7A4F9}" type="presParOf" srcId="{ED1A9C58-064C-43B0-9966-D28E7A09CA2C}" destId="{07C2AEB6-3F95-4597-810B-EA5456BBAC30}" srcOrd="2" destOrd="0" presId="urn:microsoft.com/office/officeart/2005/8/layout/bList2"/>
    <dgm:cxn modelId="{899E6BE1-0DF5-4B28-ABF6-78F0C13AE760}" type="presParOf" srcId="{ED1A9C58-064C-43B0-9966-D28E7A09CA2C}" destId="{8E71925A-FE81-44D6-B5A9-DF5E88E588BD}" srcOrd="3" destOrd="0" presId="urn:microsoft.com/office/officeart/2005/8/layout/bList2"/>
    <dgm:cxn modelId="{FA30916C-512E-498F-BD99-C0A16D5E89D5}" type="presParOf" srcId="{AB366727-BEA6-4E11-973A-89F175AB9DE6}" destId="{15CEAE28-D1BF-400C-965D-5CAB3BE97F2A}" srcOrd="1" destOrd="0" presId="urn:microsoft.com/office/officeart/2005/8/layout/bList2"/>
    <dgm:cxn modelId="{2349675E-FF52-49BA-8C02-51E788D8AE41}" type="presParOf" srcId="{AB366727-BEA6-4E11-973A-89F175AB9DE6}" destId="{9884105B-A414-4A50-A236-F3A236B067AC}" srcOrd="2" destOrd="0" presId="urn:microsoft.com/office/officeart/2005/8/layout/bList2"/>
    <dgm:cxn modelId="{4875E7FC-51C4-4B1B-A033-DCC96847CF95}" type="presParOf" srcId="{9884105B-A414-4A50-A236-F3A236B067AC}" destId="{FDF996CE-A09A-4475-9104-EEAF9814D0A8}" srcOrd="0" destOrd="0" presId="urn:microsoft.com/office/officeart/2005/8/layout/bList2"/>
    <dgm:cxn modelId="{18A91003-C097-42A4-98C8-ECEE5BA677BF}" type="presParOf" srcId="{9884105B-A414-4A50-A236-F3A236B067AC}" destId="{7ECC6BC7-35F0-4D08-ABBF-99736BCFF604}" srcOrd="1" destOrd="0" presId="urn:microsoft.com/office/officeart/2005/8/layout/bList2"/>
    <dgm:cxn modelId="{CD8F2AC8-D56F-44F8-BA98-BBDC9C93EE23}" type="presParOf" srcId="{9884105B-A414-4A50-A236-F3A236B067AC}" destId="{8D2D30CE-FBF1-4FA4-9078-02F2DC6F00AB}" srcOrd="2" destOrd="0" presId="urn:microsoft.com/office/officeart/2005/8/layout/bList2"/>
    <dgm:cxn modelId="{BD661601-A84C-4329-BA05-F80D7DD8D8E4}" type="presParOf" srcId="{9884105B-A414-4A50-A236-F3A236B067AC}" destId="{1791F9DA-4637-4180-9A9B-FD7122F1912A}" srcOrd="3" destOrd="0" presId="urn:microsoft.com/office/officeart/2005/8/layout/bList2"/>
    <dgm:cxn modelId="{76860C4D-D37E-4843-BC5D-B5831B03B042}" type="presParOf" srcId="{AB366727-BEA6-4E11-973A-89F175AB9DE6}" destId="{61624F3E-EE8E-4544-BBEC-0D8DFBDBE9FD}" srcOrd="3" destOrd="0" presId="urn:microsoft.com/office/officeart/2005/8/layout/bList2"/>
    <dgm:cxn modelId="{81266C6B-099D-493B-A5AE-532E6C78C18D}" type="presParOf" srcId="{AB366727-BEA6-4E11-973A-89F175AB9DE6}" destId="{BE6B573C-DDE2-4C32-82F4-1407BE0C9747}" srcOrd="4" destOrd="0" presId="urn:microsoft.com/office/officeart/2005/8/layout/bList2"/>
    <dgm:cxn modelId="{DDDD3164-BD16-4450-95EC-50D4D6CB7B90}" type="presParOf" srcId="{BE6B573C-DDE2-4C32-82F4-1407BE0C9747}" destId="{54AD7D69-3278-4F1C-BE0C-9CA634CF1BEC}" srcOrd="0" destOrd="0" presId="urn:microsoft.com/office/officeart/2005/8/layout/bList2"/>
    <dgm:cxn modelId="{B95620E9-DCC5-419C-BDFC-BE1AD3E593EC}" type="presParOf" srcId="{BE6B573C-DDE2-4C32-82F4-1407BE0C9747}" destId="{8F205DEF-130D-426A-B79E-0AA03024C759}" srcOrd="1" destOrd="0" presId="urn:microsoft.com/office/officeart/2005/8/layout/bList2"/>
    <dgm:cxn modelId="{C72E2D79-B07A-4981-AD33-235F8CBE92A4}" type="presParOf" srcId="{BE6B573C-DDE2-4C32-82F4-1407BE0C9747}" destId="{C7F3D515-DD50-4626-A68F-D06483960CD7}" srcOrd="2" destOrd="0" presId="urn:microsoft.com/office/officeart/2005/8/layout/bList2"/>
    <dgm:cxn modelId="{33D18ED2-B4B1-4119-A6AD-A2F2EF63EC57}" type="presParOf" srcId="{BE6B573C-DDE2-4C32-82F4-1407BE0C9747}" destId="{8032B63A-1AD4-4344-8B86-0DE594DBA56C}" srcOrd="3" destOrd="0" presId="urn:microsoft.com/office/officeart/2005/8/layout/bList2"/>
    <dgm:cxn modelId="{8D32DD2A-E155-4601-AEAF-585EFAB71AB5}" type="presParOf" srcId="{AB366727-BEA6-4E11-973A-89F175AB9DE6}" destId="{55C4F78A-F48B-4403-AFA7-9AB2EAB38F73}" srcOrd="5" destOrd="0" presId="urn:microsoft.com/office/officeart/2005/8/layout/bList2"/>
    <dgm:cxn modelId="{CBF4C1D6-D9A5-4991-A9DA-4F6A5FE671D5}" type="presParOf" srcId="{AB366727-BEA6-4E11-973A-89F175AB9DE6}" destId="{E8AE9069-CEBE-4AA8-ABBF-F1080F7F2127}" srcOrd="6" destOrd="0" presId="urn:microsoft.com/office/officeart/2005/8/layout/bList2"/>
    <dgm:cxn modelId="{4AF8A981-95A0-4796-92B3-D8E7F2FD7D0B}" type="presParOf" srcId="{E8AE9069-CEBE-4AA8-ABBF-F1080F7F2127}" destId="{BA0BC2DF-26D3-4998-B7D3-8171C6808AAB}" srcOrd="0" destOrd="0" presId="urn:microsoft.com/office/officeart/2005/8/layout/bList2"/>
    <dgm:cxn modelId="{E6349BB9-CDDB-4F4A-B0F6-1AC1192AEE92}" type="presParOf" srcId="{E8AE9069-CEBE-4AA8-ABBF-F1080F7F2127}" destId="{FEDC40D8-3992-443B-882F-A5AF0D4357E4}" srcOrd="1" destOrd="0" presId="urn:microsoft.com/office/officeart/2005/8/layout/bList2"/>
    <dgm:cxn modelId="{4417EB47-1AF5-45B1-AEF7-0148526554D9}" type="presParOf" srcId="{E8AE9069-CEBE-4AA8-ABBF-F1080F7F2127}" destId="{67B19B78-E67C-4DAE-9406-C841A8EA3785}" srcOrd="2" destOrd="0" presId="urn:microsoft.com/office/officeart/2005/8/layout/bList2"/>
    <dgm:cxn modelId="{5D32F5D7-10BE-4A66-A52A-D90DEDFD6334}" type="presParOf" srcId="{E8AE9069-CEBE-4AA8-ABBF-F1080F7F2127}" destId="{8F7CD839-5479-4E5B-99E5-611569D31859}" srcOrd="3" destOrd="0" presId="urn:microsoft.com/office/officeart/2005/8/layout/bList2"/>
  </dgm:cxnLst>
  <dgm:bg>
    <a:noFill/>
  </dgm:bg>
  <dgm:whole/>
  <dgm:extLst>
    <a:ext uri="http://schemas.microsoft.com/office/drawing/2008/diagram">
      <dsp:dataModelExt xmlns:dsp="http://schemas.microsoft.com/office/drawing/2008/diagram" xmlns="" relId="rId17"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9371B932-C6BA-451F-8614-6FCB1D833B47}"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s-ES"/>
        </a:p>
      </dgm:t>
    </dgm:pt>
    <dgm:pt modelId="{C19116D7-9F0F-4FEE-8544-A612CFD81E0B}">
      <dgm:prSet phldrT="[Texto]" custT="1"/>
      <dgm:spPr>
        <a:solidFill>
          <a:srgbClr val="DFFF85"/>
        </a:solidFill>
        <a:ln>
          <a:solidFill>
            <a:srgbClr val="DFFF85"/>
          </a:solidFill>
        </a:ln>
      </dgm:spPr>
      <dgm:t>
        <a:bodyPr/>
        <a:lstStyle/>
        <a:p>
          <a:r>
            <a:rPr lang="es-ES" sz="1800">
              <a:solidFill>
                <a:sysClr val="windowText" lastClr="000000"/>
              </a:solidFill>
            </a:rPr>
            <a:t>6</a:t>
          </a:r>
        </a:p>
        <a:p>
          <a:r>
            <a:rPr lang="es-ES" sz="1800">
              <a:solidFill>
                <a:sysClr val="windowText" lastClr="000000"/>
              </a:solidFill>
            </a:rPr>
            <a:t>Seguimiento</a:t>
          </a:r>
        </a:p>
      </dgm:t>
    </dgm:pt>
    <dgm:pt modelId="{CAC06C79-042B-4147-8538-5409F54BBBCF}" type="parTrans" cxnId="{3FA61392-34FD-417E-AF07-3A2092EF6839}">
      <dgm:prSet/>
      <dgm:spPr/>
      <dgm:t>
        <a:bodyPr/>
        <a:lstStyle/>
        <a:p>
          <a:endParaRPr lang="es-ES"/>
        </a:p>
      </dgm:t>
    </dgm:pt>
    <dgm:pt modelId="{3277DED5-CB0A-4061-B8F3-D9433A69F5A3}" type="sibTrans" cxnId="{3FA61392-34FD-417E-AF07-3A2092EF6839}">
      <dgm:prSet/>
      <dgm:spPr/>
      <dgm:t>
        <a:bodyPr/>
        <a:lstStyle/>
        <a:p>
          <a:endParaRPr lang="es-ES"/>
        </a:p>
      </dgm:t>
    </dgm:pt>
    <dgm:pt modelId="{0328F967-44A7-4946-A4B7-96BD2315F9AC}">
      <dgm:prSet phldrT="[Texto]" custT="1"/>
      <dgm:spPr>
        <a:ln>
          <a:solidFill>
            <a:srgbClr val="DFFF85"/>
          </a:solidFill>
        </a:ln>
      </dgm:spPr>
      <dgm:t>
        <a:bodyPr/>
        <a:lstStyle/>
        <a:p>
          <a:pPr algn="just"/>
          <a:r>
            <a:rPr lang="es-MX" sz="1100">
              <a:solidFill>
                <a:sysClr val="windowText" lastClr="000000"/>
              </a:solidFill>
              <a:latin typeface="Arial" pitchFamily="34" charset="0"/>
              <a:cs typeface="Arial" pitchFamily="34" charset="0"/>
            </a:rPr>
            <a:t>Consiste en el proceso continuo de medición de los avances de las metas previstas, así como del monitoreo de indicadores y resultados. Dicho proceso se encuentra a cargo de las instituciones del sector público responsables de los distintos programas de gobierno, con el propósito de mejorar la toma de decisiones en las situaciones que son de interés de los ciudadanos. Con el seguimiento puede introducirse, de ser necesario, los correctivos oportunos en el desempeño de los programas y propiciar su mejora, principalmente porque las situaciones varían a lo largo del tiempo, o bien, surgen nuevas contingencias o variables exógenas que deben considerarse como parte de la ejecución física de los programas.</a:t>
          </a:r>
          <a:endParaRPr lang="es-ES" sz="1100">
            <a:latin typeface="Arial" pitchFamily="34" charset="0"/>
            <a:cs typeface="Arial" pitchFamily="34" charset="0"/>
          </a:endParaRPr>
        </a:p>
      </dgm:t>
    </dgm:pt>
    <dgm:pt modelId="{9E2A6C4E-4479-445A-BB02-A2021AD73689}" type="parTrans" cxnId="{D0AF695E-4C79-4B6E-A1FD-4E0DD01659E3}">
      <dgm:prSet/>
      <dgm:spPr/>
      <dgm:t>
        <a:bodyPr/>
        <a:lstStyle/>
        <a:p>
          <a:endParaRPr lang="es-ES"/>
        </a:p>
      </dgm:t>
    </dgm:pt>
    <dgm:pt modelId="{DA4E8B7F-581B-43E9-9D79-4E7C48D2AA97}" type="sibTrans" cxnId="{D0AF695E-4C79-4B6E-A1FD-4E0DD01659E3}">
      <dgm:prSet/>
      <dgm:spPr/>
      <dgm:t>
        <a:bodyPr/>
        <a:lstStyle/>
        <a:p>
          <a:endParaRPr lang="es-ES"/>
        </a:p>
      </dgm:t>
    </dgm:pt>
    <dgm:pt modelId="{53F029A6-A183-41FE-B8D3-33388C7A2D20}" type="pres">
      <dgm:prSet presAssocID="{9371B932-C6BA-451F-8614-6FCB1D833B47}" presName="linearFlow" presStyleCnt="0">
        <dgm:presLayoutVars>
          <dgm:dir/>
          <dgm:animLvl val="lvl"/>
          <dgm:resizeHandles val="exact"/>
        </dgm:presLayoutVars>
      </dgm:prSet>
      <dgm:spPr/>
      <dgm:t>
        <a:bodyPr/>
        <a:lstStyle/>
        <a:p>
          <a:endParaRPr lang="es-ES"/>
        </a:p>
      </dgm:t>
    </dgm:pt>
    <dgm:pt modelId="{17B629E9-93A8-4D87-8B99-8369C11E9E9C}" type="pres">
      <dgm:prSet presAssocID="{C19116D7-9F0F-4FEE-8544-A612CFD81E0B}" presName="composite" presStyleCnt="0"/>
      <dgm:spPr/>
    </dgm:pt>
    <dgm:pt modelId="{AED4BB09-AB20-40CC-BB56-B7FAC50D48FF}" type="pres">
      <dgm:prSet presAssocID="{C19116D7-9F0F-4FEE-8544-A612CFD81E0B}" presName="parentText" presStyleLbl="alignNode1" presStyleIdx="0" presStyleCnt="1" custScaleX="89071" custLinFactNeighborX="584" custLinFactNeighborY="-16786">
        <dgm:presLayoutVars>
          <dgm:chMax val="1"/>
          <dgm:bulletEnabled val="1"/>
        </dgm:presLayoutVars>
      </dgm:prSet>
      <dgm:spPr/>
      <dgm:t>
        <a:bodyPr/>
        <a:lstStyle/>
        <a:p>
          <a:endParaRPr lang="es-ES"/>
        </a:p>
      </dgm:t>
    </dgm:pt>
    <dgm:pt modelId="{D4FC33EC-04DE-409E-A54D-F98B9EA2EFE5}" type="pres">
      <dgm:prSet presAssocID="{C19116D7-9F0F-4FEE-8544-A612CFD81E0B}" presName="descendantText" presStyleLbl="alignAcc1" presStyleIdx="0" presStyleCnt="1" custScaleX="93619" custScaleY="168349">
        <dgm:presLayoutVars>
          <dgm:bulletEnabled val="1"/>
        </dgm:presLayoutVars>
      </dgm:prSet>
      <dgm:spPr/>
      <dgm:t>
        <a:bodyPr/>
        <a:lstStyle/>
        <a:p>
          <a:endParaRPr lang="es-ES"/>
        </a:p>
      </dgm:t>
    </dgm:pt>
  </dgm:ptLst>
  <dgm:cxnLst>
    <dgm:cxn modelId="{D0AF695E-4C79-4B6E-A1FD-4E0DD01659E3}" srcId="{C19116D7-9F0F-4FEE-8544-A612CFD81E0B}" destId="{0328F967-44A7-4946-A4B7-96BD2315F9AC}" srcOrd="0" destOrd="0" parTransId="{9E2A6C4E-4479-445A-BB02-A2021AD73689}" sibTransId="{DA4E8B7F-581B-43E9-9D79-4E7C48D2AA97}"/>
    <dgm:cxn modelId="{349328E0-8994-4286-BF7B-7D843F797F56}" type="presOf" srcId="{0328F967-44A7-4946-A4B7-96BD2315F9AC}" destId="{D4FC33EC-04DE-409E-A54D-F98B9EA2EFE5}" srcOrd="0" destOrd="0" presId="urn:microsoft.com/office/officeart/2005/8/layout/chevron2"/>
    <dgm:cxn modelId="{7D00BE5D-FAE1-4E23-B3E2-15A773302921}" type="presOf" srcId="{9371B932-C6BA-451F-8614-6FCB1D833B47}" destId="{53F029A6-A183-41FE-B8D3-33388C7A2D20}" srcOrd="0" destOrd="0" presId="urn:microsoft.com/office/officeart/2005/8/layout/chevron2"/>
    <dgm:cxn modelId="{3FA61392-34FD-417E-AF07-3A2092EF6839}" srcId="{9371B932-C6BA-451F-8614-6FCB1D833B47}" destId="{C19116D7-9F0F-4FEE-8544-A612CFD81E0B}" srcOrd="0" destOrd="0" parTransId="{CAC06C79-042B-4147-8538-5409F54BBBCF}" sibTransId="{3277DED5-CB0A-4061-B8F3-D9433A69F5A3}"/>
    <dgm:cxn modelId="{2F56A0EA-3AF6-4318-AA2D-71056F3060CE}" type="presOf" srcId="{C19116D7-9F0F-4FEE-8544-A612CFD81E0B}" destId="{AED4BB09-AB20-40CC-BB56-B7FAC50D48FF}" srcOrd="0" destOrd="0" presId="urn:microsoft.com/office/officeart/2005/8/layout/chevron2"/>
    <dgm:cxn modelId="{AE1A85B4-7F4E-42D7-9BF7-23ADF7CDDB81}" type="presParOf" srcId="{53F029A6-A183-41FE-B8D3-33388C7A2D20}" destId="{17B629E9-93A8-4D87-8B99-8369C11E9E9C}" srcOrd="0" destOrd="0" presId="urn:microsoft.com/office/officeart/2005/8/layout/chevron2"/>
    <dgm:cxn modelId="{960FADFD-7592-4A90-A9B4-BF8A95862B22}" type="presParOf" srcId="{17B629E9-93A8-4D87-8B99-8369C11E9E9C}" destId="{AED4BB09-AB20-40CC-BB56-B7FAC50D48FF}" srcOrd="0" destOrd="0" presId="urn:microsoft.com/office/officeart/2005/8/layout/chevron2"/>
    <dgm:cxn modelId="{EB427518-5411-4CCE-9FC7-315300FC4BEC}" type="presParOf" srcId="{17B629E9-93A8-4D87-8B99-8369C11E9E9C}" destId="{D4FC33EC-04DE-409E-A54D-F98B9EA2EFE5}" srcOrd="1" destOrd="0" presId="urn:microsoft.com/office/officeart/2005/8/layout/chevron2"/>
  </dgm:cxnLst>
  <dgm:bg/>
  <dgm:whole/>
  <dgm:extLst>
    <a:ext uri="http://schemas.microsoft.com/office/drawing/2008/diagram">
      <dsp:dataModelExt xmlns:dsp="http://schemas.microsoft.com/office/drawing/2008/diagram" xmlns="" relId="rId64"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7C1F6FA6-671A-4E42-B1AA-6A569D64A61A}"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s-ES"/>
        </a:p>
      </dgm:t>
    </dgm:pt>
    <dgm:pt modelId="{5436A50C-39B3-41A5-80C8-D06398F57DAC}">
      <dgm:prSet phldrT="[Texto]" custT="1"/>
      <dgm:spPr>
        <a:solidFill>
          <a:srgbClr val="E1E1FF"/>
        </a:solidFill>
        <a:ln>
          <a:solidFill>
            <a:srgbClr val="E1E1FF"/>
          </a:solidFill>
        </a:ln>
      </dgm:spPr>
      <dgm:t>
        <a:bodyPr/>
        <a:lstStyle/>
        <a:p>
          <a:r>
            <a:rPr lang="es-ES" sz="1800">
              <a:solidFill>
                <a:sysClr val="windowText" lastClr="000000"/>
              </a:solidFill>
            </a:rPr>
            <a:t>7</a:t>
          </a:r>
        </a:p>
        <a:p>
          <a:r>
            <a:rPr lang="es-ES" sz="1800">
              <a:solidFill>
                <a:sysClr val="windowText" lastClr="000000"/>
              </a:solidFill>
            </a:rPr>
            <a:t>Evaluación</a:t>
          </a:r>
        </a:p>
      </dgm:t>
    </dgm:pt>
    <dgm:pt modelId="{F1B04E3F-15C2-41AF-A879-9B61626C07C8}" type="parTrans" cxnId="{81516590-8786-4D2C-A2DF-D04011734463}">
      <dgm:prSet/>
      <dgm:spPr/>
      <dgm:t>
        <a:bodyPr/>
        <a:lstStyle/>
        <a:p>
          <a:endParaRPr lang="es-ES"/>
        </a:p>
      </dgm:t>
    </dgm:pt>
    <dgm:pt modelId="{4EEA9A84-86B5-44F5-BA52-8C531E36E718}" type="sibTrans" cxnId="{81516590-8786-4D2C-A2DF-D04011734463}">
      <dgm:prSet/>
      <dgm:spPr/>
      <dgm:t>
        <a:bodyPr/>
        <a:lstStyle/>
        <a:p>
          <a:endParaRPr lang="es-ES"/>
        </a:p>
      </dgm:t>
    </dgm:pt>
    <dgm:pt modelId="{F16F4347-4464-4408-874B-75FAA1F3C986}">
      <dgm:prSet phldrT="[Texto]" custT="1"/>
      <dgm:spPr>
        <a:ln>
          <a:solidFill>
            <a:srgbClr val="E1E1FF"/>
          </a:solidFill>
        </a:ln>
      </dgm:spPr>
      <dgm:t>
        <a:bodyPr/>
        <a:lstStyle/>
        <a:p>
          <a:pPr algn="just"/>
          <a:r>
            <a:rPr lang="es-MX" sz="1100">
              <a:solidFill>
                <a:sysClr val="windowText" lastClr="000000"/>
              </a:solidFill>
              <a:latin typeface="Arial" pitchFamily="34" charset="0"/>
              <a:cs typeface="Arial" pitchFamily="34" charset="0"/>
            </a:rPr>
            <a:t>Esta etapa tiene como propósito principal analizar en forma crítica el avance de la ejecución física y financiera. Esta etapa indica si las metas planteadas se están alcanzando o no, así como los motivos o situaciones que han influido positiva o negativamente en los programas o actividades que se realizan, analiza también si se han mejorado o no los servicios, y si se alcanzarán o no los resultados planteados y por qué. La evaluación puede realizarse en distintos niveles, no obstante en cada uno de ellos, se requiere de especialistas en la materia que se evalúa por cuanto ha de realizarse con metodologías y recursos apropiados.</a:t>
          </a:r>
          <a:endParaRPr lang="es-ES" sz="1100">
            <a:latin typeface="Arial" pitchFamily="34" charset="0"/>
            <a:cs typeface="Arial" pitchFamily="34" charset="0"/>
          </a:endParaRPr>
        </a:p>
      </dgm:t>
    </dgm:pt>
    <dgm:pt modelId="{B61752F4-764A-4C36-9486-6AE224835AD3}" type="parTrans" cxnId="{D86C65D3-FAF8-475A-B074-4284AC0B684D}">
      <dgm:prSet/>
      <dgm:spPr/>
      <dgm:t>
        <a:bodyPr/>
        <a:lstStyle/>
        <a:p>
          <a:endParaRPr lang="es-ES"/>
        </a:p>
      </dgm:t>
    </dgm:pt>
    <dgm:pt modelId="{E7EB6DE1-FE05-4D00-BFC7-2012FF170497}" type="sibTrans" cxnId="{D86C65D3-FAF8-475A-B074-4284AC0B684D}">
      <dgm:prSet/>
      <dgm:spPr/>
      <dgm:t>
        <a:bodyPr/>
        <a:lstStyle/>
        <a:p>
          <a:endParaRPr lang="es-ES"/>
        </a:p>
      </dgm:t>
    </dgm:pt>
    <dgm:pt modelId="{D348B9D5-DF2D-4591-96D6-D6C568C5F62C}">
      <dgm:prSet custT="1"/>
      <dgm:spPr>
        <a:ln>
          <a:solidFill>
            <a:srgbClr val="E1E1FF"/>
          </a:solidFill>
        </a:ln>
      </dgm:spPr>
      <dgm:t>
        <a:bodyPr/>
        <a:lstStyle/>
        <a:p>
          <a:pPr algn="just"/>
          <a:r>
            <a:rPr lang="es-MX" sz="1100">
              <a:solidFill>
                <a:sysClr val="windowText" lastClr="000000"/>
              </a:solidFill>
              <a:latin typeface="Arial" pitchFamily="34" charset="0"/>
              <a:cs typeface="Arial" pitchFamily="34" charset="0"/>
            </a:rPr>
            <a:t>En la metodología del presupuesto por resultados, la evaluación se realiza al final de cada intervención gubernamental, con lo que se verificará si éstas contribuyeron o no al logro de los resultados previstos con los que se pretende un cambio en la situación del ciudadano y su entorno.</a:t>
          </a:r>
          <a:endParaRPr lang="es-ES" sz="1100">
            <a:solidFill>
              <a:sysClr val="windowText" lastClr="000000"/>
            </a:solidFill>
            <a:latin typeface="Arial" pitchFamily="34" charset="0"/>
            <a:cs typeface="Arial" pitchFamily="34" charset="0"/>
          </a:endParaRPr>
        </a:p>
      </dgm:t>
    </dgm:pt>
    <dgm:pt modelId="{06D5ED3B-93A5-4828-8ED9-EAA96C0E52B7}" type="parTrans" cxnId="{D92F2A5A-652E-495E-BDAF-6FBB2E1B5EA5}">
      <dgm:prSet/>
      <dgm:spPr/>
      <dgm:t>
        <a:bodyPr/>
        <a:lstStyle/>
        <a:p>
          <a:endParaRPr lang="es-ES"/>
        </a:p>
      </dgm:t>
    </dgm:pt>
    <dgm:pt modelId="{D3ECB2EC-9217-4A6D-9232-E26B9095E67A}" type="sibTrans" cxnId="{D92F2A5A-652E-495E-BDAF-6FBB2E1B5EA5}">
      <dgm:prSet/>
      <dgm:spPr/>
      <dgm:t>
        <a:bodyPr/>
        <a:lstStyle/>
        <a:p>
          <a:endParaRPr lang="es-ES"/>
        </a:p>
      </dgm:t>
    </dgm:pt>
    <dgm:pt modelId="{08D46BE6-0DFF-411C-A38D-D68361D5F99E}">
      <dgm:prSet phldrT="[Texto]" custT="1"/>
      <dgm:spPr>
        <a:ln>
          <a:solidFill>
            <a:srgbClr val="E1E1FF"/>
          </a:solidFill>
        </a:ln>
      </dgm:spPr>
      <dgm:t>
        <a:bodyPr/>
        <a:lstStyle/>
        <a:p>
          <a:pPr algn="l"/>
          <a:endParaRPr lang="es-ES" sz="1100">
            <a:latin typeface="Arial" pitchFamily="34" charset="0"/>
            <a:cs typeface="Arial" pitchFamily="34" charset="0"/>
          </a:endParaRPr>
        </a:p>
      </dgm:t>
    </dgm:pt>
    <dgm:pt modelId="{42C0D468-8D1D-42EC-9BFE-476CAE8C2795}" type="parTrans" cxnId="{2968EEE5-D50E-4288-A18B-A10EA35D2DF6}">
      <dgm:prSet/>
      <dgm:spPr/>
      <dgm:t>
        <a:bodyPr/>
        <a:lstStyle/>
        <a:p>
          <a:endParaRPr lang="es-ES"/>
        </a:p>
      </dgm:t>
    </dgm:pt>
    <dgm:pt modelId="{42015EED-5A22-4A19-BCEF-8BFEEB827BE4}" type="sibTrans" cxnId="{2968EEE5-D50E-4288-A18B-A10EA35D2DF6}">
      <dgm:prSet/>
      <dgm:spPr/>
      <dgm:t>
        <a:bodyPr/>
        <a:lstStyle/>
        <a:p>
          <a:endParaRPr lang="es-ES"/>
        </a:p>
      </dgm:t>
    </dgm:pt>
    <dgm:pt modelId="{9CE8291A-FB8A-4266-A0EF-D916EDCA030A}" type="pres">
      <dgm:prSet presAssocID="{7C1F6FA6-671A-4E42-B1AA-6A569D64A61A}" presName="linearFlow" presStyleCnt="0">
        <dgm:presLayoutVars>
          <dgm:dir/>
          <dgm:animLvl val="lvl"/>
          <dgm:resizeHandles val="exact"/>
        </dgm:presLayoutVars>
      </dgm:prSet>
      <dgm:spPr/>
      <dgm:t>
        <a:bodyPr/>
        <a:lstStyle/>
        <a:p>
          <a:endParaRPr lang="es-ES"/>
        </a:p>
      </dgm:t>
    </dgm:pt>
    <dgm:pt modelId="{F5F7E041-0733-471E-AFBC-46728133C9D8}" type="pres">
      <dgm:prSet presAssocID="{5436A50C-39B3-41A5-80C8-D06398F57DAC}" presName="composite" presStyleCnt="0"/>
      <dgm:spPr/>
    </dgm:pt>
    <dgm:pt modelId="{1589CEE4-82F1-4588-B2A4-AFD62F8BB861}" type="pres">
      <dgm:prSet presAssocID="{5436A50C-39B3-41A5-80C8-D06398F57DAC}" presName="parentText" presStyleLbl="alignNode1" presStyleIdx="0" presStyleCnt="1" custScaleX="92387" custScaleY="112956" custLinFactNeighborX="1928" custLinFactNeighborY="-11637">
        <dgm:presLayoutVars>
          <dgm:chMax val="1"/>
          <dgm:bulletEnabled val="1"/>
        </dgm:presLayoutVars>
      </dgm:prSet>
      <dgm:spPr/>
      <dgm:t>
        <a:bodyPr/>
        <a:lstStyle/>
        <a:p>
          <a:endParaRPr lang="es-ES"/>
        </a:p>
      </dgm:t>
    </dgm:pt>
    <dgm:pt modelId="{49AE72E5-D3A6-4FFB-9937-E690BCEE9552}" type="pres">
      <dgm:prSet presAssocID="{5436A50C-39B3-41A5-80C8-D06398F57DAC}" presName="descendantText" presStyleLbl="alignAcc1" presStyleIdx="0" presStyleCnt="1" custScaleX="98065" custScaleY="200046">
        <dgm:presLayoutVars>
          <dgm:bulletEnabled val="1"/>
        </dgm:presLayoutVars>
      </dgm:prSet>
      <dgm:spPr/>
      <dgm:t>
        <a:bodyPr/>
        <a:lstStyle/>
        <a:p>
          <a:endParaRPr lang="es-ES"/>
        </a:p>
      </dgm:t>
    </dgm:pt>
  </dgm:ptLst>
  <dgm:cxnLst>
    <dgm:cxn modelId="{E675222A-7952-4D46-BACE-F8D43B5B1A7F}" type="presOf" srcId="{F16F4347-4464-4408-874B-75FAA1F3C986}" destId="{49AE72E5-D3A6-4FFB-9937-E690BCEE9552}" srcOrd="0" destOrd="0" presId="urn:microsoft.com/office/officeart/2005/8/layout/chevron2"/>
    <dgm:cxn modelId="{D86C65D3-FAF8-475A-B074-4284AC0B684D}" srcId="{5436A50C-39B3-41A5-80C8-D06398F57DAC}" destId="{F16F4347-4464-4408-874B-75FAA1F3C986}" srcOrd="0" destOrd="0" parTransId="{B61752F4-764A-4C36-9486-6AE224835AD3}" sibTransId="{E7EB6DE1-FE05-4D00-BFC7-2012FF170497}"/>
    <dgm:cxn modelId="{C683FEB0-4823-4754-9412-B9B71D6120B3}" type="presOf" srcId="{7C1F6FA6-671A-4E42-B1AA-6A569D64A61A}" destId="{9CE8291A-FB8A-4266-A0EF-D916EDCA030A}" srcOrd="0" destOrd="0" presId="urn:microsoft.com/office/officeart/2005/8/layout/chevron2"/>
    <dgm:cxn modelId="{D92F2A5A-652E-495E-BDAF-6FBB2E1B5EA5}" srcId="{5436A50C-39B3-41A5-80C8-D06398F57DAC}" destId="{D348B9D5-DF2D-4591-96D6-D6C568C5F62C}" srcOrd="2" destOrd="0" parTransId="{06D5ED3B-93A5-4828-8ED9-EAA96C0E52B7}" sibTransId="{D3ECB2EC-9217-4A6D-9232-E26B9095E67A}"/>
    <dgm:cxn modelId="{6A1CC480-A955-4420-AA98-593DE1606256}" type="presOf" srcId="{08D46BE6-0DFF-411C-A38D-D68361D5F99E}" destId="{49AE72E5-D3A6-4FFB-9937-E690BCEE9552}" srcOrd="0" destOrd="1" presId="urn:microsoft.com/office/officeart/2005/8/layout/chevron2"/>
    <dgm:cxn modelId="{81516590-8786-4D2C-A2DF-D04011734463}" srcId="{7C1F6FA6-671A-4E42-B1AA-6A569D64A61A}" destId="{5436A50C-39B3-41A5-80C8-D06398F57DAC}" srcOrd="0" destOrd="0" parTransId="{F1B04E3F-15C2-41AF-A879-9B61626C07C8}" sibTransId="{4EEA9A84-86B5-44F5-BA52-8C531E36E718}"/>
    <dgm:cxn modelId="{1B75583D-838C-47B2-BB36-97DE887DE0E8}" type="presOf" srcId="{D348B9D5-DF2D-4591-96D6-D6C568C5F62C}" destId="{49AE72E5-D3A6-4FFB-9937-E690BCEE9552}" srcOrd="0" destOrd="2" presId="urn:microsoft.com/office/officeart/2005/8/layout/chevron2"/>
    <dgm:cxn modelId="{C73294BC-783E-411C-A977-114D1D570B22}" type="presOf" srcId="{5436A50C-39B3-41A5-80C8-D06398F57DAC}" destId="{1589CEE4-82F1-4588-B2A4-AFD62F8BB861}" srcOrd="0" destOrd="0" presId="urn:microsoft.com/office/officeart/2005/8/layout/chevron2"/>
    <dgm:cxn modelId="{2968EEE5-D50E-4288-A18B-A10EA35D2DF6}" srcId="{5436A50C-39B3-41A5-80C8-D06398F57DAC}" destId="{08D46BE6-0DFF-411C-A38D-D68361D5F99E}" srcOrd="1" destOrd="0" parTransId="{42C0D468-8D1D-42EC-9BFE-476CAE8C2795}" sibTransId="{42015EED-5A22-4A19-BCEF-8BFEEB827BE4}"/>
    <dgm:cxn modelId="{5B30FAEA-1B65-4DD6-B40E-AAF3342E6E5E}" type="presParOf" srcId="{9CE8291A-FB8A-4266-A0EF-D916EDCA030A}" destId="{F5F7E041-0733-471E-AFBC-46728133C9D8}" srcOrd="0" destOrd="0" presId="urn:microsoft.com/office/officeart/2005/8/layout/chevron2"/>
    <dgm:cxn modelId="{DD456C54-692F-4F61-A9F0-DD25F67F1CA1}" type="presParOf" srcId="{F5F7E041-0733-471E-AFBC-46728133C9D8}" destId="{1589CEE4-82F1-4588-B2A4-AFD62F8BB861}" srcOrd="0" destOrd="0" presId="urn:microsoft.com/office/officeart/2005/8/layout/chevron2"/>
    <dgm:cxn modelId="{0027B4F9-1847-48E7-A937-10CEA0761556}" type="presParOf" srcId="{F5F7E041-0733-471E-AFBC-46728133C9D8}" destId="{49AE72E5-D3A6-4FFB-9937-E690BCEE9552}" srcOrd="1" destOrd="0" presId="urn:microsoft.com/office/officeart/2005/8/layout/chevron2"/>
  </dgm:cxnLst>
  <dgm:bg/>
  <dgm:whole/>
  <dgm:extLst>
    <a:ext uri="http://schemas.microsoft.com/office/drawing/2008/diagram">
      <dsp:dataModelExt xmlns:dsp="http://schemas.microsoft.com/office/drawing/2008/diagram" xmlns="" relId="rId69"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4D70F71C-0521-4BFD-988D-C2EA364B647A}"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s-ES"/>
        </a:p>
      </dgm:t>
    </dgm:pt>
    <dgm:pt modelId="{7B5B3AB1-5B49-46B5-8E9A-1D8BC54002B9}">
      <dgm:prSet phldrT="[Texto]" custT="1"/>
      <dgm:spPr>
        <a:solidFill>
          <a:srgbClr val="FFFFCC"/>
        </a:solidFill>
        <a:ln>
          <a:solidFill>
            <a:srgbClr val="FFFFCC"/>
          </a:solidFill>
        </a:ln>
      </dgm:spPr>
      <dgm:t>
        <a:bodyPr/>
        <a:lstStyle/>
        <a:p>
          <a:r>
            <a:rPr lang="es-ES" sz="1800">
              <a:solidFill>
                <a:sysClr val="windowText" lastClr="000000"/>
              </a:solidFill>
            </a:rPr>
            <a:t>8</a:t>
          </a:r>
        </a:p>
        <a:p>
          <a:r>
            <a:rPr lang="es-ES" sz="1800">
              <a:solidFill>
                <a:sysClr val="windowText" lastClr="000000"/>
              </a:solidFill>
            </a:rPr>
            <a:t>Liquidación</a:t>
          </a:r>
        </a:p>
      </dgm:t>
    </dgm:pt>
    <dgm:pt modelId="{D25A3009-45A6-4DC1-8453-A0DE348B4C65}" type="parTrans" cxnId="{0571DB7C-3B77-41E2-B411-1D2245EB0FE8}">
      <dgm:prSet/>
      <dgm:spPr/>
      <dgm:t>
        <a:bodyPr/>
        <a:lstStyle/>
        <a:p>
          <a:endParaRPr lang="es-ES"/>
        </a:p>
      </dgm:t>
    </dgm:pt>
    <dgm:pt modelId="{A37A5C9E-32A2-49D7-9FD1-6DCB517FDE70}" type="sibTrans" cxnId="{0571DB7C-3B77-41E2-B411-1D2245EB0FE8}">
      <dgm:prSet/>
      <dgm:spPr/>
      <dgm:t>
        <a:bodyPr/>
        <a:lstStyle/>
        <a:p>
          <a:endParaRPr lang="es-ES"/>
        </a:p>
      </dgm:t>
    </dgm:pt>
    <dgm:pt modelId="{F2BDB009-3039-41ED-847E-200E17D2BB57}">
      <dgm:prSet phldrT="[Texto]" custT="1"/>
      <dgm:spPr>
        <a:ln>
          <a:solidFill>
            <a:srgbClr val="FFFF00"/>
          </a:solidFill>
        </a:ln>
      </dgm:spPr>
      <dgm:t>
        <a:bodyPr/>
        <a:lstStyle/>
        <a:p>
          <a:pPr algn="just"/>
          <a:r>
            <a:rPr lang="es-MX" sz="1100">
              <a:solidFill>
                <a:sysClr val="windowText" lastClr="000000"/>
              </a:solidFill>
              <a:latin typeface="Arial" pitchFamily="34" charset="0"/>
              <a:cs typeface="Arial" pitchFamily="34" charset="0"/>
            </a:rPr>
            <a:t>De acuerdo con lo que establece la Constitución Política de la República de Guatemala en el artículo 241, al Congreso de la República le corresponde </a:t>
          </a:r>
          <a:r>
            <a:rPr lang="es-ES" sz="1100">
              <a:solidFill>
                <a:sysClr val="windowText" lastClr="000000"/>
              </a:solidFill>
              <a:latin typeface="Arial" pitchFamily="34" charset="0"/>
              <a:cs typeface="Arial" pitchFamily="34" charset="0"/>
            </a:rPr>
            <a:t>aprobar o improbar anualmente, en forma total o parcial, la liquidación presupuestaria del ejercicio fiscal anterior, tomando en consideración el informe que la Contraloría General de Cuentas emite con base a la liquidación del presupuesto que le traslada el Organismo Ejecutivo por conducto del Ministerio de Finanzas Públicas. </a:t>
          </a:r>
          <a:endParaRPr lang="es-ES" sz="1100">
            <a:latin typeface="Arial" pitchFamily="34" charset="0"/>
            <a:cs typeface="Arial" pitchFamily="34" charset="0"/>
          </a:endParaRPr>
        </a:p>
      </dgm:t>
    </dgm:pt>
    <dgm:pt modelId="{AFD1AD03-343A-4EBA-8355-67416E592B45}" type="parTrans" cxnId="{94281817-C0E3-4328-B32D-BDB690CED587}">
      <dgm:prSet/>
      <dgm:spPr/>
      <dgm:t>
        <a:bodyPr/>
        <a:lstStyle/>
        <a:p>
          <a:endParaRPr lang="es-ES"/>
        </a:p>
      </dgm:t>
    </dgm:pt>
    <dgm:pt modelId="{0BD8E647-BCAF-4B7A-AD15-23FBE0F52ED0}" type="sibTrans" cxnId="{94281817-C0E3-4328-B32D-BDB690CED587}">
      <dgm:prSet/>
      <dgm:spPr/>
      <dgm:t>
        <a:bodyPr/>
        <a:lstStyle/>
        <a:p>
          <a:endParaRPr lang="es-ES"/>
        </a:p>
      </dgm:t>
    </dgm:pt>
    <dgm:pt modelId="{930BF881-D5FD-482D-AA89-00DF6160A506}">
      <dgm:prSet custT="1"/>
      <dgm:spPr>
        <a:ln>
          <a:solidFill>
            <a:srgbClr val="FFFF00"/>
          </a:solidFill>
        </a:ln>
      </dgm:spPr>
      <dgm:t>
        <a:bodyPr/>
        <a:lstStyle/>
        <a:p>
          <a:pPr algn="just"/>
          <a:r>
            <a:rPr lang="es-ES" sz="1100">
              <a:solidFill>
                <a:sysClr val="windowText" lastClr="000000"/>
              </a:solidFill>
              <a:latin typeface="Arial" pitchFamily="34" charset="0"/>
              <a:cs typeface="Arial" pitchFamily="34" charset="0"/>
            </a:rPr>
            <a:t>La Liquidación Presupuestaria es el documento que presenta los resultados de la ejecución presupuestaria tanto de ingresos como de egresos, así como  el resultado financiero producto de las diferentes actividades efectuadas por las instituciones públicas, por tanto constituye también un documento de rendición de cuentas. La Constitución no establece temporalidad para su aprobación ó improbación.</a:t>
          </a:r>
        </a:p>
      </dgm:t>
    </dgm:pt>
    <dgm:pt modelId="{DEA18A0C-A370-4474-9130-370901F09940}" type="parTrans" cxnId="{DDE3A5B7-93FB-4151-8F6F-F9657EB73636}">
      <dgm:prSet/>
      <dgm:spPr/>
      <dgm:t>
        <a:bodyPr/>
        <a:lstStyle/>
        <a:p>
          <a:endParaRPr lang="es-ES"/>
        </a:p>
      </dgm:t>
    </dgm:pt>
    <dgm:pt modelId="{654BF112-EDA8-4F1A-87F4-453CFCB9AEE8}" type="sibTrans" cxnId="{DDE3A5B7-93FB-4151-8F6F-F9657EB73636}">
      <dgm:prSet/>
      <dgm:spPr/>
      <dgm:t>
        <a:bodyPr/>
        <a:lstStyle/>
        <a:p>
          <a:endParaRPr lang="es-ES"/>
        </a:p>
      </dgm:t>
    </dgm:pt>
    <dgm:pt modelId="{6E183A6A-818D-4222-8755-484929514477}">
      <dgm:prSet phldrT="[Texto]" custT="1"/>
      <dgm:spPr>
        <a:ln>
          <a:solidFill>
            <a:srgbClr val="FFFF00"/>
          </a:solidFill>
        </a:ln>
      </dgm:spPr>
      <dgm:t>
        <a:bodyPr/>
        <a:lstStyle/>
        <a:p>
          <a:pPr algn="just"/>
          <a:endParaRPr lang="es-ES" sz="1100">
            <a:latin typeface="Arial" pitchFamily="34" charset="0"/>
            <a:cs typeface="Arial" pitchFamily="34" charset="0"/>
          </a:endParaRPr>
        </a:p>
      </dgm:t>
    </dgm:pt>
    <dgm:pt modelId="{26EB4AC1-332D-4CA4-AF74-791BF219BD1C}" type="parTrans" cxnId="{0E399D5B-E8A0-4A70-A38E-803901BE8B09}">
      <dgm:prSet/>
      <dgm:spPr/>
      <dgm:t>
        <a:bodyPr/>
        <a:lstStyle/>
        <a:p>
          <a:endParaRPr lang="es-ES"/>
        </a:p>
      </dgm:t>
    </dgm:pt>
    <dgm:pt modelId="{7A9399E4-BBD2-4368-9E85-CE92D06EB3B6}" type="sibTrans" cxnId="{0E399D5B-E8A0-4A70-A38E-803901BE8B09}">
      <dgm:prSet/>
      <dgm:spPr/>
      <dgm:t>
        <a:bodyPr/>
        <a:lstStyle/>
        <a:p>
          <a:endParaRPr lang="es-ES"/>
        </a:p>
      </dgm:t>
    </dgm:pt>
    <dgm:pt modelId="{7693848B-9A5A-4256-A08F-D11227213738}" type="pres">
      <dgm:prSet presAssocID="{4D70F71C-0521-4BFD-988D-C2EA364B647A}" presName="linearFlow" presStyleCnt="0">
        <dgm:presLayoutVars>
          <dgm:dir/>
          <dgm:animLvl val="lvl"/>
          <dgm:resizeHandles val="exact"/>
        </dgm:presLayoutVars>
      </dgm:prSet>
      <dgm:spPr/>
      <dgm:t>
        <a:bodyPr/>
        <a:lstStyle/>
        <a:p>
          <a:endParaRPr lang="es-ES"/>
        </a:p>
      </dgm:t>
    </dgm:pt>
    <dgm:pt modelId="{34340690-711F-4A14-9B44-C53C115DF5D9}" type="pres">
      <dgm:prSet presAssocID="{7B5B3AB1-5B49-46B5-8E9A-1D8BC54002B9}" presName="composite" presStyleCnt="0"/>
      <dgm:spPr/>
    </dgm:pt>
    <dgm:pt modelId="{C8192B68-ADE5-4A74-A028-D9D06506BEB6}" type="pres">
      <dgm:prSet presAssocID="{7B5B3AB1-5B49-46B5-8E9A-1D8BC54002B9}" presName="parentText" presStyleLbl="alignNode1" presStyleIdx="0" presStyleCnt="1" custScaleX="93849" custLinFactNeighborX="-3304" custLinFactNeighborY="-13281">
        <dgm:presLayoutVars>
          <dgm:chMax val="1"/>
          <dgm:bulletEnabled val="1"/>
        </dgm:presLayoutVars>
      </dgm:prSet>
      <dgm:spPr/>
      <dgm:t>
        <a:bodyPr/>
        <a:lstStyle/>
        <a:p>
          <a:endParaRPr lang="es-ES"/>
        </a:p>
      </dgm:t>
    </dgm:pt>
    <dgm:pt modelId="{052BA80A-1414-4D45-8C59-0FB1474A9256}" type="pres">
      <dgm:prSet presAssocID="{7B5B3AB1-5B49-46B5-8E9A-1D8BC54002B9}" presName="descendantText" presStyleLbl="alignAcc1" presStyleIdx="0" presStyleCnt="1" custScaleX="95261" custScaleY="207758" custLinFactNeighborX="-2045" custLinFactNeighborY="38">
        <dgm:presLayoutVars>
          <dgm:bulletEnabled val="1"/>
        </dgm:presLayoutVars>
      </dgm:prSet>
      <dgm:spPr/>
      <dgm:t>
        <a:bodyPr/>
        <a:lstStyle/>
        <a:p>
          <a:endParaRPr lang="es-ES"/>
        </a:p>
      </dgm:t>
    </dgm:pt>
  </dgm:ptLst>
  <dgm:cxnLst>
    <dgm:cxn modelId="{0571DB7C-3B77-41E2-B411-1D2245EB0FE8}" srcId="{4D70F71C-0521-4BFD-988D-C2EA364B647A}" destId="{7B5B3AB1-5B49-46B5-8E9A-1D8BC54002B9}" srcOrd="0" destOrd="0" parTransId="{D25A3009-45A6-4DC1-8453-A0DE348B4C65}" sibTransId="{A37A5C9E-32A2-49D7-9FD1-6DCB517FDE70}"/>
    <dgm:cxn modelId="{0E399D5B-E8A0-4A70-A38E-803901BE8B09}" srcId="{7B5B3AB1-5B49-46B5-8E9A-1D8BC54002B9}" destId="{6E183A6A-818D-4222-8755-484929514477}" srcOrd="1" destOrd="0" parTransId="{26EB4AC1-332D-4CA4-AF74-791BF219BD1C}" sibTransId="{7A9399E4-BBD2-4368-9E85-CE92D06EB3B6}"/>
    <dgm:cxn modelId="{94281817-C0E3-4328-B32D-BDB690CED587}" srcId="{7B5B3AB1-5B49-46B5-8E9A-1D8BC54002B9}" destId="{F2BDB009-3039-41ED-847E-200E17D2BB57}" srcOrd="0" destOrd="0" parTransId="{AFD1AD03-343A-4EBA-8355-67416E592B45}" sibTransId="{0BD8E647-BCAF-4B7A-AD15-23FBE0F52ED0}"/>
    <dgm:cxn modelId="{423E9730-2DB8-4D1C-B013-62D6F64CA5E2}" type="presOf" srcId="{930BF881-D5FD-482D-AA89-00DF6160A506}" destId="{052BA80A-1414-4D45-8C59-0FB1474A9256}" srcOrd="0" destOrd="2" presId="urn:microsoft.com/office/officeart/2005/8/layout/chevron2"/>
    <dgm:cxn modelId="{68A7A106-3D95-4911-B32E-485B4E21636E}" type="presOf" srcId="{7B5B3AB1-5B49-46B5-8E9A-1D8BC54002B9}" destId="{C8192B68-ADE5-4A74-A028-D9D06506BEB6}" srcOrd="0" destOrd="0" presId="urn:microsoft.com/office/officeart/2005/8/layout/chevron2"/>
    <dgm:cxn modelId="{6DD61226-C45E-404B-8090-F1D8FDCF3C50}" type="presOf" srcId="{4D70F71C-0521-4BFD-988D-C2EA364B647A}" destId="{7693848B-9A5A-4256-A08F-D11227213738}" srcOrd="0" destOrd="0" presId="urn:microsoft.com/office/officeart/2005/8/layout/chevron2"/>
    <dgm:cxn modelId="{DDE3A5B7-93FB-4151-8F6F-F9657EB73636}" srcId="{7B5B3AB1-5B49-46B5-8E9A-1D8BC54002B9}" destId="{930BF881-D5FD-482D-AA89-00DF6160A506}" srcOrd="2" destOrd="0" parTransId="{DEA18A0C-A370-4474-9130-370901F09940}" sibTransId="{654BF112-EDA8-4F1A-87F4-453CFCB9AEE8}"/>
    <dgm:cxn modelId="{A98D4889-4451-4F68-BDE9-37F7D77AF574}" type="presOf" srcId="{F2BDB009-3039-41ED-847E-200E17D2BB57}" destId="{052BA80A-1414-4D45-8C59-0FB1474A9256}" srcOrd="0" destOrd="0" presId="urn:microsoft.com/office/officeart/2005/8/layout/chevron2"/>
    <dgm:cxn modelId="{BE0BAF3F-3659-4DD7-848A-4E937E498128}" type="presOf" srcId="{6E183A6A-818D-4222-8755-484929514477}" destId="{052BA80A-1414-4D45-8C59-0FB1474A9256}" srcOrd="0" destOrd="1" presId="urn:microsoft.com/office/officeart/2005/8/layout/chevron2"/>
    <dgm:cxn modelId="{BBEC82E0-3951-4AF2-AE6C-8E67F7B44441}" type="presParOf" srcId="{7693848B-9A5A-4256-A08F-D11227213738}" destId="{34340690-711F-4A14-9B44-C53C115DF5D9}" srcOrd="0" destOrd="0" presId="urn:microsoft.com/office/officeart/2005/8/layout/chevron2"/>
    <dgm:cxn modelId="{00F307DE-E3FC-438F-8FD8-0A3F1703A391}" type="presParOf" srcId="{34340690-711F-4A14-9B44-C53C115DF5D9}" destId="{C8192B68-ADE5-4A74-A028-D9D06506BEB6}" srcOrd="0" destOrd="0" presId="urn:microsoft.com/office/officeart/2005/8/layout/chevron2"/>
    <dgm:cxn modelId="{14E1C05D-234E-4508-B3DE-25A8CC0ACF55}" type="presParOf" srcId="{34340690-711F-4A14-9B44-C53C115DF5D9}" destId="{052BA80A-1414-4D45-8C59-0FB1474A9256}" srcOrd="1" destOrd="0" presId="urn:microsoft.com/office/officeart/2005/8/layout/chevron2"/>
  </dgm:cxnLst>
  <dgm:bg/>
  <dgm:whole/>
  <dgm:extLst>
    <a:ext uri="http://schemas.microsoft.com/office/drawing/2008/diagram">
      <dsp:dataModelExt xmlns:dsp="http://schemas.microsoft.com/office/drawing/2008/diagram" xmlns="" relId="rId74"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78BC2ACD-9787-423A-8199-A6110A0F65AD}"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s-ES"/>
        </a:p>
      </dgm:t>
    </dgm:pt>
    <dgm:pt modelId="{1DAD0E7D-A1E1-4BD1-8420-814396F55522}">
      <dgm:prSet phldrT="[Texto]" custT="1"/>
      <dgm:spPr>
        <a:solidFill>
          <a:schemeClr val="accent6">
            <a:lumMod val="20000"/>
            <a:lumOff val="80000"/>
          </a:schemeClr>
        </a:solidFill>
      </dgm:spPr>
      <dgm:t>
        <a:bodyPr/>
        <a:lstStyle/>
        <a:p>
          <a:r>
            <a:rPr lang="es-ES" sz="1100">
              <a:latin typeface="Arial" pitchFamily="34" charset="0"/>
              <a:cs typeface="Arial" pitchFamily="34" charset="0"/>
            </a:rPr>
            <a:t>Conocer las etapas del proceso presupuestario, permite a las personas:</a:t>
          </a:r>
        </a:p>
        <a:p>
          <a:endParaRPr lang="es-ES" sz="1100">
            <a:latin typeface="Arial" pitchFamily="34" charset="0"/>
            <a:cs typeface="Arial" pitchFamily="34" charset="0"/>
          </a:endParaRPr>
        </a:p>
        <a:p>
          <a:pPr marL="180000" indent="-457200"/>
          <a:r>
            <a:rPr lang="es-ES" sz="1100">
              <a:latin typeface="Arial" pitchFamily="34" charset="0"/>
              <a:cs typeface="Arial" pitchFamily="34" charset="0"/>
            </a:rPr>
            <a:t>a) saber en qué momento se solicitan los  recursos, </a:t>
          </a:r>
        </a:p>
        <a:p>
          <a:pPr marL="180000" indent="-457200"/>
          <a:r>
            <a:rPr lang="es-ES" sz="1100">
              <a:latin typeface="Arial" pitchFamily="34" charset="0"/>
              <a:cs typeface="Arial" pitchFamily="34" charset="0"/>
            </a:rPr>
            <a:t>b) qué instituciones los utilizarán, </a:t>
          </a:r>
        </a:p>
        <a:p>
          <a:pPr marL="180000" indent="-457200"/>
          <a:r>
            <a:rPr lang="es-ES" sz="1100">
              <a:latin typeface="Arial" pitchFamily="34" charset="0"/>
              <a:cs typeface="Arial" pitchFamily="34" charset="0"/>
            </a:rPr>
            <a:t>c) en qué período el Congreso de la República aprueba o  no el presupuesto, </a:t>
          </a:r>
        </a:p>
        <a:p>
          <a:pPr marL="180000" indent="-457200"/>
          <a:r>
            <a:rPr lang="es-ES" sz="1100">
              <a:latin typeface="Arial" pitchFamily="34" charset="0"/>
              <a:cs typeface="Arial" pitchFamily="34" charset="0"/>
            </a:rPr>
            <a:t>d) a partir de qué fecha se puede disponer de los recursos para iniciar el  desarrollo de los programas, y proyectos, y </a:t>
          </a:r>
        </a:p>
        <a:p>
          <a:pPr marL="180000" indent="-457200"/>
          <a:r>
            <a:rPr lang="es-ES" sz="1100">
              <a:latin typeface="Arial" pitchFamily="34" charset="0"/>
              <a:cs typeface="Arial" pitchFamily="34" charset="0"/>
            </a:rPr>
            <a:t>e) cuándo inicia la prestación de los servicios públicos que requieren los ciudadanos.</a:t>
          </a:r>
          <a:endParaRPr lang="es-ES" sz="1100"/>
        </a:p>
      </dgm:t>
    </dgm:pt>
    <dgm:pt modelId="{ED68FA21-1BD0-41DF-B273-91FC0C4CD0B9}" type="parTrans" cxnId="{4125AE67-9458-4EB1-AD5C-B50EF644B2D4}">
      <dgm:prSet/>
      <dgm:spPr/>
      <dgm:t>
        <a:bodyPr/>
        <a:lstStyle/>
        <a:p>
          <a:endParaRPr lang="es-ES"/>
        </a:p>
      </dgm:t>
    </dgm:pt>
    <dgm:pt modelId="{D2A24485-A0D9-413A-B1CB-5C164888834C}" type="sibTrans" cxnId="{4125AE67-9458-4EB1-AD5C-B50EF644B2D4}">
      <dgm:prSet/>
      <dgm:spPr/>
      <dgm:t>
        <a:bodyPr/>
        <a:lstStyle/>
        <a:p>
          <a:endParaRPr lang="es-ES"/>
        </a:p>
      </dgm:t>
    </dgm:pt>
    <dgm:pt modelId="{5FBEC344-0894-441C-B094-8D90D59772E0}">
      <dgm:prSet phldrT="[Texto]"/>
      <dgm:spPr>
        <a:blipFill rotWithShape="0">
          <a:blip xmlns:r="http://schemas.openxmlformats.org/officeDocument/2006/relationships" r:embed="rId1"/>
          <a:stretch>
            <a:fillRect/>
          </a:stretch>
        </a:blipFill>
      </dgm:spPr>
      <dgm:t>
        <a:bodyPr/>
        <a:lstStyle/>
        <a:p>
          <a:r>
            <a:rPr lang="es-ES"/>
            <a:t>:</a:t>
          </a:r>
        </a:p>
      </dgm:t>
    </dgm:pt>
    <dgm:pt modelId="{0AEB53FF-6949-400F-A663-BF57ABDE0525}" type="sibTrans" cxnId="{66E55A94-6114-4AC1-B228-A88FA24B2990}">
      <dgm:prSet/>
      <dgm:spPr/>
      <dgm:t>
        <a:bodyPr/>
        <a:lstStyle/>
        <a:p>
          <a:endParaRPr lang="es-ES"/>
        </a:p>
      </dgm:t>
    </dgm:pt>
    <dgm:pt modelId="{6C8339BB-653B-43DC-B728-AA526FBFFC64}" type="parTrans" cxnId="{66E55A94-6114-4AC1-B228-A88FA24B2990}">
      <dgm:prSet/>
      <dgm:spPr/>
      <dgm:t>
        <a:bodyPr/>
        <a:lstStyle/>
        <a:p>
          <a:endParaRPr lang="es-ES"/>
        </a:p>
      </dgm:t>
    </dgm:pt>
    <dgm:pt modelId="{055D7E01-EA33-4F13-9FFD-047A9F31F346}" type="pres">
      <dgm:prSet presAssocID="{78BC2ACD-9787-423A-8199-A6110A0F65AD}" presName="list" presStyleCnt="0">
        <dgm:presLayoutVars>
          <dgm:dir/>
          <dgm:animLvl val="lvl"/>
        </dgm:presLayoutVars>
      </dgm:prSet>
      <dgm:spPr/>
      <dgm:t>
        <a:bodyPr/>
        <a:lstStyle/>
        <a:p>
          <a:endParaRPr lang="es-ES"/>
        </a:p>
      </dgm:t>
    </dgm:pt>
    <dgm:pt modelId="{007CCDE1-2EF0-423D-B3B4-5141F26DF02E}" type="pres">
      <dgm:prSet presAssocID="{5FBEC344-0894-441C-B094-8D90D59772E0}" presName="posSpace" presStyleCnt="0"/>
      <dgm:spPr/>
    </dgm:pt>
    <dgm:pt modelId="{121870C3-9D7C-4EC9-A144-2A6E8ED6AF5B}" type="pres">
      <dgm:prSet presAssocID="{5FBEC344-0894-441C-B094-8D90D59772E0}" presName="vertFlow" presStyleCnt="0"/>
      <dgm:spPr/>
    </dgm:pt>
    <dgm:pt modelId="{42D8778E-AFE7-4EDF-B482-2F1418C97DD0}" type="pres">
      <dgm:prSet presAssocID="{5FBEC344-0894-441C-B094-8D90D59772E0}" presName="topSpace" presStyleCnt="0"/>
      <dgm:spPr/>
    </dgm:pt>
    <dgm:pt modelId="{74D90431-442B-4FFD-A644-4FD903C77411}" type="pres">
      <dgm:prSet presAssocID="{5FBEC344-0894-441C-B094-8D90D59772E0}" presName="firstComp" presStyleCnt="0"/>
      <dgm:spPr/>
    </dgm:pt>
    <dgm:pt modelId="{F86D28DA-C21E-4411-AA3E-9E62B420A744}" type="pres">
      <dgm:prSet presAssocID="{5FBEC344-0894-441C-B094-8D90D59772E0}" presName="firstChild" presStyleLbl="bgAccFollowNode1" presStyleIdx="0" presStyleCnt="1" custScaleX="146308" custScaleY="191051" custLinFactNeighborX="14243" custLinFactNeighborY="-26946"/>
      <dgm:spPr/>
      <dgm:t>
        <a:bodyPr/>
        <a:lstStyle/>
        <a:p>
          <a:endParaRPr lang="es-ES"/>
        </a:p>
      </dgm:t>
    </dgm:pt>
    <dgm:pt modelId="{B591A13A-D765-4E5C-839A-1B4DD832FE82}" type="pres">
      <dgm:prSet presAssocID="{5FBEC344-0894-441C-B094-8D90D59772E0}" presName="firstChildTx" presStyleLbl="bgAccFollowNode1" presStyleIdx="0" presStyleCnt="1">
        <dgm:presLayoutVars>
          <dgm:bulletEnabled val="1"/>
        </dgm:presLayoutVars>
      </dgm:prSet>
      <dgm:spPr/>
      <dgm:t>
        <a:bodyPr/>
        <a:lstStyle/>
        <a:p>
          <a:endParaRPr lang="es-ES"/>
        </a:p>
      </dgm:t>
    </dgm:pt>
    <dgm:pt modelId="{3D1BC017-8D43-4D14-9517-EE6DCDAB7FED}" type="pres">
      <dgm:prSet presAssocID="{5FBEC344-0894-441C-B094-8D90D59772E0}" presName="negSpace" presStyleCnt="0"/>
      <dgm:spPr/>
    </dgm:pt>
    <dgm:pt modelId="{01DF5AC3-645B-4D2F-9AC5-96160E84FBCF}" type="pres">
      <dgm:prSet presAssocID="{5FBEC344-0894-441C-B094-8D90D59772E0}" presName="circle" presStyleLbl="node1" presStyleIdx="0" presStyleCnt="1" custScaleX="100729" custScaleY="133040" custLinFactNeighborX="-72877" custLinFactNeighborY="35637"/>
      <dgm:spPr/>
      <dgm:t>
        <a:bodyPr/>
        <a:lstStyle/>
        <a:p>
          <a:endParaRPr lang="es-ES"/>
        </a:p>
      </dgm:t>
    </dgm:pt>
  </dgm:ptLst>
  <dgm:cxnLst>
    <dgm:cxn modelId="{66E55A94-6114-4AC1-B228-A88FA24B2990}" srcId="{78BC2ACD-9787-423A-8199-A6110A0F65AD}" destId="{5FBEC344-0894-441C-B094-8D90D59772E0}" srcOrd="0" destOrd="0" parTransId="{6C8339BB-653B-43DC-B728-AA526FBFFC64}" sibTransId="{0AEB53FF-6949-400F-A663-BF57ABDE0525}"/>
    <dgm:cxn modelId="{BED9CA62-6CA2-4F77-9411-5A25523A06EB}" type="presOf" srcId="{5FBEC344-0894-441C-B094-8D90D59772E0}" destId="{01DF5AC3-645B-4D2F-9AC5-96160E84FBCF}" srcOrd="0" destOrd="0" presId="urn:microsoft.com/office/officeart/2005/8/layout/hList9"/>
    <dgm:cxn modelId="{3D84C246-97B0-4A3B-83E6-D52C279180D7}" type="presOf" srcId="{1DAD0E7D-A1E1-4BD1-8420-814396F55522}" destId="{B591A13A-D765-4E5C-839A-1B4DD832FE82}" srcOrd="1" destOrd="0" presId="urn:microsoft.com/office/officeart/2005/8/layout/hList9"/>
    <dgm:cxn modelId="{E34B248C-69B7-4CCF-875B-00E2101B3284}" type="presOf" srcId="{78BC2ACD-9787-423A-8199-A6110A0F65AD}" destId="{055D7E01-EA33-4F13-9FFD-047A9F31F346}" srcOrd="0" destOrd="0" presId="urn:microsoft.com/office/officeart/2005/8/layout/hList9"/>
    <dgm:cxn modelId="{38B96E77-8E0B-4AC5-A77A-F2603E50F04E}" type="presOf" srcId="{1DAD0E7D-A1E1-4BD1-8420-814396F55522}" destId="{F86D28DA-C21E-4411-AA3E-9E62B420A744}" srcOrd="0" destOrd="0" presId="urn:microsoft.com/office/officeart/2005/8/layout/hList9"/>
    <dgm:cxn modelId="{4125AE67-9458-4EB1-AD5C-B50EF644B2D4}" srcId="{5FBEC344-0894-441C-B094-8D90D59772E0}" destId="{1DAD0E7D-A1E1-4BD1-8420-814396F55522}" srcOrd="0" destOrd="0" parTransId="{ED68FA21-1BD0-41DF-B273-91FC0C4CD0B9}" sibTransId="{D2A24485-A0D9-413A-B1CB-5C164888834C}"/>
    <dgm:cxn modelId="{40F79A86-F069-4879-9B89-82B6128E358E}" type="presParOf" srcId="{055D7E01-EA33-4F13-9FFD-047A9F31F346}" destId="{007CCDE1-2EF0-423D-B3B4-5141F26DF02E}" srcOrd="0" destOrd="0" presId="urn:microsoft.com/office/officeart/2005/8/layout/hList9"/>
    <dgm:cxn modelId="{1814A022-7C6F-43D0-B24E-55B9F4FF930B}" type="presParOf" srcId="{055D7E01-EA33-4F13-9FFD-047A9F31F346}" destId="{121870C3-9D7C-4EC9-A144-2A6E8ED6AF5B}" srcOrd="1" destOrd="0" presId="urn:microsoft.com/office/officeart/2005/8/layout/hList9"/>
    <dgm:cxn modelId="{688FAE98-2F78-451A-8C97-776322E708FF}" type="presParOf" srcId="{121870C3-9D7C-4EC9-A144-2A6E8ED6AF5B}" destId="{42D8778E-AFE7-4EDF-B482-2F1418C97DD0}" srcOrd="0" destOrd="0" presId="urn:microsoft.com/office/officeart/2005/8/layout/hList9"/>
    <dgm:cxn modelId="{EDCA8079-196C-4D62-AF65-1ECFFAE88110}" type="presParOf" srcId="{121870C3-9D7C-4EC9-A144-2A6E8ED6AF5B}" destId="{74D90431-442B-4FFD-A644-4FD903C77411}" srcOrd="1" destOrd="0" presId="urn:microsoft.com/office/officeart/2005/8/layout/hList9"/>
    <dgm:cxn modelId="{58F1CBDE-67BD-4CAF-8381-8535932E9936}" type="presParOf" srcId="{74D90431-442B-4FFD-A644-4FD903C77411}" destId="{F86D28DA-C21E-4411-AA3E-9E62B420A744}" srcOrd="0" destOrd="0" presId="urn:microsoft.com/office/officeart/2005/8/layout/hList9"/>
    <dgm:cxn modelId="{664FC2FA-1920-4230-9890-EF508F388D1B}" type="presParOf" srcId="{74D90431-442B-4FFD-A644-4FD903C77411}" destId="{B591A13A-D765-4E5C-839A-1B4DD832FE82}" srcOrd="1" destOrd="0" presId="urn:microsoft.com/office/officeart/2005/8/layout/hList9"/>
    <dgm:cxn modelId="{4FDCED09-5B64-41DE-AA0F-B11FB60A5CA7}" type="presParOf" srcId="{055D7E01-EA33-4F13-9FFD-047A9F31F346}" destId="{3D1BC017-8D43-4D14-9517-EE6DCDAB7FED}" srcOrd="2" destOrd="0" presId="urn:microsoft.com/office/officeart/2005/8/layout/hList9"/>
    <dgm:cxn modelId="{6700B9FC-9D9C-417F-9663-C2C915D60866}" type="presParOf" srcId="{055D7E01-EA33-4F13-9FFD-047A9F31F346}" destId="{01DF5AC3-645B-4D2F-9AC5-96160E84FBCF}" srcOrd="3" destOrd="0" presId="urn:microsoft.com/office/officeart/2005/8/layout/hList9"/>
  </dgm:cxnLst>
  <dgm:bg/>
  <dgm:whole/>
  <dgm:extLst>
    <a:ext uri="http://schemas.microsoft.com/office/drawing/2008/diagram">
      <dsp:dataModelExt xmlns:dsp="http://schemas.microsoft.com/office/drawing/2008/diagram" xmlns="" relId="rId79"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0B599A08-EE5D-4417-8B2D-6968DABF4370}" type="doc">
      <dgm:prSet loTypeId="urn:microsoft.com/office/officeart/2005/8/layout/cycle2" loCatId="cycle" qsTypeId="urn:microsoft.com/office/officeart/2005/8/quickstyle/3d3" qsCatId="3D" csTypeId="urn:microsoft.com/office/officeart/2005/8/colors/colorful5" csCatId="colorful" phldr="1"/>
      <dgm:spPr/>
      <dgm:t>
        <a:bodyPr/>
        <a:lstStyle/>
        <a:p>
          <a:endParaRPr lang="es-ES"/>
        </a:p>
      </dgm:t>
    </dgm:pt>
    <dgm:pt modelId="{139F4DA3-3C09-487B-8242-6B8A49C6CBEF}">
      <dgm:prSet phldrT="[Texto]" custT="1"/>
      <dgm:spPr/>
      <dgm:t>
        <a:bodyPr/>
        <a:lstStyle/>
        <a:p>
          <a:pPr algn="ctr"/>
          <a:r>
            <a:rPr lang="es-ES" sz="1100" b="1">
              <a:solidFill>
                <a:sysClr val="windowText" lastClr="000000"/>
              </a:solidFill>
              <a:latin typeface="Arial" pitchFamily="34" charset="0"/>
              <a:cs typeface="Arial" pitchFamily="34" charset="0"/>
            </a:rPr>
            <a:t>1</a:t>
          </a:r>
        </a:p>
        <a:p>
          <a:pPr algn="ctr"/>
          <a:r>
            <a:rPr lang="es-ES" sz="1100" b="1">
              <a:solidFill>
                <a:sysClr val="windowText" lastClr="000000"/>
              </a:solidFill>
              <a:latin typeface="Arial" pitchFamily="34" charset="0"/>
              <a:cs typeface="Arial" pitchFamily="34" charset="0"/>
            </a:rPr>
            <a:t>Planifica-ción</a:t>
          </a:r>
        </a:p>
      </dgm:t>
    </dgm:pt>
    <dgm:pt modelId="{408B3F94-B02C-4188-AAD0-2B3253AEE764}" type="parTrans" cxnId="{6E2E1FA0-A454-4F53-96B7-95E46FA431BC}">
      <dgm:prSet/>
      <dgm:spPr/>
      <dgm:t>
        <a:bodyPr/>
        <a:lstStyle/>
        <a:p>
          <a:pPr algn="ctr"/>
          <a:endParaRPr lang="es-ES" sz="1100">
            <a:solidFill>
              <a:sysClr val="windowText" lastClr="000000"/>
            </a:solidFill>
            <a:latin typeface="Arial" pitchFamily="34" charset="0"/>
            <a:cs typeface="Arial" pitchFamily="34" charset="0"/>
          </a:endParaRPr>
        </a:p>
      </dgm:t>
    </dgm:pt>
    <dgm:pt modelId="{1D105AC5-FEC6-41E8-B84C-E6375DF22A62}" type="sibTrans" cxnId="{6E2E1FA0-A454-4F53-96B7-95E46FA431BC}">
      <dgm:prSet custT="1"/>
      <dgm:spPr/>
      <dgm:t>
        <a:bodyPr/>
        <a:lstStyle/>
        <a:p>
          <a:pPr algn="ctr"/>
          <a:endParaRPr lang="es-ES" sz="1100">
            <a:solidFill>
              <a:sysClr val="windowText" lastClr="000000"/>
            </a:solidFill>
            <a:latin typeface="Arial" pitchFamily="34" charset="0"/>
            <a:cs typeface="Arial" pitchFamily="34" charset="0"/>
          </a:endParaRPr>
        </a:p>
      </dgm:t>
    </dgm:pt>
    <dgm:pt modelId="{95296D0B-A0A1-4AAC-B56D-F13D6FCEF6AC}">
      <dgm:prSet phldrT="[Texto]" custT="1"/>
      <dgm:spPr/>
      <dgm:t>
        <a:bodyPr/>
        <a:lstStyle/>
        <a:p>
          <a:pPr algn="ctr"/>
          <a:r>
            <a:rPr lang="es-ES" sz="1100" b="1">
              <a:solidFill>
                <a:sysClr val="windowText" lastClr="000000"/>
              </a:solidFill>
              <a:latin typeface="Arial" pitchFamily="34" charset="0"/>
              <a:cs typeface="Arial" pitchFamily="34" charset="0"/>
            </a:rPr>
            <a:t>4</a:t>
          </a:r>
        </a:p>
        <a:p>
          <a:pPr algn="ctr"/>
          <a:r>
            <a:rPr lang="es-ES" sz="1100" b="1">
              <a:solidFill>
                <a:sysClr val="windowText" lastClr="000000"/>
              </a:solidFill>
              <a:latin typeface="Arial" pitchFamily="34" charset="0"/>
              <a:cs typeface="Arial" pitchFamily="34" charset="0"/>
            </a:rPr>
            <a:t>Aproba-ción</a:t>
          </a:r>
        </a:p>
      </dgm:t>
    </dgm:pt>
    <dgm:pt modelId="{8247E7E2-8FCD-49E6-89BA-BC1D21455CAF}" type="parTrans" cxnId="{41F973E4-467C-4B5B-AE1C-E8BF049D4E38}">
      <dgm:prSet/>
      <dgm:spPr/>
      <dgm:t>
        <a:bodyPr/>
        <a:lstStyle/>
        <a:p>
          <a:pPr algn="ctr"/>
          <a:endParaRPr lang="es-ES" sz="1100">
            <a:solidFill>
              <a:sysClr val="windowText" lastClr="000000"/>
            </a:solidFill>
            <a:latin typeface="Arial" pitchFamily="34" charset="0"/>
            <a:cs typeface="Arial" pitchFamily="34" charset="0"/>
          </a:endParaRPr>
        </a:p>
      </dgm:t>
    </dgm:pt>
    <dgm:pt modelId="{EB1BE8D6-7478-4098-A5E7-937C57A83804}" type="sibTrans" cxnId="{41F973E4-467C-4B5B-AE1C-E8BF049D4E38}">
      <dgm:prSet custT="1"/>
      <dgm:spPr/>
      <dgm:t>
        <a:bodyPr/>
        <a:lstStyle/>
        <a:p>
          <a:pPr algn="ctr"/>
          <a:endParaRPr lang="es-ES" sz="1100">
            <a:solidFill>
              <a:sysClr val="windowText" lastClr="000000"/>
            </a:solidFill>
            <a:latin typeface="Arial" pitchFamily="34" charset="0"/>
            <a:cs typeface="Arial" pitchFamily="34" charset="0"/>
          </a:endParaRPr>
        </a:p>
      </dgm:t>
    </dgm:pt>
    <dgm:pt modelId="{A0750D62-AB6A-4060-936E-32CC206A6C0C}">
      <dgm:prSet phldrT="[Texto]" custT="1"/>
      <dgm:spPr/>
      <dgm:t>
        <a:bodyPr/>
        <a:lstStyle/>
        <a:p>
          <a:pPr algn="ctr"/>
          <a:r>
            <a:rPr lang="es-ES" sz="1100" b="1">
              <a:solidFill>
                <a:sysClr val="windowText" lastClr="000000"/>
              </a:solidFill>
              <a:latin typeface="Arial" pitchFamily="34" charset="0"/>
              <a:cs typeface="Arial" pitchFamily="34" charset="0"/>
            </a:rPr>
            <a:t>5</a:t>
          </a:r>
        </a:p>
        <a:p>
          <a:pPr algn="ctr"/>
          <a:r>
            <a:rPr lang="es-ES" sz="1100" b="1">
              <a:solidFill>
                <a:sysClr val="windowText" lastClr="000000"/>
              </a:solidFill>
              <a:latin typeface="Arial" pitchFamily="34" charset="0"/>
              <a:cs typeface="Arial" pitchFamily="34" charset="0"/>
            </a:rPr>
            <a:t>Ejecu-ción</a:t>
          </a:r>
        </a:p>
      </dgm:t>
    </dgm:pt>
    <dgm:pt modelId="{E6268E43-5762-479F-9140-261F6DDD9CCD}" type="parTrans" cxnId="{6DE19601-CD10-4472-82E5-1B9686D63ACC}">
      <dgm:prSet/>
      <dgm:spPr/>
      <dgm:t>
        <a:bodyPr/>
        <a:lstStyle/>
        <a:p>
          <a:pPr algn="ctr"/>
          <a:endParaRPr lang="es-ES" sz="1100">
            <a:solidFill>
              <a:sysClr val="windowText" lastClr="000000"/>
            </a:solidFill>
            <a:latin typeface="Arial" pitchFamily="34" charset="0"/>
            <a:cs typeface="Arial" pitchFamily="34" charset="0"/>
          </a:endParaRPr>
        </a:p>
      </dgm:t>
    </dgm:pt>
    <dgm:pt modelId="{9ACA049A-EE1C-4561-9FF5-3BDFBDE2B02A}" type="sibTrans" cxnId="{6DE19601-CD10-4472-82E5-1B9686D63ACC}">
      <dgm:prSet custT="1"/>
      <dgm:spPr/>
      <dgm:t>
        <a:bodyPr/>
        <a:lstStyle/>
        <a:p>
          <a:pPr algn="ctr"/>
          <a:endParaRPr lang="es-ES" sz="1100">
            <a:solidFill>
              <a:sysClr val="windowText" lastClr="000000"/>
            </a:solidFill>
            <a:latin typeface="Arial" pitchFamily="34" charset="0"/>
            <a:cs typeface="Arial" pitchFamily="34" charset="0"/>
          </a:endParaRPr>
        </a:p>
      </dgm:t>
    </dgm:pt>
    <dgm:pt modelId="{F7167CA5-6DF4-4278-B552-E70C7A9E3988}">
      <dgm:prSet phldrT="[Texto]" custT="1"/>
      <dgm:spPr/>
      <dgm:t>
        <a:bodyPr/>
        <a:lstStyle/>
        <a:p>
          <a:pPr algn="ctr"/>
          <a:r>
            <a:rPr lang="es-ES" sz="1100" b="1">
              <a:solidFill>
                <a:sysClr val="windowText" lastClr="000000"/>
              </a:solidFill>
              <a:latin typeface="Arial" pitchFamily="34" charset="0"/>
              <a:cs typeface="Arial" pitchFamily="34" charset="0"/>
            </a:rPr>
            <a:t>6</a:t>
          </a:r>
        </a:p>
        <a:p>
          <a:pPr algn="ctr"/>
          <a:r>
            <a:rPr lang="es-ES" sz="1100" b="1">
              <a:solidFill>
                <a:sysClr val="windowText" lastClr="000000"/>
              </a:solidFill>
              <a:latin typeface="Arial" pitchFamily="34" charset="0"/>
              <a:cs typeface="Arial" pitchFamily="34" charset="0"/>
            </a:rPr>
            <a:t>Segui-miento</a:t>
          </a:r>
        </a:p>
      </dgm:t>
    </dgm:pt>
    <dgm:pt modelId="{ECFBBB5F-FD9E-42E8-8347-5FE6C2ED8954}" type="parTrans" cxnId="{97EBAD3A-C552-487A-B19F-10B804473CBF}">
      <dgm:prSet/>
      <dgm:spPr/>
      <dgm:t>
        <a:bodyPr/>
        <a:lstStyle/>
        <a:p>
          <a:pPr algn="ctr"/>
          <a:endParaRPr lang="es-ES" sz="1100">
            <a:solidFill>
              <a:sysClr val="windowText" lastClr="000000"/>
            </a:solidFill>
            <a:latin typeface="Arial" pitchFamily="34" charset="0"/>
            <a:cs typeface="Arial" pitchFamily="34" charset="0"/>
          </a:endParaRPr>
        </a:p>
      </dgm:t>
    </dgm:pt>
    <dgm:pt modelId="{CE9804EE-14CF-4015-B6F1-E190FD806E15}" type="sibTrans" cxnId="{97EBAD3A-C552-487A-B19F-10B804473CBF}">
      <dgm:prSet custT="1"/>
      <dgm:spPr/>
      <dgm:t>
        <a:bodyPr/>
        <a:lstStyle/>
        <a:p>
          <a:pPr algn="ctr"/>
          <a:endParaRPr lang="es-ES" sz="1100">
            <a:solidFill>
              <a:sysClr val="windowText" lastClr="000000"/>
            </a:solidFill>
            <a:latin typeface="Arial" pitchFamily="34" charset="0"/>
            <a:cs typeface="Arial" pitchFamily="34" charset="0"/>
          </a:endParaRPr>
        </a:p>
      </dgm:t>
    </dgm:pt>
    <dgm:pt modelId="{02084B0B-8630-42FC-8A4B-1E0A5DEDF637}">
      <dgm:prSet phldrT="[Texto]" custT="1"/>
      <dgm:spPr/>
      <dgm:t>
        <a:bodyPr/>
        <a:lstStyle/>
        <a:p>
          <a:pPr algn="ctr"/>
          <a:r>
            <a:rPr lang="es-ES" sz="1100" b="1">
              <a:solidFill>
                <a:sysClr val="windowText" lastClr="000000"/>
              </a:solidFill>
              <a:latin typeface="Arial" pitchFamily="34" charset="0"/>
              <a:cs typeface="Arial" pitchFamily="34" charset="0"/>
            </a:rPr>
            <a:t>8</a:t>
          </a:r>
        </a:p>
        <a:p>
          <a:pPr algn="ctr"/>
          <a:r>
            <a:rPr lang="es-ES" sz="1100" b="1">
              <a:solidFill>
                <a:sysClr val="windowText" lastClr="000000"/>
              </a:solidFill>
              <a:latin typeface="Arial" pitchFamily="34" charset="0"/>
              <a:cs typeface="Arial" pitchFamily="34" charset="0"/>
            </a:rPr>
            <a:t>Liquida-ción</a:t>
          </a:r>
        </a:p>
      </dgm:t>
    </dgm:pt>
    <dgm:pt modelId="{1F4BDEC1-0A0D-4410-BB93-C72670E2B33F}" type="parTrans" cxnId="{66F565FE-B4F3-41BA-B4A3-FEB61465AA9E}">
      <dgm:prSet/>
      <dgm:spPr/>
      <dgm:t>
        <a:bodyPr/>
        <a:lstStyle/>
        <a:p>
          <a:pPr algn="ctr"/>
          <a:endParaRPr lang="es-ES" sz="1100">
            <a:solidFill>
              <a:sysClr val="windowText" lastClr="000000"/>
            </a:solidFill>
            <a:latin typeface="Arial" pitchFamily="34" charset="0"/>
            <a:cs typeface="Arial" pitchFamily="34" charset="0"/>
          </a:endParaRPr>
        </a:p>
      </dgm:t>
    </dgm:pt>
    <dgm:pt modelId="{54276841-336B-462A-84DC-E6001D4E5CFC}" type="sibTrans" cxnId="{66F565FE-B4F3-41BA-B4A3-FEB61465AA9E}">
      <dgm:prSet custT="1"/>
      <dgm:spPr/>
      <dgm:t>
        <a:bodyPr/>
        <a:lstStyle/>
        <a:p>
          <a:pPr algn="ctr"/>
          <a:endParaRPr lang="es-ES" sz="1100">
            <a:solidFill>
              <a:sysClr val="windowText" lastClr="000000"/>
            </a:solidFill>
            <a:latin typeface="Arial" pitchFamily="34" charset="0"/>
            <a:cs typeface="Arial" pitchFamily="34" charset="0"/>
          </a:endParaRPr>
        </a:p>
      </dgm:t>
    </dgm:pt>
    <dgm:pt modelId="{F94A1826-93DA-4C43-9F7C-7DDB56F2743F}">
      <dgm:prSet custT="1"/>
      <dgm:spPr/>
      <dgm:t>
        <a:bodyPr/>
        <a:lstStyle/>
        <a:p>
          <a:pPr algn="ctr"/>
          <a:r>
            <a:rPr lang="es-ES" sz="1100" b="1">
              <a:solidFill>
                <a:sysClr val="windowText" lastClr="000000"/>
              </a:solidFill>
              <a:latin typeface="Arial" pitchFamily="34" charset="0"/>
              <a:cs typeface="Arial" pitchFamily="34" charset="0"/>
            </a:rPr>
            <a:t>3</a:t>
          </a:r>
        </a:p>
        <a:p>
          <a:pPr algn="ctr"/>
          <a:r>
            <a:rPr lang="es-ES" sz="1100" b="1">
              <a:solidFill>
                <a:sysClr val="windowText" lastClr="000000"/>
              </a:solidFill>
              <a:latin typeface="Arial" pitchFamily="34" charset="0"/>
              <a:cs typeface="Arial" pitchFamily="34" charset="0"/>
            </a:rPr>
            <a:t>Presenta-cion</a:t>
          </a:r>
        </a:p>
      </dgm:t>
    </dgm:pt>
    <dgm:pt modelId="{5BAC40F4-73E2-46DF-89E7-F758E7CBB77E}" type="parTrans" cxnId="{326BA08B-156C-41E6-B0C3-3F25000AF74A}">
      <dgm:prSet/>
      <dgm:spPr/>
      <dgm:t>
        <a:bodyPr/>
        <a:lstStyle/>
        <a:p>
          <a:pPr algn="ctr"/>
          <a:endParaRPr lang="es-ES" sz="1100">
            <a:solidFill>
              <a:sysClr val="windowText" lastClr="000000"/>
            </a:solidFill>
            <a:latin typeface="Arial" pitchFamily="34" charset="0"/>
            <a:cs typeface="Arial" pitchFamily="34" charset="0"/>
          </a:endParaRPr>
        </a:p>
      </dgm:t>
    </dgm:pt>
    <dgm:pt modelId="{78AB672C-C157-461F-A62A-EE7D100E82B1}" type="sibTrans" cxnId="{326BA08B-156C-41E6-B0C3-3F25000AF74A}">
      <dgm:prSet custT="1"/>
      <dgm:spPr/>
      <dgm:t>
        <a:bodyPr/>
        <a:lstStyle/>
        <a:p>
          <a:pPr algn="ctr"/>
          <a:endParaRPr lang="es-ES" sz="1100">
            <a:solidFill>
              <a:sysClr val="windowText" lastClr="000000"/>
            </a:solidFill>
            <a:latin typeface="Arial" pitchFamily="34" charset="0"/>
            <a:cs typeface="Arial" pitchFamily="34" charset="0"/>
          </a:endParaRPr>
        </a:p>
      </dgm:t>
    </dgm:pt>
    <dgm:pt modelId="{22CCA6EB-CD56-4EC6-B7E7-FDD1177F053D}">
      <dgm:prSet custT="1"/>
      <dgm:spPr/>
      <dgm:t>
        <a:bodyPr/>
        <a:lstStyle/>
        <a:p>
          <a:pPr algn="ctr"/>
          <a:r>
            <a:rPr lang="es-ES" sz="1100" b="1">
              <a:solidFill>
                <a:sysClr val="windowText" lastClr="000000"/>
              </a:solidFill>
              <a:latin typeface="Arial" pitchFamily="34" charset="0"/>
              <a:cs typeface="Arial" pitchFamily="34" charset="0"/>
            </a:rPr>
            <a:t>2</a:t>
          </a:r>
        </a:p>
        <a:p>
          <a:pPr algn="ctr"/>
          <a:r>
            <a:rPr lang="es-ES" sz="1100" b="1">
              <a:solidFill>
                <a:sysClr val="windowText" lastClr="000000"/>
              </a:solidFill>
              <a:latin typeface="Arial" pitchFamily="34" charset="0"/>
              <a:cs typeface="Arial" pitchFamily="34" charset="0"/>
            </a:rPr>
            <a:t>Formula-ción</a:t>
          </a:r>
        </a:p>
      </dgm:t>
    </dgm:pt>
    <dgm:pt modelId="{E87AEA7B-39C0-47A9-BDE1-CDB50CF44C55}" type="parTrans" cxnId="{E12AD922-F224-492A-9B9D-645431E898BF}">
      <dgm:prSet/>
      <dgm:spPr/>
      <dgm:t>
        <a:bodyPr/>
        <a:lstStyle/>
        <a:p>
          <a:pPr algn="ctr"/>
          <a:endParaRPr lang="es-ES" sz="1100">
            <a:solidFill>
              <a:sysClr val="windowText" lastClr="000000"/>
            </a:solidFill>
            <a:latin typeface="Arial" pitchFamily="34" charset="0"/>
            <a:cs typeface="Arial" pitchFamily="34" charset="0"/>
          </a:endParaRPr>
        </a:p>
      </dgm:t>
    </dgm:pt>
    <dgm:pt modelId="{3113C86A-4AA2-4EDA-BDD8-6171DD1ED7A6}" type="sibTrans" cxnId="{E12AD922-F224-492A-9B9D-645431E898BF}">
      <dgm:prSet custT="1"/>
      <dgm:spPr/>
      <dgm:t>
        <a:bodyPr/>
        <a:lstStyle/>
        <a:p>
          <a:pPr algn="ctr"/>
          <a:endParaRPr lang="es-ES" sz="1100">
            <a:solidFill>
              <a:sysClr val="windowText" lastClr="000000"/>
            </a:solidFill>
            <a:latin typeface="Arial" pitchFamily="34" charset="0"/>
            <a:cs typeface="Arial" pitchFamily="34" charset="0"/>
          </a:endParaRPr>
        </a:p>
      </dgm:t>
    </dgm:pt>
    <dgm:pt modelId="{BA8B68CA-CEAB-4D6A-B64A-73200C95DCAC}">
      <dgm:prSet custT="1"/>
      <dgm:spPr/>
      <dgm:t>
        <a:bodyPr/>
        <a:lstStyle/>
        <a:p>
          <a:pPr algn="ctr"/>
          <a:r>
            <a:rPr lang="es-ES" sz="1100" b="1">
              <a:solidFill>
                <a:sysClr val="windowText" lastClr="000000"/>
              </a:solidFill>
              <a:latin typeface="Arial" pitchFamily="34" charset="0"/>
              <a:cs typeface="Arial" pitchFamily="34" charset="0"/>
            </a:rPr>
            <a:t>7</a:t>
          </a:r>
        </a:p>
        <a:p>
          <a:pPr algn="ctr"/>
          <a:r>
            <a:rPr lang="es-ES" sz="1100" b="1">
              <a:solidFill>
                <a:sysClr val="windowText" lastClr="000000"/>
              </a:solidFill>
              <a:latin typeface="Arial" pitchFamily="34" charset="0"/>
              <a:cs typeface="Arial" pitchFamily="34" charset="0"/>
            </a:rPr>
            <a:t>Evalua-ción</a:t>
          </a:r>
        </a:p>
      </dgm:t>
    </dgm:pt>
    <dgm:pt modelId="{965327CC-2FC5-4727-95A9-6D760012145C}" type="parTrans" cxnId="{69CC9BE0-0FBE-495D-9F94-1ADD22B50840}">
      <dgm:prSet/>
      <dgm:spPr/>
      <dgm:t>
        <a:bodyPr/>
        <a:lstStyle/>
        <a:p>
          <a:pPr algn="ctr"/>
          <a:endParaRPr lang="es-ES" sz="1100">
            <a:solidFill>
              <a:sysClr val="windowText" lastClr="000000"/>
            </a:solidFill>
            <a:latin typeface="Arial" pitchFamily="34" charset="0"/>
            <a:cs typeface="Arial" pitchFamily="34" charset="0"/>
          </a:endParaRPr>
        </a:p>
      </dgm:t>
    </dgm:pt>
    <dgm:pt modelId="{908BC311-AEDE-4876-8329-888F24BC8F21}" type="sibTrans" cxnId="{69CC9BE0-0FBE-495D-9F94-1ADD22B50840}">
      <dgm:prSet custT="1"/>
      <dgm:spPr/>
      <dgm:t>
        <a:bodyPr/>
        <a:lstStyle/>
        <a:p>
          <a:pPr algn="ctr"/>
          <a:endParaRPr lang="es-ES" sz="1100">
            <a:solidFill>
              <a:sysClr val="windowText" lastClr="000000"/>
            </a:solidFill>
            <a:latin typeface="Arial" pitchFamily="34" charset="0"/>
            <a:cs typeface="Arial" pitchFamily="34" charset="0"/>
          </a:endParaRPr>
        </a:p>
      </dgm:t>
    </dgm:pt>
    <dgm:pt modelId="{0B5D551F-DEDB-4478-8A0B-130D69DAE01D}" type="pres">
      <dgm:prSet presAssocID="{0B599A08-EE5D-4417-8B2D-6968DABF4370}" presName="cycle" presStyleCnt="0">
        <dgm:presLayoutVars>
          <dgm:dir/>
          <dgm:resizeHandles val="exact"/>
        </dgm:presLayoutVars>
      </dgm:prSet>
      <dgm:spPr/>
      <dgm:t>
        <a:bodyPr/>
        <a:lstStyle/>
        <a:p>
          <a:endParaRPr lang="es-ES"/>
        </a:p>
      </dgm:t>
    </dgm:pt>
    <dgm:pt modelId="{2823A4EF-F646-4E43-B88C-765665F4ED7C}" type="pres">
      <dgm:prSet presAssocID="{139F4DA3-3C09-487B-8242-6B8A49C6CBEF}" presName="node" presStyleLbl="node1" presStyleIdx="0" presStyleCnt="8" custScaleX="104828" custScaleY="100085" custRadScaleRad="96229">
        <dgm:presLayoutVars>
          <dgm:bulletEnabled val="1"/>
        </dgm:presLayoutVars>
      </dgm:prSet>
      <dgm:spPr/>
      <dgm:t>
        <a:bodyPr/>
        <a:lstStyle/>
        <a:p>
          <a:endParaRPr lang="es-ES"/>
        </a:p>
      </dgm:t>
    </dgm:pt>
    <dgm:pt modelId="{22835EFA-A1C8-4175-98DE-A48F40A9C3EA}" type="pres">
      <dgm:prSet presAssocID="{1D105AC5-FEC6-41E8-B84C-E6375DF22A62}" presName="sibTrans" presStyleLbl="sibTrans2D1" presStyleIdx="0" presStyleCnt="8"/>
      <dgm:spPr/>
      <dgm:t>
        <a:bodyPr/>
        <a:lstStyle/>
        <a:p>
          <a:endParaRPr lang="es-ES"/>
        </a:p>
      </dgm:t>
    </dgm:pt>
    <dgm:pt modelId="{AAFA0533-6BE4-4FE0-AB26-6E0A59CD88A0}" type="pres">
      <dgm:prSet presAssocID="{1D105AC5-FEC6-41E8-B84C-E6375DF22A62}" presName="connectorText" presStyleLbl="sibTrans2D1" presStyleIdx="0" presStyleCnt="8"/>
      <dgm:spPr/>
      <dgm:t>
        <a:bodyPr/>
        <a:lstStyle/>
        <a:p>
          <a:endParaRPr lang="es-ES"/>
        </a:p>
      </dgm:t>
    </dgm:pt>
    <dgm:pt modelId="{E167F613-71E2-4283-AAB0-3DF85863EFF9}" type="pres">
      <dgm:prSet presAssocID="{22CCA6EB-CD56-4EC6-B7E7-FDD1177F053D}" presName="node" presStyleLbl="node1" presStyleIdx="1" presStyleCnt="8" custScaleX="107382">
        <dgm:presLayoutVars>
          <dgm:bulletEnabled val="1"/>
        </dgm:presLayoutVars>
      </dgm:prSet>
      <dgm:spPr/>
      <dgm:t>
        <a:bodyPr/>
        <a:lstStyle/>
        <a:p>
          <a:endParaRPr lang="es-ES"/>
        </a:p>
      </dgm:t>
    </dgm:pt>
    <dgm:pt modelId="{61859AAC-B078-4B1C-9D64-6F756E14C3BA}" type="pres">
      <dgm:prSet presAssocID="{3113C86A-4AA2-4EDA-BDD8-6171DD1ED7A6}" presName="sibTrans" presStyleLbl="sibTrans2D1" presStyleIdx="1" presStyleCnt="8"/>
      <dgm:spPr/>
      <dgm:t>
        <a:bodyPr/>
        <a:lstStyle/>
        <a:p>
          <a:endParaRPr lang="es-ES"/>
        </a:p>
      </dgm:t>
    </dgm:pt>
    <dgm:pt modelId="{919A9A7A-E81C-416E-8D8B-CBED21513056}" type="pres">
      <dgm:prSet presAssocID="{3113C86A-4AA2-4EDA-BDD8-6171DD1ED7A6}" presName="connectorText" presStyleLbl="sibTrans2D1" presStyleIdx="1" presStyleCnt="8"/>
      <dgm:spPr/>
      <dgm:t>
        <a:bodyPr/>
        <a:lstStyle/>
        <a:p>
          <a:endParaRPr lang="es-ES"/>
        </a:p>
      </dgm:t>
    </dgm:pt>
    <dgm:pt modelId="{68817E38-BFFF-4296-85A2-93711FF5B8F9}" type="pres">
      <dgm:prSet presAssocID="{F94A1826-93DA-4C43-9F7C-7DDB56F2743F}" presName="node" presStyleLbl="node1" presStyleIdx="2" presStyleCnt="8" custScaleX="104695" custRadScaleRad="102309">
        <dgm:presLayoutVars>
          <dgm:bulletEnabled val="1"/>
        </dgm:presLayoutVars>
      </dgm:prSet>
      <dgm:spPr/>
      <dgm:t>
        <a:bodyPr/>
        <a:lstStyle/>
        <a:p>
          <a:endParaRPr lang="es-ES"/>
        </a:p>
      </dgm:t>
    </dgm:pt>
    <dgm:pt modelId="{0210B44F-E0FA-47F2-958C-8E43A7E71620}" type="pres">
      <dgm:prSet presAssocID="{78AB672C-C157-461F-A62A-EE7D100E82B1}" presName="sibTrans" presStyleLbl="sibTrans2D1" presStyleIdx="2" presStyleCnt="8"/>
      <dgm:spPr/>
      <dgm:t>
        <a:bodyPr/>
        <a:lstStyle/>
        <a:p>
          <a:endParaRPr lang="es-ES"/>
        </a:p>
      </dgm:t>
    </dgm:pt>
    <dgm:pt modelId="{89D08457-798F-4CFB-B903-F7493F5302CE}" type="pres">
      <dgm:prSet presAssocID="{78AB672C-C157-461F-A62A-EE7D100E82B1}" presName="connectorText" presStyleLbl="sibTrans2D1" presStyleIdx="2" presStyleCnt="8"/>
      <dgm:spPr/>
      <dgm:t>
        <a:bodyPr/>
        <a:lstStyle/>
        <a:p>
          <a:endParaRPr lang="es-ES"/>
        </a:p>
      </dgm:t>
    </dgm:pt>
    <dgm:pt modelId="{98263B36-9188-498A-9A8D-203FE4DAD049}" type="pres">
      <dgm:prSet presAssocID="{95296D0B-A0A1-4AAC-B56D-F13D6FCEF6AC}" presName="node" presStyleLbl="node1" presStyleIdx="3" presStyleCnt="8">
        <dgm:presLayoutVars>
          <dgm:bulletEnabled val="1"/>
        </dgm:presLayoutVars>
      </dgm:prSet>
      <dgm:spPr/>
      <dgm:t>
        <a:bodyPr/>
        <a:lstStyle/>
        <a:p>
          <a:endParaRPr lang="es-ES"/>
        </a:p>
      </dgm:t>
    </dgm:pt>
    <dgm:pt modelId="{B3F0482E-2E9B-4DBC-8BE7-056BA47B3795}" type="pres">
      <dgm:prSet presAssocID="{EB1BE8D6-7478-4098-A5E7-937C57A83804}" presName="sibTrans" presStyleLbl="sibTrans2D1" presStyleIdx="3" presStyleCnt="8"/>
      <dgm:spPr/>
      <dgm:t>
        <a:bodyPr/>
        <a:lstStyle/>
        <a:p>
          <a:endParaRPr lang="es-ES"/>
        </a:p>
      </dgm:t>
    </dgm:pt>
    <dgm:pt modelId="{F77DFB3C-507D-4AEF-8F16-CD55ACA1F4C6}" type="pres">
      <dgm:prSet presAssocID="{EB1BE8D6-7478-4098-A5E7-937C57A83804}" presName="connectorText" presStyleLbl="sibTrans2D1" presStyleIdx="3" presStyleCnt="8"/>
      <dgm:spPr/>
      <dgm:t>
        <a:bodyPr/>
        <a:lstStyle/>
        <a:p>
          <a:endParaRPr lang="es-ES"/>
        </a:p>
      </dgm:t>
    </dgm:pt>
    <dgm:pt modelId="{4C1C22B0-A36C-40B3-B5FC-3EF4FFFC0ABF}" type="pres">
      <dgm:prSet presAssocID="{A0750D62-AB6A-4060-936E-32CC206A6C0C}" presName="node" presStyleLbl="node1" presStyleIdx="4" presStyleCnt="8" custRadScaleRad="94619" custRadScaleInc="-2900">
        <dgm:presLayoutVars>
          <dgm:bulletEnabled val="1"/>
        </dgm:presLayoutVars>
      </dgm:prSet>
      <dgm:spPr/>
      <dgm:t>
        <a:bodyPr/>
        <a:lstStyle/>
        <a:p>
          <a:endParaRPr lang="es-ES"/>
        </a:p>
      </dgm:t>
    </dgm:pt>
    <dgm:pt modelId="{E7737216-D6AA-4470-829D-4E36E2BDF9EF}" type="pres">
      <dgm:prSet presAssocID="{9ACA049A-EE1C-4561-9FF5-3BDFBDE2B02A}" presName="sibTrans" presStyleLbl="sibTrans2D1" presStyleIdx="4" presStyleCnt="8"/>
      <dgm:spPr/>
      <dgm:t>
        <a:bodyPr/>
        <a:lstStyle/>
        <a:p>
          <a:endParaRPr lang="es-ES"/>
        </a:p>
      </dgm:t>
    </dgm:pt>
    <dgm:pt modelId="{467B9879-0FF8-4F36-9897-D04760F5DDFA}" type="pres">
      <dgm:prSet presAssocID="{9ACA049A-EE1C-4561-9FF5-3BDFBDE2B02A}" presName="connectorText" presStyleLbl="sibTrans2D1" presStyleIdx="4" presStyleCnt="8"/>
      <dgm:spPr/>
      <dgm:t>
        <a:bodyPr/>
        <a:lstStyle/>
        <a:p>
          <a:endParaRPr lang="es-ES"/>
        </a:p>
      </dgm:t>
    </dgm:pt>
    <dgm:pt modelId="{83F5C168-2EE0-44E2-86DD-4BCA1F3FD4FA}" type="pres">
      <dgm:prSet presAssocID="{F7167CA5-6DF4-4278-B552-E70C7A9E3988}" presName="node" presStyleLbl="node1" presStyleIdx="5" presStyleCnt="8">
        <dgm:presLayoutVars>
          <dgm:bulletEnabled val="1"/>
        </dgm:presLayoutVars>
      </dgm:prSet>
      <dgm:spPr/>
      <dgm:t>
        <a:bodyPr/>
        <a:lstStyle/>
        <a:p>
          <a:endParaRPr lang="es-ES"/>
        </a:p>
      </dgm:t>
    </dgm:pt>
    <dgm:pt modelId="{E029F1BD-E6C7-46AC-83DB-55E85F4FDA3C}" type="pres">
      <dgm:prSet presAssocID="{CE9804EE-14CF-4015-B6F1-E190FD806E15}" presName="sibTrans" presStyleLbl="sibTrans2D1" presStyleIdx="5" presStyleCnt="8"/>
      <dgm:spPr/>
      <dgm:t>
        <a:bodyPr/>
        <a:lstStyle/>
        <a:p>
          <a:endParaRPr lang="es-ES"/>
        </a:p>
      </dgm:t>
    </dgm:pt>
    <dgm:pt modelId="{47CCE583-A8A4-474C-BD91-8ADC41880925}" type="pres">
      <dgm:prSet presAssocID="{CE9804EE-14CF-4015-B6F1-E190FD806E15}" presName="connectorText" presStyleLbl="sibTrans2D1" presStyleIdx="5" presStyleCnt="8"/>
      <dgm:spPr/>
      <dgm:t>
        <a:bodyPr/>
        <a:lstStyle/>
        <a:p>
          <a:endParaRPr lang="es-ES"/>
        </a:p>
      </dgm:t>
    </dgm:pt>
    <dgm:pt modelId="{53B78F14-AE64-4144-856E-C681CE7A6914}" type="pres">
      <dgm:prSet presAssocID="{BA8B68CA-CEAB-4D6A-B64A-73200C95DCAC}" presName="node" presStyleLbl="node1" presStyleIdx="6" presStyleCnt="8">
        <dgm:presLayoutVars>
          <dgm:bulletEnabled val="1"/>
        </dgm:presLayoutVars>
      </dgm:prSet>
      <dgm:spPr/>
      <dgm:t>
        <a:bodyPr/>
        <a:lstStyle/>
        <a:p>
          <a:endParaRPr lang="es-ES"/>
        </a:p>
      </dgm:t>
    </dgm:pt>
    <dgm:pt modelId="{5AD4B86F-DDEF-4F99-8D06-8F284DA219D7}" type="pres">
      <dgm:prSet presAssocID="{908BC311-AEDE-4876-8329-888F24BC8F21}" presName="sibTrans" presStyleLbl="sibTrans2D1" presStyleIdx="6" presStyleCnt="8"/>
      <dgm:spPr/>
      <dgm:t>
        <a:bodyPr/>
        <a:lstStyle/>
        <a:p>
          <a:endParaRPr lang="es-ES"/>
        </a:p>
      </dgm:t>
    </dgm:pt>
    <dgm:pt modelId="{383B4B67-DFCF-443B-A349-49802F6B8930}" type="pres">
      <dgm:prSet presAssocID="{908BC311-AEDE-4876-8329-888F24BC8F21}" presName="connectorText" presStyleLbl="sibTrans2D1" presStyleIdx="6" presStyleCnt="8"/>
      <dgm:spPr/>
      <dgm:t>
        <a:bodyPr/>
        <a:lstStyle/>
        <a:p>
          <a:endParaRPr lang="es-ES"/>
        </a:p>
      </dgm:t>
    </dgm:pt>
    <dgm:pt modelId="{7D8F2404-03F4-42AE-A984-0EEA7E93CAD2}" type="pres">
      <dgm:prSet presAssocID="{02084B0B-8630-42FC-8A4B-1E0A5DEDF637}" presName="node" presStyleLbl="node1" presStyleIdx="7" presStyleCnt="8">
        <dgm:presLayoutVars>
          <dgm:bulletEnabled val="1"/>
        </dgm:presLayoutVars>
      </dgm:prSet>
      <dgm:spPr/>
      <dgm:t>
        <a:bodyPr/>
        <a:lstStyle/>
        <a:p>
          <a:endParaRPr lang="es-ES"/>
        </a:p>
      </dgm:t>
    </dgm:pt>
    <dgm:pt modelId="{CFB5A50A-EADA-4B9E-B3C5-D14328B6D200}" type="pres">
      <dgm:prSet presAssocID="{54276841-336B-462A-84DC-E6001D4E5CFC}" presName="sibTrans" presStyleLbl="sibTrans2D1" presStyleIdx="7" presStyleCnt="8"/>
      <dgm:spPr/>
      <dgm:t>
        <a:bodyPr/>
        <a:lstStyle/>
        <a:p>
          <a:endParaRPr lang="es-ES"/>
        </a:p>
      </dgm:t>
    </dgm:pt>
    <dgm:pt modelId="{328AC6B8-B611-4F19-B677-BE37820A1A65}" type="pres">
      <dgm:prSet presAssocID="{54276841-336B-462A-84DC-E6001D4E5CFC}" presName="connectorText" presStyleLbl="sibTrans2D1" presStyleIdx="7" presStyleCnt="8"/>
      <dgm:spPr/>
      <dgm:t>
        <a:bodyPr/>
        <a:lstStyle/>
        <a:p>
          <a:endParaRPr lang="es-ES"/>
        </a:p>
      </dgm:t>
    </dgm:pt>
  </dgm:ptLst>
  <dgm:cxnLst>
    <dgm:cxn modelId="{1EF2E65E-B1D5-4803-8827-C03D75068809}" type="presOf" srcId="{54276841-336B-462A-84DC-E6001D4E5CFC}" destId="{328AC6B8-B611-4F19-B677-BE37820A1A65}" srcOrd="1" destOrd="0" presId="urn:microsoft.com/office/officeart/2005/8/layout/cycle2"/>
    <dgm:cxn modelId="{66F565FE-B4F3-41BA-B4A3-FEB61465AA9E}" srcId="{0B599A08-EE5D-4417-8B2D-6968DABF4370}" destId="{02084B0B-8630-42FC-8A4B-1E0A5DEDF637}" srcOrd="7" destOrd="0" parTransId="{1F4BDEC1-0A0D-4410-BB93-C72670E2B33F}" sibTransId="{54276841-336B-462A-84DC-E6001D4E5CFC}"/>
    <dgm:cxn modelId="{A6968CBD-198D-4F87-8D74-9240EDA24444}" type="presOf" srcId="{F94A1826-93DA-4C43-9F7C-7DDB56F2743F}" destId="{68817E38-BFFF-4296-85A2-93711FF5B8F9}" srcOrd="0" destOrd="0" presId="urn:microsoft.com/office/officeart/2005/8/layout/cycle2"/>
    <dgm:cxn modelId="{B1633275-05CC-4877-BDA3-4AAE9AD86403}" type="presOf" srcId="{0B599A08-EE5D-4417-8B2D-6968DABF4370}" destId="{0B5D551F-DEDB-4478-8A0B-130D69DAE01D}" srcOrd="0" destOrd="0" presId="urn:microsoft.com/office/officeart/2005/8/layout/cycle2"/>
    <dgm:cxn modelId="{BD985FFE-5696-489D-AC68-3D58EFF83EFE}" type="presOf" srcId="{9ACA049A-EE1C-4561-9FF5-3BDFBDE2B02A}" destId="{467B9879-0FF8-4F36-9897-D04760F5DDFA}" srcOrd="1" destOrd="0" presId="urn:microsoft.com/office/officeart/2005/8/layout/cycle2"/>
    <dgm:cxn modelId="{3DAF7A47-2AA4-4360-93CC-CB2BF35F651C}" type="presOf" srcId="{54276841-336B-462A-84DC-E6001D4E5CFC}" destId="{CFB5A50A-EADA-4B9E-B3C5-D14328B6D200}" srcOrd="0" destOrd="0" presId="urn:microsoft.com/office/officeart/2005/8/layout/cycle2"/>
    <dgm:cxn modelId="{AD9BE27F-77E1-46B4-9F77-531E3EDE3001}" type="presOf" srcId="{3113C86A-4AA2-4EDA-BDD8-6171DD1ED7A6}" destId="{919A9A7A-E81C-416E-8D8B-CBED21513056}" srcOrd="1" destOrd="0" presId="urn:microsoft.com/office/officeart/2005/8/layout/cycle2"/>
    <dgm:cxn modelId="{EC69ADDD-ABC5-494D-A6BB-EB119CCF202F}" type="presOf" srcId="{95296D0B-A0A1-4AAC-B56D-F13D6FCEF6AC}" destId="{98263B36-9188-498A-9A8D-203FE4DAD049}" srcOrd="0" destOrd="0" presId="urn:microsoft.com/office/officeart/2005/8/layout/cycle2"/>
    <dgm:cxn modelId="{3E6888FF-ECAB-433E-B06B-34919887DDCD}" type="presOf" srcId="{78AB672C-C157-461F-A62A-EE7D100E82B1}" destId="{0210B44F-E0FA-47F2-958C-8E43A7E71620}" srcOrd="0" destOrd="0" presId="urn:microsoft.com/office/officeart/2005/8/layout/cycle2"/>
    <dgm:cxn modelId="{16D1FC34-79FF-49C2-829F-998CF419DFF9}" type="presOf" srcId="{139F4DA3-3C09-487B-8242-6B8A49C6CBEF}" destId="{2823A4EF-F646-4E43-B88C-765665F4ED7C}" srcOrd="0" destOrd="0" presId="urn:microsoft.com/office/officeart/2005/8/layout/cycle2"/>
    <dgm:cxn modelId="{6E2E1FA0-A454-4F53-96B7-95E46FA431BC}" srcId="{0B599A08-EE5D-4417-8B2D-6968DABF4370}" destId="{139F4DA3-3C09-487B-8242-6B8A49C6CBEF}" srcOrd="0" destOrd="0" parTransId="{408B3F94-B02C-4188-AAD0-2B3253AEE764}" sibTransId="{1D105AC5-FEC6-41E8-B84C-E6375DF22A62}"/>
    <dgm:cxn modelId="{E12AD922-F224-492A-9B9D-645431E898BF}" srcId="{0B599A08-EE5D-4417-8B2D-6968DABF4370}" destId="{22CCA6EB-CD56-4EC6-B7E7-FDD1177F053D}" srcOrd="1" destOrd="0" parTransId="{E87AEA7B-39C0-47A9-BDE1-CDB50CF44C55}" sibTransId="{3113C86A-4AA2-4EDA-BDD8-6171DD1ED7A6}"/>
    <dgm:cxn modelId="{F4D1C35C-DE40-4737-8027-48527B363D7F}" type="presOf" srcId="{EB1BE8D6-7478-4098-A5E7-937C57A83804}" destId="{F77DFB3C-507D-4AEF-8F16-CD55ACA1F4C6}" srcOrd="1" destOrd="0" presId="urn:microsoft.com/office/officeart/2005/8/layout/cycle2"/>
    <dgm:cxn modelId="{B5028251-BC99-451E-9EFB-3163E6E4E8E3}" type="presOf" srcId="{F7167CA5-6DF4-4278-B552-E70C7A9E3988}" destId="{83F5C168-2EE0-44E2-86DD-4BCA1F3FD4FA}" srcOrd="0" destOrd="0" presId="urn:microsoft.com/office/officeart/2005/8/layout/cycle2"/>
    <dgm:cxn modelId="{AF8A0724-B441-4B31-AC03-F056B11486CB}" type="presOf" srcId="{78AB672C-C157-461F-A62A-EE7D100E82B1}" destId="{89D08457-798F-4CFB-B903-F7493F5302CE}" srcOrd="1" destOrd="0" presId="urn:microsoft.com/office/officeart/2005/8/layout/cycle2"/>
    <dgm:cxn modelId="{97EBAD3A-C552-487A-B19F-10B804473CBF}" srcId="{0B599A08-EE5D-4417-8B2D-6968DABF4370}" destId="{F7167CA5-6DF4-4278-B552-E70C7A9E3988}" srcOrd="5" destOrd="0" parTransId="{ECFBBB5F-FD9E-42E8-8347-5FE6C2ED8954}" sibTransId="{CE9804EE-14CF-4015-B6F1-E190FD806E15}"/>
    <dgm:cxn modelId="{A5C6491C-8C7C-4C77-8E4F-31E8C77D7509}" type="presOf" srcId="{22CCA6EB-CD56-4EC6-B7E7-FDD1177F053D}" destId="{E167F613-71E2-4283-AAB0-3DF85863EFF9}" srcOrd="0" destOrd="0" presId="urn:microsoft.com/office/officeart/2005/8/layout/cycle2"/>
    <dgm:cxn modelId="{82DE8B0C-383F-485B-AECF-FC9B67FC1427}" type="presOf" srcId="{02084B0B-8630-42FC-8A4B-1E0A5DEDF637}" destId="{7D8F2404-03F4-42AE-A984-0EEA7E93CAD2}" srcOrd="0" destOrd="0" presId="urn:microsoft.com/office/officeart/2005/8/layout/cycle2"/>
    <dgm:cxn modelId="{41F973E4-467C-4B5B-AE1C-E8BF049D4E38}" srcId="{0B599A08-EE5D-4417-8B2D-6968DABF4370}" destId="{95296D0B-A0A1-4AAC-B56D-F13D6FCEF6AC}" srcOrd="3" destOrd="0" parTransId="{8247E7E2-8FCD-49E6-89BA-BC1D21455CAF}" sibTransId="{EB1BE8D6-7478-4098-A5E7-937C57A83804}"/>
    <dgm:cxn modelId="{9BE24E75-7CD6-4C6D-99F6-ED42B5FD3AFE}" type="presOf" srcId="{A0750D62-AB6A-4060-936E-32CC206A6C0C}" destId="{4C1C22B0-A36C-40B3-B5FC-3EF4FFFC0ABF}" srcOrd="0" destOrd="0" presId="urn:microsoft.com/office/officeart/2005/8/layout/cycle2"/>
    <dgm:cxn modelId="{A5AC501D-EFD9-464C-A645-3D21B192734D}" type="presOf" srcId="{9ACA049A-EE1C-4561-9FF5-3BDFBDE2B02A}" destId="{E7737216-D6AA-4470-829D-4E36E2BDF9EF}" srcOrd="0" destOrd="0" presId="urn:microsoft.com/office/officeart/2005/8/layout/cycle2"/>
    <dgm:cxn modelId="{6E64A344-296B-4E4E-8326-8C06E2E5A92A}" type="presOf" srcId="{1D105AC5-FEC6-41E8-B84C-E6375DF22A62}" destId="{AAFA0533-6BE4-4FE0-AB26-6E0A59CD88A0}" srcOrd="1" destOrd="0" presId="urn:microsoft.com/office/officeart/2005/8/layout/cycle2"/>
    <dgm:cxn modelId="{2F29A097-8254-4250-B50D-9F5D62FDE9D1}" type="presOf" srcId="{EB1BE8D6-7478-4098-A5E7-937C57A83804}" destId="{B3F0482E-2E9B-4DBC-8BE7-056BA47B3795}" srcOrd="0" destOrd="0" presId="urn:microsoft.com/office/officeart/2005/8/layout/cycle2"/>
    <dgm:cxn modelId="{69CC9BE0-0FBE-495D-9F94-1ADD22B50840}" srcId="{0B599A08-EE5D-4417-8B2D-6968DABF4370}" destId="{BA8B68CA-CEAB-4D6A-B64A-73200C95DCAC}" srcOrd="6" destOrd="0" parTransId="{965327CC-2FC5-4727-95A9-6D760012145C}" sibTransId="{908BC311-AEDE-4876-8329-888F24BC8F21}"/>
    <dgm:cxn modelId="{326BA08B-156C-41E6-B0C3-3F25000AF74A}" srcId="{0B599A08-EE5D-4417-8B2D-6968DABF4370}" destId="{F94A1826-93DA-4C43-9F7C-7DDB56F2743F}" srcOrd="2" destOrd="0" parTransId="{5BAC40F4-73E2-46DF-89E7-F758E7CBB77E}" sibTransId="{78AB672C-C157-461F-A62A-EE7D100E82B1}"/>
    <dgm:cxn modelId="{7F6884D5-BC25-41C3-BCC1-F1D721501A68}" type="presOf" srcId="{CE9804EE-14CF-4015-B6F1-E190FD806E15}" destId="{47CCE583-A8A4-474C-BD91-8ADC41880925}" srcOrd="1" destOrd="0" presId="urn:microsoft.com/office/officeart/2005/8/layout/cycle2"/>
    <dgm:cxn modelId="{0F36E19A-B628-4553-BACF-E8743DD62244}" type="presOf" srcId="{3113C86A-4AA2-4EDA-BDD8-6171DD1ED7A6}" destId="{61859AAC-B078-4B1C-9D64-6F756E14C3BA}" srcOrd="0" destOrd="0" presId="urn:microsoft.com/office/officeart/2005/8/layout/cycle2"/>
    <dgm:cxn modelId="{59502581-87A1-466E-9C74-77251592E292}" type="presOf" srcId="{908BC311-AEDE-4876-8329-888F24BC8F21}" destId="{5AD4B86F-DDEF-4F99-8D06-8F284DA219D7}" srcOrd="0" destOrd="0" presId="urn:microsoft.com/office/officeart/2005/8/layout/cycle2"/>
    <dgm:cxn modelId="{DDEE9F50-636F-4CC8-A216-94B93194B935}" type="presOf" srcId="{CE9804EE-14CF-4015-B6F1-E190FD806E15}" destId="{E029F1BD-E6C7-46AC-83DB-55E85F4FDA3C}" srcOrd="0" destOrd="0" presId="urn:microsoft.com/office/officeart/2005/8/layout/cycle2"/>
    <dgm:cxn modelId="{0441B8D0-AC60-4318-90E3-511D450743E9}" type="presOf" srcId="{1D105AC5-FEC6-41E8-B84C-E6375DF22A62}" destId="{22835EFA-A1C8-4175-98DE-A48F40A9C3EA}" srcOrd="0" destOrd="0" presId="urn:microsoft.com/office/officeart/2005/8/layout/cycle2"/>
    <dgm:cxn modelId="{65A6978F-E3F7-4148-AC55-EB56D9D1A807}" type="presOf" srcId="{908BC311-AEDE-4876-8329-888F24BC8F21}" destId="{383B4B67-DFCF-443B-A349-49802F6B8930}" srcOrd="1" destOrd="0" presId="urn:microsoft.com/office/officeart/2005/8/layout/cycle2"/>
    <dgm:cxn modelId="{6DE19601-CD10-4472-82E5-1B9686D63ACC}" srcId="{0B599A08-EE5D-4417-8B2D-6968DABF4370}" destId="{A0750D62-AB6A-4060-936E-32CC206A6C0C}" srcOrd="4" destOrd="0" parTransId="{E6268E43-5762-479F-9140-261F6DDD9CCD}" sibTransId="{9ACA049A-EE1C-4561-9FF5-3BDFBDE2B02A}"/>
    <dgm:cxn modelId="{37D7F89D-0BDB-43C0-A695-43C30D82E54B}" type="presOf" srcId="{BA8B68CA-CEAB-4D6A-B64A-73200C95DCAC}" destId="{53B78F14-AE64-4144-856E-C681CE7A6914}" srcOrd="0" destOrd="0" presId="urn:microsoft.com/office/officeart/2005/8/layout/cycle2"/>
    <dgm:cxn modelId="{1203F0EF-A8A3-48E0-9250-42D364F8FA1F}" type="presParOf" srcId="{0B5D551F-DEDB-4478-8A0B-130D69DAE01D}" destId="{2823A4EF-F646-4E43-B88C-765665F4ED7C}" srcOrd="0" destOrd="0" presId="urn:microsoft.com/office/officeart/2005/8/layout/cycle2"/>
    <dgm:cxn modelId="{6FDB2EDB-D0F3-44E6-9453-A08FC1AAE5BD}" type="presParOf" srcId="{0B5D551F-DEDB-4478-8A0B-130D69DAE01D}" destId="{22835EFA-A1C8-4175-98DE-A48F40A9C3EA}" srcOrd="1" destOrd="0" presId="urn:microsoft.com/office/officeart/2005/8/layout/cycle2"/>
    <dgm:cxn modelId="{E10633FA-4BCE-4306-8542-A82D5FC680FF}" type="presParOf" srcId="{22835EFA-A1C8-4175-98DE-A48F40A9C3EA}" destId="{AAFA0533-6BE4-4FE0-AB26-6E0A59CD88A0}" srcOrd="0" destOrd="0" presId="urn:microsoft.com/office/officeart/2005/8/layout/cycle2"/>
    <dgm:cxn modelId="{066D8419-23D0-4319-800A-7C9BF88F8C97}" type="presParOf" srcId="{0B5D551F-DEDB-4478-8A0B-130D69DAE01D}" destId="{E167F613-71E2-4283-AAB0-3DF85863EFF9}" srcOrd="2" destOrd="0" presId="urn:microsoft.com/office/officeart/2005/8/layout/cycle2"/>
    <dgm:cxn modelId="{AB5B1B27-021C-4A8D-AFDD-6C1EDDE513AD}" type="presParOf" srcId="{0B5D551F-DEDB-4478-8A0B-130D69DAE01D}" destId="{61859AAC-B078-4B1C-9D64-6F756E14C3BA}" srcOrd="3" destOrd="0" presId="urn:microsoft.com/office/officeart/2005/8/layout/cycle2"/>
    <dgm:cxn modelId="{3769251E-F98E-42AB-8956-9DDA5B42A741}" type="presParOf" srcId="{61859AAC-B078-4B1C-9D64-6F756E14C3BA}" destId="{919A9A7A-E81C-416E-8D8B-CBED21513056}" srcOrd="0" destOrd="0" presId="urn:microsoft.com/office/officeart/2005/8/layout/cycle2"/>
    <dgm:cxn modelId="{BC7B0624-7539-496A-90BE-F6601A710C53}" type="presParOf" srcId="{0B5D551F-DEDB-4478-8A0B-130D69DAE01D}" destId="{68817E38-BFFF-4296-85A2-93711FF5B8F9}" srcOrd="4" destOrd="0" presId="urn:microsoft.com/office/officeart/2005/8/layout/cycle2"/>
    <dgm:cxn modelId="{CC47AD7B-9318-4A76-AF9B-5AC4AB25C548}" type="presParOf" srcId="{0B5D551F-DEDB-4478-8A0B-130D69DAE01D}" destId="{0210B44F-E0FA-47F2-958C-8E43A7E71620}" srcOrd="5" destOrd="0" presId="urn:microsoft.com/office/officeart/2005/8/layout/cycle2"/>
    <dgm:cxn modelId="{184AB682-F585-4D39-AFB6-BCFC62D51499}" type="presParOf" srcId="{0210B44F-E0FA-47F2-958C-8E43A7E71620}" destId="{89D08457-798F-4CFB-B903-F7493F5302CE}" srcOrd="0" destOrd="0" presId="urn:microsoft.com/office/officeart/2005/8/layout/cycle2"/>
    <dgm:cxn modelId="{C9600552-EA42-473C-B2AA-462C3F6D953E}" type="presParOf" srcId="{0B5D551F-DEDB-4478-8A0B-130D69DAE01D}" destId="{98263B36-9188-498A-9A8D-203FE4DAD049}" srcOrd="6" destOrd="0" presId="urn:microsoft.com/office/officeart/2005/8/layout/cycle2"/>
    <dgm:cxn modelId="{5814591F-A950-4076-8282-C1E4CDF85DAB}" type="presParOf" srcId="{0B5D551F-DEDB-4478-8A0B-130D69DAE01D}" destId="{B3F0482E-2E9B-4DBC-8BE7-056BA47B3795}" srcOrd="7" destOrd="0" presId="urn:microsoft.com/office/officeart/2005/8/layout/cycle2"/>
    <dgm:cxn modelId="{78B28AA6-8E56-4131-A73D-B02C07004C67}" type="presParOf" srcId="{B3F0482E-2E9B-4DBC-8BE7-056BA47B3795}" destId="{F77DFB3C-507D-4AEF-8F16-CD55ACA1F4C6}" srcOrd="0" destOrd="0" presId="urn:microsoft.com/office/officeart/2005/8/layout/cycle2"/>
    <dgm:cxn modelId="{9BB30A43-EDF9-49DA-A7FB-1F51898AA309}" type="presParOf" srcId="{0B5D551F-DEDB-4478-8A0B-130D69DAE01D}" destId="{4C1C22B0-A36C-40B3-B5FC-3EF4FFFC0ABF}" srcOrd="8" destOrd="0" presId="urn:microsoft.com/office/officeart/2005/8/layout/cycle2"/>
    <dgm:cxn modelId="{129BB93A-3351-4D3A-80CA-4DB66376DF7A}" type="presParOf" srcId="{0B5D551F-DEDB-4478-8A0B-130D69DAE01D}" destId="{E7737216-D6AA-4470-829D-4E36E2BDF9EF}" srcOrd="9" destOrd="0" presId="urn:microsoft.com/office/officeart/2005/8/layout/cycle2"/>
    <dgm:cxn modelId="{2C5E9713-2E8C-4D69-A9FB-DCD59070D19C}" type="presParOf" srcId="{E7737216-D6AA-4470-829D-4E36E2BDF9EF}" destId="{467B9879-0FF8-4F36-9897-D04760F5DDFA}" srcOrd="0" destOrd="0" presId="urn:microsoft.com/office/officeart/2005/8/layout/cycle2"/>
    <dgm:cxn modelId="{26F0FB06-F853-44DB-8B1F-E312B237A984}" type="presParOf" srcId="{0B5D551F-DEDB-4478-8A0B-130D69DAE01D}" destId="{83F5C168-2EE0-44E2-86DD-4BCA1F3FD4FA}" srcOrd="10" destOrd="0" presId="urn:microsoft.com/office/officeart/2005/8/layout/cycle2"/>
    <dgm:cxn modelId="{5DD26FEF-45EE-46A6-A1C5-1024FF8B8239}" type="presParOf" srcId="{0B5D551F-DEDB-4478-8A0B-130D69DAE01D}" destId="{E029F1BD-E6C7-46AC-83DB-55E85F4FDA3C}" srcOrd="11" destOrd="0" presId="urn:microsoft.com/office/officeart/2005/8/layout/cycle2"/>
    <dgm:cxn modelId="{CC7A22A7-0111-47A6-A427-21DBFF149895}" type="presParOf" srcId="{E029F1BD-E6C7-46AC-83DB-55E85F4FDA3C}" destId="{47CCE583-A8A4-474C-BD91-8ADC41880925}" srcOrd="0" destOrd="0" presId="urn:microsoft.com/office/officeart/2005/8/layout/cycle2"/>
    <dgm:cxn modelId="{57A58AE4-1D0B-4BF9-8818-D29CF8254414}" type="presParOf" srcId="{0B5D551F-DEDB-4478-8A0B-130D69DAE01D}" destId="{53B78F14-AE64-4144-856E-C681CE7A6914}" srcOrd="12" destOrd="0" presId="urn:microsoft.com/office/officeart/2005/8/layout/cycle2"/>
    <dgm:cxn modelId="{993A3076-2EB3-4E12-80EA-4BBC5B2BBBB5}" type="presParOf" srcId="{0B5D551F-DEDB-4478-8A0B-130D69DAE01D}" destId="{5AD4B86F-DDEF-4F99-8D06-8F284DA219D7}" srcOrd="13" destOrd="0" presId="urn:microsoft.com/office/officeart/2005/8/layout/cycle2"/>
    <dgm:cxn modelId="{0E6B582D-7E12-4115-BD31-6B02CE792797}" type="presParOf" srcId="{5AD4B86F-DDEF-4F99-8D06-8F284DA219D7}" destId="{383B4B67-DFCF-443B-A349-49802F6B8930}" srcOrd="0" destOrd="0" presId="urn:microsoft.com/office/officeart/2005/8/layout/cycle2"/>
    <dgm:cxn modelId="{58B69B23-D19E-4F18-A110-AF5E680B1172}" type="presParOf" srcId="{0B5D551F-DEDB-4478-8A0B-130D69DAE01D}" destId="{7D8F2404-03F4-42AE-A984-0EEA7E93CAD2}" srcOrd="14" destOrd="0" presId="urn:microsoft.com/office/officeart/2005/8/layout/cycle2"/>
    <dgm:cxn modelId="{B3BE5C54-3772-49A9-8EC5-D64E6CA02FC8}" type="presParOf" srcId="{0B5D551F-DEDB-4478-8A0B-130D69DAE01D}" destId="{CFB5A50A-EADA-4B9E-B3C5-D14328B6D200}" srcOrd="15" destOrd="0" presId="urn:microsoft.com/office/officeart/2005/8/layout/cycle2"/>
    <dgm:cxn modelId="{919BB170-1EB1-46C2-8C57-CBCBAAFD2C7B}" type="presParOf" srcId="{CFB5A50A-EADA-4B9E-B3C5-D14328B6D200}" destId="{328AC6B8-B611-4F19-B677-BE37820A1A65}" srcOrd="0" destOrd="0" presId="urn:microsoft.com/office/officeart/2005/8/layout/cycle2"/>
  </dgm:cxnLst>
  <dgm:bg>
    <a:noFill/>
  </dgm:bg>
  <dgm:whole>
    <a:ln cmpd="dbl">
      <a:solidFill>
        <a:srgbClr val="BDEEFF"/>
      </a:solidFill>
    </a:ln>
  </dgm:whole>
  <dgm:extLst>
    <a:ext uri="http://schemas.microsoft.com/office/drawing/2008/diagram">
      <dsp:dataModelExt xmlns:dsp="http://schemas.microsoft.com/office/drawing/2008/diagram" xmlns="" relId="rId84"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04FCAB1A-2C25-44CB-8E46-88FBD7229AF3}" type="doc">
      <dgm:prSet loTypeId="urn:microsoft.com/office/officeart/2005/8/layout/hProcess7#1" loCatId="list" qsTypeId="urn:microsoft.com/office/officeart/2005/8/quickstyle/3d4" qsCatId="3D" csTypeId="urn:microsoft.com/office/officeart/2005/8/colors/colorful1#1" csCatId="colorful" phldr="1"/>
      <dgm:spPr/>
      <dgm:t>
        <a:bodyPr/>
        <a:lstStyle/>
        <a:p>
          <a:endParaRPr lang="es-ES"/>
        </a:p>
      </dgm:t>
    </dgm:pt>
    <dgm:pt modelId="{D2EF8FDF-EC12-4C33-9B75-81BDECBE86E6}">
      <dgm:prSet phldrT="[Texto]"/>
      <dgm:spPr/>
      <dgm:t>
        <a:bodyPr/>
        <a:lstStyle/>
        <a:p>
          <a:r>
            <a:rPr lang="es-ES" b="1">
              <a:solidFill>
                <a:sysClr val="windowText" lastClr="000000"/>
              </a:solidFill>
            </a:rPr>
            <a:t>:)</a:t>
          </a:r>
        </a:p>
      </dgm:t>
    </dgm:pt>
    <dgm:pt modelId="{1CAF39BD-3B8A-4E07-8774-5076752A7574}" type="parTrans" cxnId="{9C64F228-F669-4539-A3E8-D43CC30BC6BA}">
      <dgm:prSet/>
      <dgm:spPr/>
      <dgm:t>
        <a:bodyPr/>
        <a:lstStyle/>
        <a:p>
          <a:endParaRPr lang="es-ES" b="1">
            <a:solidFill>
              <a:sysClr val="windowText" lastClr="000000"/>
            </a:solidFill>
          </a:endParaRPr>
        </a:p>
      </dgm:t>
    </dgm:pt>
    <dgm:pt modelId="{0AE68E5A-58D9-44F7-8BC4-616F3BE42134}" type="sibTrans" cxnId="{9C64F228-F669-4539-A3E8-D43CC30BC6BA}">
      <dgm:prSet/>
      <dgm:spPr/>
      <dgm:t>
        <a:bodyPr/>
        <a:lstStyle/>
        <a:p>
          <a:endParaRPr lang="es-ES" b="1">
            <a:solidFill>
              <a:sysClr val="windowText" lastClr="000000"/>
            </a:solidFill>
          </a:endParaRPr>
        </a:p>
      </dgm:t>
    </dgm:pt>
    <dgm:pt modelId="{37C8ADEA-5EE7-4DF9-8390-AFC8D8EC2372}">
      <dgm:prSet phldrT="[Texto]"/>
      <dgm:spPr/>
      <dgm:t>
        <a:bodyPr/>
        <a:lstStyle/>
        <a:p>
          <a:pPr algn="ctr"/>
          <a:endParaRPr lang="es-ES" b="1">
            <a:solidFill>
              <a:sysClr val="windowText" lastClr="000000"/>
            </a:solidFill>
          </a:endParaRPr>
        </a:p>
        <a:p>
          <a:pPr algn="ctr"/>
          <a:r>
            <a:rPr lang="es-ES" b="1">
              <a:solidFill>
                <a:sysClr val="windowText" lastClr="000000"/>
              </a:solidFill>
            </a:rPr>
            <a:t>Presupuesto de Ingresos</a:t>
          </a:r>
        </a:p>
        <a:p>
          <a:pPr algn="ctr"/>
          <a:r>
            <a:rPr lang="es-ES" b="1">
              <a:solidFill>
                <a:sysClr val="windowText" lastClr="000000"/>
              </a:solidFill>
            </a:rPr>
            <a:t>Q.76,989.4 millones</a:t>
          </a:r>
        </a:p>
      </dgm:t>
    </dgm:pt>
    <dgm:pt modelId="{EA018FBD-A11F-4E04-9778-07E90746D972}" type="parTrans" cxnId="{2ADCD847-E76C-4D65-B376-05A90F8C01D7}">
      <dgm:prSet/>
      <dgm:spPr/>
      <dgm:t>
        <a:bodyPr/>
        <a:lstStyle/>
        <a:p>
          <a:endParaRPr lang="es-ES" b="1">
            <a:solidFill>
              <a:sysClr val="windowText" lastClr="000000"/>
            </a:solidFill>
          </a:endParaRPr>
        </a:p>
      </dgm:t>
    </dgm:pt>
    <dgm:pt modelId="{D3FF8E6A-F4F5-44AF-891E-0E239E75841F}" type="sibTrans" cxnId="{2ADCD847-E76C-4D65-B376-05A90F8C01D7}">
      <dgm:prSet/>
      <dgm:spPr/>
      <dgm:t>
        <a:bodyPr/>
        <a:lstStyle/>
        <a:p>
          <a:endParaRPr lang="es-ES" b="1">
            <a:solidFill>
              <a:sysClr val="windowText" lastClr="000000"/>
            </a:solidFill>
          </a:endParaRPr>
        </a:p>
      </dgm:t>
    </dgm:pt>
    <dgm:pt modelId="{92B406E8-00CE-4212-83F2-450A02267B72}">
      <dgm:prSet phldrT="[Texto]"/>
      <dgm:spPr/>
      <dgm:t>
        <a:bodyPr/>
        <a:lstStyle/>
        <a:p>
          <a:pPr algn="ctr"/>
          <a:r>
            <a:rPr lang="es-ES" b="1">
              <a:solidFill>
                <a:sysClr val="windowText" lastClr="000000"/>
              </a:solidFill>
            </a:rPr>
            <a:t>:)</a:t>
          </a:r>
        </a:p>
      </dgm:t>
    </dgm:pt>
    <dgm:pt modelId="{9778E212-B863-407F-8A9E-90E73A7CCA18}" type="parTrans" cxnId="{94F3F1CA-D220-404F-BD4B-9FF4F2129ED0}">
      <dgm:prSet/>
      <dgm:spPr/>
      <dgm:t>
        <a:bodyPr/>
        <a:lstStyle/>
        <a:p>
          <a:endParaRPr lang="es-ES" b="1">
            <a:solidFill>
              <a:sysClr val="windowText" lastClr="000000"/>
            </a:solidFill>
          </a:endParaRPr>
        </a:p>
      </dgm:t>
    </dgm:pt>
    <dgm:pt modelId="{DE862062-FC5E-4724-9E54-0C0532F064C7}" type="sibTrans" cxnId="{94F3F1CA-D220-404F-BD4B-9FF4F2129ED0}">
      <dgm:prSet/>
      <dgm:spPr/>
      <dgm:t>
        <a:bodyPr/>
        <a:lstStyle/>
        <a:p>
          <a:endParaRPr lang="es-ES" b="1">
            <a:solidFill>
              <a:sysClr val="windowText" lastClr="000000"/>
            </a:solidFill>
          </a:endParaRPr>
        </a:p>
      </dgm:t>
    </dgm:pt>
    <dgm:pt modelId="{3DF64722-AF78-46B8-A1D8-D8A4BC1564D0}">
      <dgm:prSet phldrT="[Texto]" custT="1"/>
      <dgm:spPr/>
      <dgm:t>
        <a:bodyPr/>
        <a:lstStyle/>
        <a:p>
          <a:pPr algn="ctr"/>
          <a:r>
            <a:rPr lang="es-ES" sz="6000" b="1">
              <a:solidFill>
                <a:sysClr val="windowText" lastClr="000000"/>
              </a:solidFill>
            </a:rPr>
            <a:t>=</a:t>
          </a:r>
        </a:p>
      </dgm:t>
    </dgm:pt>
    <dgm:pt modelId="{5F75480E-B2C0-4057-A3CA-6448C41DFCCD}" type="parTrans" cxnId="{222865CB-FFA0-4EFA-8DCD-1A2CBEB17DE0}">
      <dgm:prSet/>
      <dgm:spPr/>
      <dgm:t>
        <a:bodyPr/>
        <a:lstStyle/>
        <a:p>
          <a:endParaRPr lang="es-ES" b="1">
            <a:solidFill>
              <a:sysClr val="windowText" lastClr="000000"/>
            </a:solidFill>
          </a:endParaRPr>
        </a:p>
      </dgm:t>
    </dgm:pt>
    <dgm:pt modelId="{F39B0311-19BA-4881-BE0E-5FD587F96F92}" type="sibTrans" cxnId="{222865CB-FFA0-4EFA-8DCD-1A2CBEB17DE0}">
      <dgm:prSet/>
      <dgm:spPr/>
      <dgm:t>
        <a:bodyPr/>
        <a:lstStyle/>
        <a:p>
          <a:endParaRPr lang="es-ES" b="1">
            <a:solidFill>
              <a:sysClr val="windowText" lastClr="000000"/>
            </a:solidFill>
          </a:endParaRPr>
        </a:p>
      </dgm:t>
    </dgm:pt>
    <dgm:pt modelId="{C682DE58-FBAF-4F40-B48B-3E65F50AA0EE}">
      <dgm:prSet phldrT="[Texto]"/>
      <dgm:spPr/>
      <dgm:t>
        <a:bodyPr/>
        <a:lstStyle/>
        <a:p>
          <a:r>
            <a:rPr lang="es-ES" b="1">
              <a:solidFill>
                <a:sysClr val="windowText" lastClr="000000"/>
              </a:solidFill>
            </a:rPr>
            <a:t>:)</a:t>
          </a:r>
        </a:p>
      </dgm:t>
    </dgm:pt>
    <dgm:pt modelId="{C73FE07B-AE4C-4F12-9911-60E4EC6DFACC}" type="parTrans" cxnId="{2DA4C0A5-61D2-4EDA-B778-07DCC0F4063E}">
      <dgm:prSet/>
      <dgm:spPr/>
      <dgm:t>
        <a:bodyPr/>
        <a:lstStyle/>
        <a:p>
          <a:endParaRPr lang="es-ES" b="1">
            <a:solidFill>
              <a:sysClr val="windowText" lastClr="000000"/>
            </a:solidFill>
          </a:endParaRPr>
        </a:p>
      </dgm:t>
    </dgm:pt>
    <dgm:pt modelId="{3A22290C-8AD3-47C3-8F4A-331BBA4C3157}" type="sibTrans" cxnId="{2DA4C0A5-61D2-4EDA-B778-07DCC0F4063E}">
      <dgm:prSet/>
      <dgm:spPr/>
      <dgm:t>
        <a:bodyPr/>
        <a:lstStyle/>
        <a:p>
          <a:endParaRPr lang="es-ES" b="1">
            <a:solidFill>
              <a:sysClr val="windowText" lastClr="000000"/>
            </a:solidFill>
          </a:endParaRPr>
        </a:p>
      </dgm:t>
    </dgm:pt>
    <dgm:pt modelId="{D57305DD-F2EE-4AB9-BAFA-C411F26819F7}">
      <dgm:prSet phldrT="[Texto]"/>
      <dgm:spPr/>
      <dgm:t>
        <a:bodyPr/>
        <a:lstStyle/>
        <a:p>
          <a:pPr algn="ctr"/>
          <a:endParaRPr lang="es-ES" b="1">
            <a:solidFill>
              <a:sysClr val="windowText" lastClr="000000"/>
            </a:solidFill>
          </a:endParaRPr>
        </a:p>
        <a:p>
          <a:pPr algn="ctr"/>
          <a:r>
            <a:rPr lang="es-ES" b="1">
              <a:solidFill>
                <a:sysClr val="windowText" lastClr="000000"/>
              </a:solidFill>
            </a:rPr>
            <a:t>Presupuesto de Egresos</a:t>
          </a:r>
        </a:p>
        <a:p>
          <a:pPr algn="ctr"/>
          <a:r>
            <a:rPr lang="es-ES" b="1">
              <a:solidFill>
                <a:sysClr val="windowText" lastClr="000000"/>
              </a:solidFill>
            </a:rPr>
            <a:t>Q.76,989.4 millones</a:t>
          </a:r>
        </a:p>
      </dgm:t>
    </dgm:pt>
    <dgm:pt modelId="{7F725CA1-78D6-4D64-82AC-5FC7D9706F7E}" type="parTrans" cxnId="{9C782C04-3267-409F-B3BD-0128B854EFCE}">
      <dgm:prSet/>
      <dgm:spPr/>
      <dgm:t>
        <a:bodyPr/>
        <a:lstStyle/>
        <a:p>
          <a:endParaRPr lang="es-ES" b="1">
            <a:solidFill>
              <a:sysClr val="windowText" lastClr="000000"/>
            </a:solidFill>
          </a:endParaRPr>
        </a:p>
      </dgm:t>
    </dgm:pt>
    <dgm:pt modelId="{1517B31A-0F9D-4BA6-8B26-9521AA789641}" type="sibTrans" cxnId="{9C782C04-3267-409F-B3BD-0128B854EFCE}">
      <dgm:prSet/>
      <dgm:spPr/>
      <dgm:t>
        <a:bodyPr/>
        <a:lstStyle/>
        <a:p>
          <a:endParaRPr lang="es-ES" b="1">
            <a:solidFill>
              <a:sysClr val="windowText" lastClr="000000"/>
            </a:solidFill>
          </a:endParaRPr>
        </a:p>
      </dgm:t>
    </dgm:pt>
    <dgm:pt modelId="{74FFD4C2-978A-4BA2-9F2F-95866274FFB8}">
      <dgm:prSet phldrT="[Texto]"/>
      <dgm:spPr>
        <a:blipFill rotWithShape="0">
          <a:blip xmlns:r="http://schemas.openxmlformats.org/officeDocument/2006/relationships" r:embed="rId1"/>
          <a:stretch>
            <a:fillRect/>
          </a:stretch>
        </a:blipFill>
      </dgm:spPr>
      <dgm:t>
        <a:bodyPr/>
        <a:lstStyle/>
        <a:p>
          <a:endParaRPr lang="es-ES" b="1">
            <a:solidFill>
              <a:sysClr val="windowText" lastClr="000000"/>
            </a:solidFill>
            <a:latin typeface="Arial" pitchFamily="34" charset="0"/>
            <a:cs typeface="Arial" pitchFamily="34" charset="0"/>
          </a:endParaRPr>
        </a:p>
      </dgm:t>
    </dgm:pt>
    <dgm:pt modelId="{EC116D35-84EA-41B5-B65E-1AE804F52201}" type="parTrans" cxnId="{E7598AB4-3329-4CCC-ADE0-E1ECEB5F53C3}">
      <dgm:prSet/>
      <dgm:spPr/>
      <dgm:t>
        <a:bodyPr/>
        <a:lstStyle/>
        <a:p>
          <a:endParaRPr lang="es-ES" b="1">
            <a:solidFill>
              <a:sysClr val="windowText" lastClr="000000"/>
            </a:solidFill>
          </a:endParaRPr>
        </a:p>
      </dgm:t>
    </dgm:pt>
    <dgm:pt modelId="{211D736F-53FD-4EDB-8A0C-919783894D29}" type="sibTrans" cxnId="{E7598AB4-3329-4CCC-ADE0-E1ECEB5F53C3}">
      <dgm:prSet/>
      <dgm:spPr/>
      <dgm:t>
        <a:bodyPr/>
        <a:lstStyle/>
        <a:p>
          <a:endParaRPr lang="es-ES" b="1">
            <a:solidFill>
              <a:sysClr val="windowText" lastClr="000000"/>
            </a:solidFill>
          </a:endParaRPr>
        </a:p>
      </dgm:t>
    </dgm:pt>
    <dgm:pt modelId="{1AFBF094-3F04-4A4D-B128-26345A8CF62E}" type="pres">
      <dgm:prSet presAssocID="{04FCAB1A-2C25-44CB-8E46-88FBD7229AF3}" presName="Name0" presStyleCnt="0">
        <dgm:presLayoutVars>
          <dgm:dir/>
          <dgm:animLvl val="lvl"/>
          <dgm:resizeHandles val="exact"/>
        </dgm:presLayoutVars>
      </dgm:prSet>
      <dgm:spPr/>
      <dgm:t>
        <a:bodyPr/>
        <a:lstStyle/>
        <a:p>
          <a:endParaRPr lang="es-ES"/>
        </a:p>
      </dgm:t>
    </dgm:pt>
    <dgm:pt modelId="{6DE3FCF3-0B5C-4E4C-8634-BBDAAC3BDC0A}" type="pres">
      <dgm:prSet presAssocID="{D2EF8FDF-EC12-4C33-9B75-81BDECBE86E6}" presName="compositeNode" presStyleCnt="0">
        <dgm:presLayoutVars>
          <dgm:bulletEnabled val="1"/>
        </dgm:presLayoutVars>
      </dgm:prSet>
      <dgm:spPr/>
    </dgm:pt>
    <dgm:pt modelId="{1DFA4638-960F-42D0-8367-33C2B165160C}" type="pres">
      <dgm:prSet presAssocID="{D2EF8FDF-EC12-4C33-9B75-81BDECBE86E6}" presName="bgRect" presStyleLbl="node1" presStyleIdx="0" presStyleCnt="4" custScaleX="72045" custLinFactX="3398" custLinFactNeighborX="100000" custLinFactNeighborY="-547"/>
      <dgm:spPr/>
      <dgm:t>
        <a:bodyPr/>
        <a:lstStyle/>
        <a:p>
          <a:endParaRPr lang="es-ES"/>
        </a:p>
      </dgm:t>
    </dgm:pt>
    <dgm:pt modelId="{CA6BB9E1-9752-46EE-A25D-70AE6A2BDA2E}" type="pres">
      <dgm:prSet presAssocID="{D2EF8FDF-EC12-4C33-9B75-81BDECBE86E6}" presName="parentNode" presStyleLbl="node1" presStyleIdx="0" presStyleCnt="4">
        <dgm:presLayoutVars>
          <dgm:chMax val="0"/>
          <dgm:bulletEnabled val="1"/>
        </dgm:presLayoutVars>
      </dgm:prSet>
      <dgm:spPr/>
      <dgm:t>
        <a:bodyPr/>
        <a:lstStyle/>
        <a:p>
          <a:endParaRPr lang="es-ES"/>
        </a:p>
      </dgm:t>
    </dgm:pt>
    <dgm:pt modelId="{CFB9CE87-3520-432F-B98A-D618C53704FF}" type="pres">
      <dgm:prSet presAssocID="{D2EF8FDF-EC12-4C33-9B75-81BDECBE86E6}" presName="childNode" presStyleLbl="node1" presStyleIdx="0" presStyleCnt="4">
        <dgm:presLayoutVars>
          <dgm:bulletEnabled val="1"/>
        </dgm:presLayoutVars>
      </dgm:prSet>
      <dgm:spPr/>
      <dgm:t>
        <a:bodyPr/>
        <a:lstStyle/>
        <a:p>
          <a:endParaRPr lang="es-ES"/>
        </a:p>
      </dgm:t>
    </dgm:pt>
    <dgm:pt modelId="{A29F0DA7-D481-40BD-A6DD-C57AA28BE60B}" type="pres">
      <dgm:prSet presAssocID="{0AE68E5A-58D9-44F7-8BC4-616F3BE42134}" presName="hSp" presStyleCnt="0"/>
      <dgm:spPr/>
    </dgm:pt>
    <dgm:pt modelId="{843EB0BF-2BFC-421E-AAEA-E71F4504C392}" type="pres">
      <dgm:prSet presAssocID="{0AE68E5A-58D9-44F7-8BC4-616F3BE42134}" presName="vProcSp" presStyleCnt="0"/>
      <dgm:spPr/>
    </dgm:pt>
    <dgm:pt modelId="{1DF6285F-C6C6-48F6-8B2B-25CFB585A301}" type="pres">
      <dgm:prSet presAssocID="{0AE68E5A-58D9-44F7-8BC4-616F3BE42134}" presName="vSp1" presStyleCnt="0"/>
      <dgm:spPr/>
    </dgm:pt>
    <dgm:pt modelId="{647D1897-71A2-4B3C-80AA-99209EE9C2C5}" type="pres">
      <dgm:prSet presAssocID="{0AE68E5A-58D9-44F7-8BC4-616F3BE42134}" presName="simulatedConn" presStyleLbl="solidFgAcc1" presStyleIdx="0" presStyleCnt="3" custLinFactX="26374" custLinFactNeighborX="100000" custLinFactNeighborY="39452"/>
      <dgm:spPr/>
    </dgm:pt>
    <dgm:pt modelId="{E55C8951-2576-4A28-92B6-96113977ADD7}" type="pres">
      <dgm:prSet presAssocID="{0AE68E5A-58D9-44F7-8BC4-616F3BE42134}" presName="vSp2" presStyleCnt="0"/>
      <dgm:spPr/>
    </dgm:pt>
    <dgm:pt modelId="{EE2F3741-A34E-400F-BE32-2C181F458FA1}" type="pres">
      <dgm:prSet presAssocID="{0AE68E5A-58D9-44F7-8BC4-616F3BE42134}" presName="sibTrans" presStyleCnt="0"/>
      <dgm:spPr/>
    </dgm:pt>
    <dgm:pt modelId="{4C31E983-9FA6-494C-AD73-338A753A0050}" type="pres">
      <dgm:prSet presAssocID="{74FFD4C2-978A-4BA2-9F2F-95866274FFB8}" presName="compositeNode" presStyleCnt="0">
        <dgm:presLayoutVars>
          <dgm:bulletEnabled val="1"/>
        </dgm:presLayoutVars>
      </dgm:prSet>
      <dgm:spPr/>
    </dgm:pt>
    <dgm:pt modelId="{4F781F30-08F6-4EDC-8797-235BD019600F}" type="pres">
      <dgm:prSet presAssocID="{74FFD4C2-978A-4BA2-9F2F-95866274FFB8}" presName="bgRect" presStyleLbl="node1" presStyleIdx="1" presStyleCnt="4" custLinFactNeighborX="-99387" custLinFactNeighborY="3044"/>
      <dgm:spPr/>
      <dgm:t>
        <a:bodyPr/>
        <a:lstStyle/>
        <a:p>
          <a:endParaRPr lang="es-ES"/>
        </a:p>
      </dgm:t>
    </dgm:pt>
    <dgm:pt modelId="{6DEDCD8C-CDA1-46A6-B285-7A3AE07C7169}" type="pres">
      <dgm:prSet presAssocID="{74FFD4C2-978A-4BA2-9F2F-95866274FFB8}" presName="parentNode" presStyleLbl="node1" presStyleIdx="1" presStyleCnt="4">
        <dgm:presLayoutVars>
          <dgm:chMax val="0"/>
          <dgm:bulletEnabled val="1"/>
        </dgm:presLayoutVars>
      </dgm:prSet>
      <dgm:spPr/>
      <dgm:t>
        <a:bodyPr/>
        <a:lstStyle/>
        <a:p>
          <a:endParaRPr lang="es-ES"/>
        </a:p>
      </dgm:t>
    </dgm:pt>
    <dgm:pt modelId="{C3312F65-F023-42FA-8DC4-D7AF915006FB}" type="pres">
      <dgm:prSet presAssocID="{211D736F-53FD-4EDB-8A0C-919783894D29}" presName="hSp" presStyleCnt="0"/>
      <dgm:spPr/>
    </dgm:pt>
    <dgm:pt modelId="{070E2159-64D7-4D91-815E-5787345E4038}" type="pres">
      <dgm:prSet presAssocID="{211D736F-53FD-4EDB-8A0C-919783894D29}" presName="vProcSp" presStyleCnt="0"/>
      <dgm:spPr/>
    </dgm:pt>
    <dgm:pt modelId="{D2CB7E29-2708-4DDA-9AE9-14D528852417}" type="pres">
      <dgm:prSet presAssocID="{211D736F-53FD-4EDB-8A0C-919783894D29}" presName="vSp1" presStyleCnt="0"/>
      <dgm:spPr/>
    </dgm:pt>
    <dgm:pt modelId="{AC0BB16B-2ABD-43E0-BB06-BF6B56663877}" type="pres">
      <dgm:prSet presAssocID="{211D736F-53FD-4EDB-8A0C-919783894D29}" presName="simulatedConn" presStyleLbl="solidFgAcc1" presStyleIdx="1" presStyleCnt="3" custLinFactY="1194" custLinFactNeighborX="3416" custLinFactNeighborY="100000"/>
      <dgm:spPr/>
    </dgm:pt>
    <dgm:pt modelId="{9CC0285E-56DE-455B-B387-C0812B27495E}" type="pres">
      <dgm:prSet presAssocID="{211D736F-53FD-4EDB-8A0C-919783894D29}" presName="vSp2" presStyleCnt="0"/>
      <dgm:spPr/>
    </dgm:pt>
    <dgm:pt modelId="{3ACB701C-C708-4D58-8396-57FFC744DDCC}" type="pres">
      <dgm:prSet presAssocID="{211D736F-53FD-4EDB-8A0C-919783894D29}" presName="sibTrans" presStyleCnt="0"/>
      <dgm:spPr/>
    </dgm:pt>
    <dgm:pt modelId="{2AB6FEED-DDAB-44C4-9C7A-9BD9D000C95B}" type="pres">
      <dgm:prSet presAssocID="{92B406E8-00CE-4212-83F2-450A02267B72}" presName="compositeNode" presStyleCnt="0">
        <dgm:presLayoutVars>
          <dgm:bulletEnabled val="1"/>
        </dgm:presLayoutVars>
      </dgm:prSet>
      <dgm:spPr/>
    </dgm:pt>
    <dgm:pt modelId="{ECB8C4DC-BF2A-46D9-BAB8-EE68BDD30EBB}" type="pres">
      <dgm:prSet presAssocID="{92B406E8-00CE-4212-83F2-450A02267B72}" presName="bgRect" presStyleLbl="node1" presStyleIdx="2" presStyleCnt="4" custScaleX="35016"/>
      <dgm:spPr/>
      <dgm:t>
        <a:bodyPr/>
        <a:lstStyle/>
        <a:p>
          <a:endParaRPr lang="es-ES"/>
        </a:p>
      </dgm:t>
    </dgm:pt>
    <dgm:pt modelId="{3C1797C7-67D7-4C4B-9566-8F0E21BC1BBC}" type="pres">
      <dgm:prSet presAssocID="{92B406E8-00CE-4212-83F2-450A02267B72}" presName="parentNode" presStyleLbl="node1" presStyleIdx="2" presStyleCnt="4">
        <dgm:presLayoutVars>
          <dgm:chMax val="0"/>
          <dgm:bulletEnabled val="1"/>
        </dgm:presLayoutVars>
      </dgm:prSet>
      <dgm:spPr/>
      <dgm:t>
        <a:bodyPr/>
        <a:lstStyle/>
        <a:p>
          <a:endParaRPr lang="es-ES"/>
        </a:p>
      </dgm:t>
    </dgm:pt>
    <dgm:pt modelId="{2356BAD0-56ED-4F46-BD73-43FC367509E4}" type="pres">
      <dgm:prSet presAssocID="{92B406E8-00CE-4212-83F2-450A02267B72}" presName="childNode" presStyleLbl="node1" presStyleIdx="2" presStyleCnt="4">
        <dgm:presLayoutVars>
          <dgm:bulletEnabled val="1"/>
        </dgm:presLayoutVars>
      </dgm:prSet>
      <dgm:spPr/>
      <dgm:t>
        <a:bodyPr/>
        <a:lstStyle/>
        <a:p>
          <a:endParaRPr lang="es-ES"/>
        </a:p>
      </dgm:t>
    </dgm:pt>
    <dgm:pt modelId="{E29546B5-69ED-4EAB-9CB7-F9C1020F298C}" type="pres">
      <dgm:prSet presAssocID="{DE862062-FC5E-4724-9E54-0C0532F064C7}" presName="hSp" presStyleCnt="0"/>
      <dgm:spPr/>
    </dgm:pt>
    <dgm:pt modelId="{30B9105C-DBAF-4235-B6D0-E205A776A321}" type="pres">
      <dgm:prSet presAssocID="{DE862062-FC5E-4724-9E54-0C0532F064C7}" presName="vProcSp" presStyleCnt="0"/>
      <dgm:spPr/>
    </dgm:pt>
    <dgm:pt modelId="{EBCC1871-2E57-4AEA-8361-66D6C746C61A}" type="pres">
      <dgm:prSet presAssocID="{DE862062-FC5E-4724-9E54-0C0532F064C7}" presName="vSp1" presStyleCnt="0"/>
      <dgm:spPr/>
    </dgm:pt>
    <dgm:pt modelId="{4D77172E-E36D-4C92-BD38-27FD21D37373}" type="pres">
      <dgm:prSet presAssocID="{DE862062-FC5E-4724-9E54-0C0532F064C7}" presName="simulatedConn" presStyleLbl="solidFgAcc1" presStyleIdx="2" presStyleCnt="3" custLinFactNeighborY="88767"/>
      <dgm:spPr/>
    </dgm:pt>
    <dgm:pt modelId="{4F662442-F3A8-4270-83AE-4163A986840C}" type="pres">
      <dgm:prSet presAssocID="{DE862062-FC5E-4724-9E54-0C0532F064C7}" presName="vSp2" presStyleCnt="0"/>
      <dgm:spPr/>
    </dgm:pt>
    <dgm:pt modelId="{8E8B8DFB-6668-4671-BCC6-1984C20DA5AD}" type="pres">
      <dgm:prSet presAssocID="{DE862062-FC5E-4724-9E54-0C0532F064C7}" presName="sibTrans" presStyleCnt="0"/>
      <dgm:spPr/>
    </dgm:pt>
    <dgm:pt modelId="{C6ABFAB1-6CA2-4EC4-849E-0E6FCC7DA882}" type="pres">
      <dgm:prSet presAssocID="{C682DE58-FBAF-4F40-B48B-3E65F50AA0EE}" presName="compositeNode" presStyleCnt="0">
        <dgm:presLayoutVars>
          <dgm:bulletEnabled val="1"/>
        </dgm:presLayoutVars>
      </dgm:prSet>
      <dgm:spPr/>
    </dgm:pt>
    <dgm:pt modelId="{ABFFD634-7788-4567-B1B1-2C9F3CBCBD77}" type="pres">
      <dgm:prSet presAssocID="{C682DE58-FBAF-4F40-B48B-3E65F50AA0EE}" presName="bgRect" presStyleLbl="node1" presStyleIdx="3" presStyleCnt="4" custScaleX="74564" custLinFactNeighborX="-1442"/>
      <dgm:spPr/>
      <dgm:t>
        <a:bodyPr/>
        <a:lstStyle/>
        <a:p>
          <a:endParaRPr lang="es-ES"/>
        </a:p>
      </dgm:t>
    </dgm:pt>
    <dgm:pt modelId="{EDB0DDE0-3C50-4DBC-89D9-4CC6C4F58760}" type="pres">
      <dgm:prSet presAssocID="{C682DE58-FBAF-4F40-B48B-3E65F50AA0EE}" presName="parentNode" presStyleLbl="node1" presStyleIdx="3" presStyleCnt="4">
        <dgm:presLayoutVars>
          <dgm:chMax val="0"/>
          <dgm:bulletEnabled val="1"/>
        </dgm:presLayoutVars>
      </dgm:prSet>
      <dgm:spPr/>
      <dgm:t>
        <a:bodyPr/>
        <a:lstStyle/>
        <a:p>
          <a:endParaRPr lang="es-ES"/>
        </a:p>
      </dgm:t>
    </dgm:pt>
    <dgm:pt modelId="{D89AA663-AA9D-484E-9834-AB7521455620}" type="pres">
      <dgm:prSet presAssocID="{C682DE58-FBAF-4F40-B48B-3E65F50AA0EE}" presName="childNode" presStyleLbl="node1" presStyleIdx="3" presStyleCnt="4">
        <dgm:presLayoutVars>
          <dgm:bulletEnabled val="1"/>
        </dgm:presLayoutVars>
      </dgm:prSet>
      <dgm:spPr/>
      <dgm:t>
        <a:bodyPr/>
        <a:lstStyle/>
        <a:p>
          <a:endParaRPr lang="es-ES"/>
        </a:p>
      </dgm:t>
    </dgm:pt>
  </dgm:ptLst>
  <dgm:cxnLst>
    <dgm:cxn modelId="{222865CB-FFA0-4EFA-8DCD-1A2CBEB17DE0}" srcId="{92B406E8-00CE-4212-83F2-450A02267B72}" destId="{3DF64722-AF78-46B8-A1D8-D8A4BC1564D0}" srcOrd="0" destOrd="0" parTransId="{5F75480E-B2C0-4057-A3CA-6448C41DFCCD}" sibTransId="{F39B0311-19BA-4881-BE0E-5FD587F96F92}"/>
    <dgm:cxn modelId="{9C782C04-3267-409F-B3BD-0128B854EFCE}" srcId="{C682DE58-FBAF-4F40-B48B-3E65F50AA0EE}" destId="{D57305DD-F2EE-4AB9-BAFA-C411F26819F7}" srcOrd="0" destOrd="0" parTransId="{7F725CA1-78D6-4D64-82AC-5FC7D9706F7E}" sibTransId="{1517B31A-0F9D-4BA6-8B26-9521AA789641}"/>
    <dgm:cxn modelId="{BF120806-EC7E-44D7-9F46-E5AA61BEDDE5}" type="presOf" srcId="{92B406E8-00CE-4212-83F2-450A02267B72}" destId="{3C1797C7-67D7-4C4B-9566-8F0E21BC1BBC}" srcOrd="1" destOrd="0" presId="urn:microsoft.com/office/officeart/2005/8/layout/hProcess7#1"/>
    <dgm:cxn modelId="{CF73B12B-6086-4054-ADF5-FDED9DE2E060}" type="presOf" srcId="{3DF64722-AF78-46B8-A1D8-D8A4BC1564D0}" destId="{2356BAD0-56ED-4F46-BD73-43FC367509E4}" srcOrd="0" destOrd="0" presId="urn:microsoft.com/office/officeart/2005/8/layout/hProcess7#1"/>
    <dgm:cxn modelId="{9C64F228-F669-4539-A3E8-D43CC30BC6BA}" srcId="{04FCAB1A-2C25-44CB-8E46-88FBD7229AF3}" destId="{D2EF8FDF-EC12-4C33-9B75-81BDECBE86E6}" srcOrd="0" destOrd="0" parTransId="{1CAF39BD-3B8A-4E07-8774-5076752A7574}" sibTransId="{0AE68E5A-58D9-44F7-8BC4-616F3BE42134}"/>
    <dgm:cxn modelId="{E7598AB4-3329-4CCC-ADE0-E1ECEB5F53C3}" srcId="{04FCAB1A-2C25-44CB-8E46-88FBD7229AF3}" destId="{74FFD4C2-978A-4BA2-9F2F-95866274FFB8}" srcOrd="1" destOrd="0" parTransId="{EC116D35-84EA-41B5-B65E-1AE804F52201}" sibTransId="{211D736F-53FD-4EDB-8A0C-919783894D29}"/>
    <dgm:cxn modelId="{C2939EF0-06D7-4BAA-AF80-D3FD782834D9}" type="presOf" srcId="{D57305DD-F2EE-4AB9-BAFA-C411F26819F7}" destId="{D89AA663-AA9D-484E-9834-AB7521455620}" srcOrd="0" destOrd="0" presId="urn:microsoft.com/office/officeart/2005/8/layout/hProcess7#1"/>
    <dgm:cxn modelId="{94F3F1CA-D220-404F-BD4B-9FF4F2129ED0}" srcId="{04FCAB1A-2C25-44CB-8E46-88FBD7229AF3}" destId="{92B406E8-00CE-4212-83F2-450A02267B72}" srcOrd="2" destOrd="0" parTransId="{9778E212-B863-407F-8A9E-90E73A7CCA18}" sibTransId="{DE862062-FC5E-4724-9E54-0C0532F064C7}"/>
    <dgm:cxn modelId="{66D37F13-6ACE-405C-BDB4-957C9076CA0B}" type="presOf" srcId="{37C8ADEA-5EE7-4DF9-8390-AFC8D8EC2372}" destId="{CFB9CE87-3520-432F-B98A-D618C53704FF}" srcOrd="0" destOrd="0" presId="urn:microsoft.com/office/officeart/2005/8/layout/hProcess7#1"/>
    <dgm:cxn modelId="{7892BC9D-1365-4CF5-BA29-8F708C6471A9}" type="presOf" srcId="{C682DE58-FBAF-4F40-B48B-3E65F50AA0EE}" destId="{EDB0DDE0-3C50-4DBC-89D9-4CC6C4F58760}" srcOrd="1" destOrd="0" presId="urn:microsoft.com/office/officeart/2005/8/layout/hProcess7#1"/>
    <dgm:cxn modelId="{90E9E17B-6127-4F97-97E6-2170DA2E37C5}" type="presOf" srcId="{74FFD4C2-978A-4BA2-9F2F-95866274FFB8}" destId="{6DEDCD8C-CDA1-46A6-B285-7A3AE07C7169}" srcOrd="1" destOrd="0" presId="urn:microsoft.com/office/officeart/2005/8/layout/hProcess7#1"/>
    <dgm:cxn modelId="{2DA4C0A5-61D2-4EDA-B778-07DCC0F4063E}" srcId="{04FCAB1A-2C25-44CB-8E46-88FBD7229AF3}" destId="{C682DE58-FBAF-4F40-B48B-3E65F50AA0EE}" srcOrd="3" destOrd="0" parTransId="{C73FE07B-AE4C-4F12-9911-60E4EC6DFACC}" sibTransId="{3A22290C-8AD3-47C3-8F4A-331BBA4C3157}"/>
    <dgm:cxn modelId="{7A69AD99-F0CC-450D-9589-FC1253873DCD}" type="presOf" srcId="{D2EF8FDF-EC12-4C33-9B75-81BDECBE86E6}" destId="{1DFA4638-960F-42D0-8367-33C2B165160C}" srcOrd="0" destOrd="0" presId="urn:microsoft.com/office/officeart/2005/8/layout/hProcess7#1"/>
    <dgm:cxn modelId="{ADB05958-65F6-4DE1-98F3-FDD722660C08}" type="presOf" srcId="{04FCAB1A-2C25-44CB-8E46-88FBD7229AF3}" destId="{1AFBF094-3F04-4A4D-B128-26345A8CF62E}" srcOrd="0" destOrd="0" presId="urn:microsoft.com/office/officeart/2005/8/layout/hProcess7#1"/>
    <dgm:cxn modelId="{D2FAF6E5-CB10-4C2B-A89B-33B57A27EDFA}" type="presOf" srcId="{D2EF8FDF-EC12-4C33-9B75-81BDECBE86E6}" destId="{CA6BB9E1-9752-46EE-A25D-70AE6A2BDA2E}" srcOrd="1" destOrd="0" presId="urn:microsoft.com/office/officeart/2005/8/layout/hProcess7#1"/>
    <dgm:cxn modelId="{C8371208-9FC7-4A39-9502-5740C946AE0B}" type="presOf" srcId="{74FFD4C2-978A-4BA2-9F2F-95866274FFB8}" destId="{4F781F30-08F6-4EDC-8797-235BD019600F}" srcOrd="0" destOrd="0" presId="urn:microsoft.com/office/officeart/2005/8/layout/hProcess7#1"/>
    <dgm:cxn modelId="{DF490C5C-B7DD-4BA6-B0A8-3B575A5CE5C4}" type="presOf" srcId="{92B406E8-00CE-4212-83F2-450A02267B72}" destId="{ECB8C4DC-BF2A-46D9-BAB8-EE68BDD30EBB}" srcOrd="0" destOrd="0" presId="urn:microsoft.com/office/officeart/2005/8/layout/hProcess7#1"/>
    <dgm:cxn modelId="{2ADCD847-E76C-4D65-B376-05A90F8C01D7}" srcId="{D2EF8FDF-EC12-4C33-9B75-81BDECBE86E6}" destId="{37C8ADEA-5EE7-4DF9-8390-AFC8D8EC2372}" srcOrd="0" destOrd="0" parTransId="{EA018FBD-A11F-4E04-9778-07E90746D972}" sibTransId="{D3FF8E6A-F4F5-44AF-891E-0E239E75841F}"/>
    <dgm:cxn modelId="{4D2BE5F0-D0F7-4150-A41C-7721B100C52B}" type="presOf" srcId="{C682DE58-FBAF-4F40-B48B-3E65F50AA0EE}" destId="{ABFFD634-7788-4567-B1B1-2C9F3CBCBD77}" srcOrd="0" destOrd="0" presId="urn:microsoft.com/office/officeart/2005/8/layout/hProcess7#1"/>
    <dgm:cxn modelId="{8E795118-AB69-425E-A306-132CB06199F0}" type="presParOf" srcId="{1AFBF094-3F04-4A4D-B128-26345A8CF62E}" destId="{6DE3FCF3-0B5C-4E4C-8634-BBDAAC3BDC0A}" srcOrd="0" destOrd="0" presId="urn:microsoft.com/office/officeart/2005/8/layout/hProcess7#1"/>
    <dgm:cxn modelId="{96E23710-8434-48D5-BCDD-0484BC1D4B6D}" type="presParOf" srcId="{6DE3FCF3-0B5C-4E4C-8634-BBDAAC3BDC0A}" destId="{1DFA4638-960F-42D0-8367-33C2B165160C}" srcOrd="0" destOrd="0" presId="urn:microsoft.com/office/officeart/2005/8/layout/hProcess7#1"/>
    <dgm:cxn modelId="{D54293F2-D9DA-40E1-92DD-FF5C600F12D1}" type="presParOf" srcId="{6DE3FCF3-0B5C-4E4C-8634-BBDAAC3BDC0A}" destId="{CA6BB9E1-9752-46EE-A25D-70AE6A2BDA2E}" srcOrd="1" destOrd="0" presId="urn:microsoft.com/office/officeart/2005/8/layout/hProcess7#1"/>
    <dgm:cxn modelId="{67A6AF3A-9600-4C80-A871-C262FEB0D5C6}" type="presParOf" srcId="{6DE3FCF3-0B5C-4E4C-8634-BBDAAC3BDC0A}" destId="{CFB9CE87-3520-432F-B98A-D618C53704FF}" srcOrd="2" destOrd="0" presId="urn:microsoft.com/office/officeart/2005/8/layout/hProcess7#1"/>
    <dgm:cxn modelId="{58ED64E9-6073-4A7A-8D55-53D2A768AF4E}" type="presParOf" srcId="{1AFBF094-3F04-4A4D-B128-26345A8CF62E}" destId="{A29F0DA7-D481-40BD-A6DD-C57AA28BE60B}" srcOrd="1" destOrd="0" presId="urn:microsoft.com/office/officeart/2005/8/layout/hProcess7#1"/>
    <dgm:cxn modelId="{6A337DB0-D91F-427E-8D80-D143BDF4F02E}" type="presParOf" srcId="{1AFBF094-3F04-4A4D-B128-26345A8CF62E}" destId="{843EB0BF-2BFC-421E-AAEA-E71F4504C392}" srcOrd="2" destOrd="0" presId="urn:microsoft.com/office/officeart/2005/8/layout/hProcess7#1"/>
    <dgm:cxn modelId="{A35680FC-3EE5-4742-B91A-D57DE21CF5A3}" type="presParOf" srcId="{843EB0BF-2BFC-421E-AAEA-E71F4504C392}" destId="{1DF6285F-C6C6-48F6-8B2B-25CFB585A301}" srcOrd="0" destOrd="0" presId="urn:microsoft.com/office/officeart/2005/8/layout/hProcess7#1"/>
    <dgm:cxn modelId="{6D81AC8D-788F-4DB2-9EFF-33F541094B4D}" type="presParOf" srcId="{843EB0BF-2BFC-421E-AAEA-E71F4504C392}" destId="{647D1897-71A2-4B3C-80AA-99209EE9C2C5}" srcOrd="1" destOrd="0" presId="urn:microsoft.com/office/officeart/2005/8/layout/hProcess7#1"/>
    <dgm:cxn modelId="{9366AA80-953B-40EA-949E-CBCFC57E722C}" type="presParOf" srcId="{843EB0BF-2BFC-421E-AAEA-E71F4504C392}" destId="{E55C8951-2576-4A28-92B6-96113977ADD7}" srcOrd="2" destOrd="0" presId="urn:microsoft.com/office/officeart/2005/8/layout/hProcess7#1"/>
    <dgm:cxn modelId="{7A8EF1CA-1DB5-4FD4-BE79-C2F2F5136C83}" type="presParOf" srcId="{1AFBF094-3F04-4A4D-B128-26345A8CF62E}" destId="{EE2F3741-A34E-400F-BE32-2C181F458FA1}" srcOrd="3" destOrd="0" presId="urn:microsoft.com/office/officeart/2005/8/layout/hProcess7#1"/>
    <dgm:cxn modelId="{C9887E13-B46B-4424-8674-4E40751BF3C1}" type="presParOf" srcId="{1AFBF094-3F04-4A4D-B128-26345A8CF62E}" destId="{4C31E983-9FA6-494C-AD73-338A753A0050}" srcOrd="4" destOrd="0" presId="urn:microsoft.com/office/officeart/2005/8/layout/hProcess7#1"/>
    <dgm:cxn modelId="{9E58F8ED-B95B-4D53-91C6-896C532AE5AE}" type="presParOf" srcId="{4C31E983-9FA6-494C-AD73-338A753A0050}" destId="{4F781F30-08F6-4EDC-8797-235BD019600F}" srcOrd="0" destOrd="0" presId="urn:microsoft.com/office/officeart/2005/8/layout/hProcess7#1"/>
    <dgm:cxn modelId="{00B22FDC-31E4-4EF5-B406-BF09F131D2C2}" type="presParOf" srcId="{4C31E983-9FA6-494C-AD73-338A753A0050}" destId="{6DEDCD8C-CDA1-46A6-B285-7A3AE07C7169}" srcOrd="1" destOrd="0" presId="urn:microsoft.com/office/officeart/2005/8/layout/hProcess7#1"/>
    <dgm:cxn modelId="{EE371A78-A375-4DAE-9872-3FECD6949ACB}" type="presParOf" srcId="{1AFBF094-3F04-4A4D-B128-26345A8CF62E}" destId="{C3312F65-F023-42FA-8DC4-D7AF915006FB}" srcOrd="5" destOrd="0" presId="urn:microsoft.com/office/officeart/2005/8/layout/hProcess7#1"/>
    <dgm:cxn modelId="{3B02F769-7CCC-4E68-9D2C-84753F6855B3}" type="presParOf" srcId="{1AFBF094-3F04-4A4D-B128-26345A8CF62E}" destId="{070E2159-64D7-4D91-815E-5787345E4038}" srcOrd="6" destOrd="0" presId="urn:microsoft.com/office/officeart/2005/8/layout/hProcess7#1"/>
    <dgm:cxn modelId="{D53DA958-8B4D-494A-A4F0-9D14AFA53826}" type="presParOf" srcId="{070E2159-64D7-4D91-815E-5787345E4038}" destId="{D2CB7E29-2708-4DDA-9AE9-14D528852417}" srcOrd="0" destOrd="0" presId="urn:microsoft.com/office/officeart/2005/8/layout/hProcess7#1"/>
    <dgm:cxn modelId="{303FC9C8-8F8A-42FE-A9D5-79CBFA629C33}" type="presParOf" srcId="{070E2159-64D7-4D91-815E-5787345E4038}" destId="{AC0BB16B-2ABD-43E0-BB06-BF6B56663877}" srcOrd="1" destOrd="0" presId="urn:microsoft.com/office/officeart/2005/8/layout/hProcess7#1"/>
    <dgm:cxn modelId="{17D7F2CD-77DC-4825-BCA0-FCDBE689CEB2}" type="presParOf" srcId="{070E2159-64D7-4D91-815E-5787345E4038}" destId="{9CC0285E-56DE-455B-B387-C0812B27495E}" srcOrd="2" destOrd="0" presId="urn:microsoft.com/office/officeart/2005/8/layout/hProcess7#1"/>
    <dgm:cxn modelId="{19C546F5-13BC-4DCD-BBE8-CC10F31A64FA}" type="presParOf" srcId="{1AFBF094-3F04-4A4D-B128-26345A8CF62E}" destId="{3ACB701C-C708-4D58-8396-57FFC744DDCC}" srcOrd="7" destOrd="0" presId="urn:microsoft.com/office/officeart/2005/8/layout/hProcess7#1"/>
    <dgm:cxn modelId="{3F962F8E-24D2-480C-BCB4-9A810956A9A7}" type="presParOf" srcId="{1AFBF094-3F04-4A4D-B128-26345A8CF62E}" destId="{2AB6FEED-DDAB-44C4-9C7A-9BD9D000C95B}" srcOrd="8" destOrd="0" presId="urn:microsoft.com/office/officeart/2005/8/layout/hProcess7#1"/>
    <dgm:cxn modelId="{33C49EA5-0DA6-4B66-853B-2A3561CECE8B}" type="presParOf" srcId="{2AB6FEED-DDAB-44C4-9C7A-9BD9D000C95B}" destId="{ECB8C4DC-BF2A-46D9-BAB8-EE68BDD30EBB}" srcOrd="0" destOrd="0" presId="urn:microsoft.com/office/officeart/2005/8/layout/hProcess7#1"/>
    <dgm:cxn modelId="{4B258407-76C1-4FE8-AD90-ABDC09557AE1}" type="presParOf" srcId="{2AB6FEED-DDAB-44C4-9C7A-9BD9D000C95B}" destId="{3C1797C7-67D7-4C4B-9566-8F0E21BC1BBC}" srcOrd="1" destOrd="0" presId="urn:microsoft.com/office/officeart/2005/8/layout/hProcess7#1"/>
    <dgm:cxn modelId="{8321DF58-4213-4C71-8947-34DC4FD1E56D}" type="presParOf" srcId="{2AB6FEED-DDAB-44C4-9C7A-9BD9D000C95B}" destId="{2356BAD0-56ED-4F46-BD73-43FC367509E4}" srcOrd="2" destOrd="0" presId="urn:microsoft.com/office/officeart/2005/8/layout/hProcess7#1"/>
    <dgm:cxn modelId="{A3A02FF5-ED5A-4380-AF78-24CCB97832CD}" type="presParOf" srcId="{1AFBF094-3F04-4A4D-B128-26345A8CF62E}" destId="{E29546B5-69ED-4EAB-9CB7-F9C1020F298C}" srcOrd="9" destOrd="0" presId="urn:microsoft.com/office/officeart/2005/8/layout/hProcess7#1"/>
    <dgm:cxn modelId="{0F505E6D-4349-4A9F-B4C1-0B1E3F2A43CD}" type="presParOf" srcId="{1AFBF094-3F04-4A4D-B128-26345A8CF62E}" destId="{30B9105C-DBAF-4235-B6D0-E205A776A321}" srcOrd="10" destOrd="0" presId="urn:microsoft.com/office/officeart/2005/8/layout/hProcess7#1"/>
    <dgm:cxn modelId="{97C9CDA1-0E29-4B5D-9CE1-094597E81502}" type="presParOf" srcId="{30B9105C-DBAF-4235-B6D0-E205A776A321}" destId="{EBCC1871-2E57-4AEA-8361-66D6C746C61A}" srcOrd="0" destOrd="0" presId="urn:microsoft.com/office/officeart/2005/8/layout/hProcess7#1"/>
    <dgm:cxn modelId="{60367DC4-E5D2-48D3-B633-BB48C1400F24}" type="presParOf" srcId="{30B9105C-DBAF-4235-B6D0-E205A776A321}" destId="{4D77172E-E36D-4C92-BD38-27FD21D37373}" srcOrd="1" destOrd="0" presId="urn:microsoft.com/office/officeart/2005/8/layout/hProcess7#1"/>
    <dgm:cxn modelId="{DEDC55E4-3F20-475F-8BB0-FA62A6CCFA01}" type="presParOf" srcId="{30B9105C-DBAF-4235-B6D0-E205A776A321}" destId="{4F662442-F3A8-4270-83AE-4163A986840C}" srcOrd="2" destOrd="0" presId="urn:microsoft.com/office/officeart/2005/8/layout/hProcess7#1"/>
    <dgm:cxn modelId="{3257D0F7-4CF7-4437-B411-B8672DA9C203}" type="presParOf" srcId="{1AFBF094-3F04-4A4D-B128-26345A8CF62E}" destId="{8E8B8DFB-6668-4671-BCC6-1984C20DA5AD}" srcOrd="11" destOrd="0" presId="urn:microsoft.com/office/officeart/2005/8/layout/hProcess7#1"/>
    <dgm:cxn modelId="{F4919BAB-937B-4DAE-BB83-4A34D478FBF5}" type="presParOf" srcId="{1AFBF094-3F04-4A4D-B128-26345A8CF62E}" destId="{C6ABFAB1-6CA2-4EC4-849E-0E6FCC7DA882}" srcOrd="12" destOrd="0" presId="urn:microsoft.com/office/officeart/2005/8/layout/hProcess7#1"/>
    <dgm:cxn modelId="{112FCFB2-F44D-4A27-A499-F88E8688EACD}" type="presParOf" srcId="{C6ABFAB1-6CA2-4EC4-849E-0E6FCC7DA882}" destId="{ABFFD634-7788-4567-B1B1-2C9F3CBCBD77}" srcOrd="0" destOrd="0" presId="urn:microsoft.com/office/officeart/2005/8/layout/hProcess7#1"/>
    <dgm:cxn modelId="{77BC9841-B90E-4E1E-B922-E13DAB2A891F}" type="presParOf" srcId="{C6ABFAB1-6CA2-4EC4-849E-0E6FCC7DA882}" destId="{EDB0DDE0-3C50-4DBC-89D9-4CC6C4F58760}" srcOrd="1" destOrd="0" presId="urn:microsoft.com/office/officeart/2005/8/layout/hProcess7#1"/>
    <dgm:cxn modelId="{815AADFF-092C-4100-B93F-85125780226A}" type="presParOf" srcId="{C6ABFAB1-6CA2-4EC4-849E-0E6FCC7DA882}" destId="{D89AA663-AA9D-484E-9834-AB7521455620}" srcOrd="2" destOrd="0" presId="urn:microsoft.com/office/officeart/2005/8/layout/hProcess7#1"/>
  </dgm:cxnLst>
  <dgm:bg/>
  <dgm:whole>
    <a:ln>
      <a:noFill/>
      <a:prstDash val="dash"/>
    </a:ln>
  </dgm:whole>
  <dgm:extLst>
    <a:ext uri="http://schemas.microsoft.com/office/drawing/2008/diagram">
      <dsp:dataModelExt xmlns:dsp="http://schemas.microsoft.com/office/drawing/2008/diagram" xmlns="" relId="rId90"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407AE713-EFDC-45B4-8655-CF68C6298A42}" type="doc">
      <dgm:prSet loTypeId="urn:microsoft.com/office/officeart/2005/8/layout/vList6" loCatId="list" qsTypeId="urn:microsoft.com/office/officeart/2005/8/quickstyle/simple1" qsCatId="simple" csTypeId="urn:microsoft.com/office/officeart/2005/8/colors/accent1_2" csCatId="accent1" phldr="1"/>
      <dgm:spPr/>
      <dgm:t>
        <a:bodyPr/>
        <a:lstStyle/>
        <a:p>
          <a:endParaRPr lang="es-ES"/>
        </a:p>
      </dgm:t>
    </dgm:pt>
    <dgm:pt modelId="{A2186784-4998-4A1F-8057-A91F3C03DDF3}">
      <dgm:prSet phldrT="[Texto]" custT="1"/>
      <dgm:spPr>
        <a:blipFill rotWithShape="0">
          <a:blip xmlns:r="http://schemas.openxmlformats.org/officeDocument/2006/relationships" r:embed="rId1"/>
          <a:tile tx="0" ty="0" sx="100000" sy="100000" flip="none" algn="tl"/>
        </a:blipFill>
      </dgm:spPr>
      <dgm:t>
        <a:bodyPr/>
        <a:lstStyle/>
        <a:p>
          <a:r>
            <a:rPr lang="es-GT" sz="1200" b="1"/>
            <a:t>¿Qué variables macroeconómicas o aspectos importantes se toman en cuenta para la elaboración del presupuesto?</a:t>
          </a:r>
          <a:endParaRPr lang="es-ES" sz="1200"/>
        </a:p>
      </dgm:t>
    </dgm:pt>
    <dgm:pt modelId="{57C4C008-F85F-4148-AAC5-697EBBA41411}" type="parTrans" cxnId="{245AE55B-FDC4-43A2-B52B-E8CC060737B6}">
      <dgm:prSet/>
      <dgm:spPr/>
      <dgm:t>
        <a:bodyPr/>
        <a:lstStyle/>
        <a:p>
          <a:endParaRPr lang="es-ES"/>
        </a:p>
      </dgm:t>
    </dgm:pt>
    <dgm:pt modelId="{3F6715D8-3955-4A5A-ADE2-9C0D906E2130}" type="sibTrans" cxnId="{245AE55B-FDC4-43A2-B52B-E8CC060737B6}">
      <dgm:prSet/>
      <dgm:spPr/>
      <dgm:t>
        <a:bodyPr/>
        <a:lstStyle/>
        <a:p>
          <a:endParaRPr lang="es-ES"/>
        </a:p>
      </dgm:t>
    </dgm:pt>
    <dgm:pt modelId="{F375BD88-1E2B-4B79-BB15-7994395892CB}">
      <dgm:prSet phldrT="[Texto]"/>
      <dgm:spPr>
        <a:blipFill rotWithShape="0">
          <a:blip xmlns:r="http://schemas.openxmlformats.org/officeDocument/2006/relationships" r:embed="rId2"/>
          <a:stretch>
            <a:fillRect/>
          </a:stretch>
        </a:blipFill>
      </dgm:spPr>
      <dgm:t>
        <a:bodyPr/>
        <a:lstStyle/>
        <a:p>
          <a:endParaRPr lang="es-ES"/>
        </a:p>
      </dgm:t>
    </dgm:pt>
    <dgm:pt modelId="{7C166D90-8977-4147-98C1-5F01872E32AC}" type="sibTrans" cxnId="{27CA8811-0756-41A5-9C32-EBA7F62DE36E}">
      <dgm:prSet/>
      <dgm:spPr/>
      <dgm:t>
        <a:bodyPr/>
        <a:lstStyle/>
        <a:p>
          <a:endParaRPr lang="es-ES"/>
        </a:p>
      </dgm:t>
    </dgm:pt>
    <dgm:pt modelId="{94E944AE-B687-4A96-8D1E-8894008DB59F}" type="parTrans" cxnId="{27CA8811-0756-41A5-9C32-EBA7F62DE36E}">
      <dgm:prSet/>
      <dgm:spPr/>
      <dgm:t>
        <a:bodyPr/>
        <a:lstStyle/>
        <a:p>
          <a:endParaRPr lang="es-ES"/>
        </a:p>
      </dgm:t>
    </dgm:pt>
    <dgm:pt modelId="{632A7526-B174-47DF-8E10-2BBC2FB7C79F}">
      <dgm:prSet phldrT="[Texto]" custT="1"/>
      <dgm:spPr>
        <a:blipFill rotWithShape="0">
          <a:blip xmlns:r="http://schemas.openxmlformats.org/officeDocument/2006/relationships" r:embed="rId1"/>
          <a:tile tx="0" ty="0" sx="100000" sy="100000" flip="none" algn="tl"/>
        </a:blipFill>
      </dgm:spPr>
      <dgm:t>
        <a:bodyPr/>
        <a:lstStyle/>
        <a:p>
          <a:endParaRPr lang="es-ES" sz="1200"/>
        </a:p>
      </dgm:t>
    </dgm:pt>
    <dgm:pt modelId="{B9095E3A-3129-4048-A5E2-A888EA4B1B85}" type="parTrans" cxnId="{975E0021-5F4E-4BF9-B98B-B11EFDBCF8B1}">
      <dgm:prSet/>
      <dgm:spPr/>
      <dgm:t>
        <a:bodyPr/>
        <a:lstStyle/>
        <a:p>
          <a:endParaRPr lang="es-ES"/>
        </a:p>
      </dgm:t>
    </dgm:pt>
    <dgm:pt modelId="{C7D23E24-1B7F-43FD-A639-42489662BB3B}" type="sibTrans" cxnId="{975E0021-5F4E-4BF9-B98B-B11EFDBCF8B1}">
      <dgm:prSet/>
      <dgm:spPr/>
      <dgm:t>
        <a:bodyPr/>
        <a:lstStyle/>
        <a:p>
          <a:endParaRPr lang="es-ES"/>
        </a:p>
      </dgm:t>
    </dgm:pt>
    <dgm:pt modelId="{8BBC9F01-9CDD-47B0-A37A-0CBBED96DE04}" type="pres">
      <dgm:prSet presAssocID="{407AE713-EFDC-45B4-8655-CF68C6298A42}" presName="Name0" presStyleCnt="0">
        <dgm:presLayoutVars>
          <dgm:dir/>
          <dgm:animLvl val="lvl"/>
          <dgm:resizeHandles/>
        </dgm:presLayoutVars>
      </dgm:prSet>
      <dgm:spPr/>
      <dgm:t>
        <a:bodyPr/>
        <a:lstStyle/>
        <a:p>
          <a:endParaRPr lang="es-ES"/>
        </a:p>
      </dgm:t>
    </dgm:pt>
    <dgm:pt modelId="{750EA5B9-8CAE-4B5C-8C55-94994730F203}" type="pres">
      <dgm:prSet presAssocID="{F375BD88-1E2B-4B79-BB15-7994395892CB}" presName="linNode" presStyleCnt="0"/>
      <dgm:spPr/>
    </dgm:pt>
    <dgm:pt modelId="{8D521D9D-9159-4855-9001-8F24A903B26F}" type="pres">
      <dgm:prSet presAssocID="{F375BD88-1E2B-4B79-BB15-7994395892CB}" presName="parentShp" presStyleLbl="node1" presStyleIdx="0" presStyleCnt="1" custScaleX="57465" custScaleY="88235" custLinFactNeighborX="-1176" custLinFactNeighborY="-5882">
        <dgm:presLayoutVars>
          <dgm:bulletEnabled val="1"/>
        </dgm:presLayoutVars>
      </dgm:prSet>
      <dgm:spPr/>
      <dgm:t>
        <a:bodyPr/>
        <a:lstStyle/>
        <a:p>
          <a:endParaRPr lang="es-ES"/>
        </a:p>
      </dgm:t>
    </dgm:pt>
    <dgm:pt modelId="{D2075C91-1D0F-4FC2-A062-ABCF4C9647D5}" type="pres">
      <dgm:prSet presAssocID="{F375BD88-1E2B-4B79-BB15-7994395892CB}" presName="childShp" presStyleLbl="bgAccFollowNode1" presStyleIdx="0" presStyleCnt="1" custScaleX="124885">
        <dgm:presLayoutVars>
          <dgm:bulletEnabled val="1"/>
        </dgm:presLayoutVars>
      </dgm:prSet>
      <dgm:spPr/>
      <dgm:t>
        <a:bodyPr/>
        <a:lstStyle/>
        <a:p>
          <a:endParaRPr lang="es-ES"/>
        </a:p>
      </dgm:t>
    </dgm:pt>
  </dgm:ptLst>
  <dgm:cxnLst>
    <dgm:cxn modelId="{C913B8DE-2897-4D36-8BF0-491A477FE421}" type="presOf" srcId="{A2186784-4998-4A1F-8057-A91F3C03DDF3}" destId="{D2075C91-1D0F-4FC2-A062-ABCF4C9647D5}" srcOrd="0" destOrd="1" presId="urn:microsoft.com/office/officeart/2005/8/layout/vList6"/>
    <dgm:cxn modelId="{B274BAF2-35A5-4412-A15F-818A9007F73C}" type="presOf" srcId="{F375BD88-1E2B-4B79-BB15-7994395892CB}" destId="{8D521D9D-9159-4855-9001-8F24A903B26F}" srcOrd="0" destOrd="0" presId="urn:microsoft.com/office/officeart/2005/8/layout/vList6"/>
    <dgm:cxn modelId="{27CA8811-0756-41A5-9C32-EBA7F62DE36E}" srcId="{407AE713-EFDC-45B4-8655-CF68C6298A42}" destId="{F375BD88-1E2B-4B79-BB15-7994395892CB}" srcOrd="0" destOrd="0" parTransId="{94E944AE-B687-4A96-8D1E-8894008DB59F}" sibTransId="{7C166D90-8977-4147-98C1-5F01872E32AC}"/>
    <dgm:cxn modelId="{245AE55B-FDC4-43A2-B52B-E8CC060737B6}" srcId="{F375BD88-1E2B-4B79-BB15-7994395892CB}" destId="{A2186784-4998-4A1F-8057-A91F3C03DDF3}" srcOrd="1" destOrd="0" parTransId="{57C4C008-F85F-4148-AAC5-697EBBA41411}" sibTransId="{3F6715D8-3955-4A5A-ADE2-9C0D906E2130}"/>
    <dgm:cxn modelId="{A2963D0B-9CCB-4BE1-B3FE-8808C9C22DAD}" type="presOf" srcId="{632A7526-B174-47DF-8E10-2BBC2FB7C79F}" destId="{D2075C91-1D0F-4FC2-A062-ABCF4C9647D5}" srcOrd="0" destOrd="0" presId="urn:microsoft.com/office/officeart/2005/8/layout/vList6"/>
    <dgm:cxn modelId="{975E0021-5F4E-4BF9-B98B-B11EFDBCF8B1}" srcId="{F375BD88-1E2B-4B79-BB15-7994395892CB}" destId="{632A7526-B174-47DF-8E10-2BBC2FB7C79F}" srcOrd="0" destOrd="0" parTransId="{B9095E3A-3129-4048-A5E2-A888EA4B1B85}" sibTransId="{C7D23E24-1B7F-43FD-A639-42489662BB3B}"/>
    <dgm:cxn modelId="{E43CA1B2-9E30-4640-B42C-1A397EDEB086}" type="presOf" srcId="{407AE713-EFDC-45B4-8655-CF68C6298A42}" destId="{8BBC9F01-9CDD-47B0-A37A-0CBBED96DE04}" srcOrd="0" destOrd="0" presId="urn:microsoft.com/office/officeart/2005/8/layout/vList6"/>
    <dgm:cxn modelId="{D2E2FB24-4D23-43BE-951E-3B526F14AE05}" type="presParOf" srcId="{8BBC9F01-9CDD-47B0-A37A-0CBBED96DE04}" destId="{750EA5B9-8CAE-4B5C-8C55-94994730F203}" srcOrd="0" destOrd="0" presId="urn:microsoft.com/office/officeart/2005/8/layout/vList6"/>
    <dgm:cxn modelId="{9F55F3B6-D3D5-4727-BA14-56DED2D4BD0D}" type="presParOf" srcId="{750EA5B9-8CAE-4B5C-8C55-94994730F203}" destId="{8D521D9D-9159-4855-9001-8F24A903B26F}" srcOrd="0" destOrd="0" presId="urn:microsoft.com/office/officeart/2005/8/layout/vList6"/>
    <dgm:cxn modelId="{1F21EBF6-B4FB-434D-AF76-26CF868AB367}" type="presParOf" srcId="{750EA5B9-8CAE-4B5C-8C55-94994730F203}" destId="{D2075C91-1D0F-4FC2-A062-ABCF4C9647D5}" srcOrd="1" destOrd="0" presId="urn:microsoft.com/office/officeart/2005/8/layout/vList6"/>
  </dgm:cxnLst>
  <dgm:bg/>
  <dgm:whole/>
  <dgm:extLst>
    <a:ext uri="http://schemas.microsoft.com/office/drawing/2008/diagram">
      <dsp:dataModelExt xmlns:dsp="http://schemas.microsoft.com/office/drawing/2008/diagram" xmlns="" relId="rId97"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155D3E88-7713-4EAB-BD1A-54387F7A5C9C}" type="doc">
      <dgm:prSet loTypeId="urn:microsoft.com/office/officeart/2005/8/layout/funnel1" loCatId="relationship" qsTypeId="urn:microsoft.com/office/officeart/2005/8/quickstyle/simple1" qsCatId="simple" csTypeId="urn:microsoft.com/office/officeart/2005/8/colors/colorful5" csCatId="colorful" phldr="1"/>
      <dgm:spPr/>
      <dgm:t>
        <a:bodyPr/>
        <a:lstStyle/>
        <a:p>
          <a:endParaRPr lang="es-ES"/>
        </a:p>
      </dgm:t>
    </dgm:pt>
    <dgm:pt modelId="{B8E66A53-6481-4B88-A871-074AD53AB9F7}">
      <dgm:prSet phldrT="[Texto]" custT="1"/>
      <dgm:spPr>
        <a:solidFill>
          <a:srgbClr val="00BBFE"/>
        </a:solidFill>
        <a:ln>
          <a:solidFill>
            <a:srgbClr val="FFFF00"/>
          </a:solidFill>
        </a:ln>
      </dgm:spPr>
      <dgm:t>
        <a:bodyPr/>
        <a:lstStyle/>
        <a:p>
          <a:r>
            <a:rPr lang="es-ES" sz="1200" b="1">
              <a:solidFill>
                <a:sysClr val="windowText" lastClr="000000"/>
              </a:solidFill>
            </a:rPr>
            <a:t>No crece respecto del presupuesto aprobado 2017. Tiene el mismo monto del 2017</a:t>
          </a:r>
        </a:p>
      </dgm:t>
    </dgm:pt>
    <dgm:pt modelId="{A6864737-644B-4FF9-A38D-0677EF0563C8}" type="parTrans" cxnId="{08F27AE4-12B0-4270-972F-428554FB50B7}">
      <dgm:prSet/>
      <dgm:spPr/>
      <dgm:t>
        <a:bodyPr/>
        <a:lstStyle/>
        <a:p>
          <a:endParaRPr lang="es-ES"/>
        </a:p>
      </dgm:t>
    </dgm:pt>
    <dgm:pt modelId="{76FECA8D-481D-4CEF-A9DB-4A221AD8A7B4}" type="sibTrans" cxnId="{08F27AE4-12B0-4270-972F-428554FB50B7}">
      <dgm:prSet/>
      <dgm:spPr/>
      <dgm:t>
        <a:bodyPr/>
        <a:lstStyle/>
        <a:p>
          <a:endParaRPr lang="es-ES"/>
        </a:p>
      </dgm:t>
    </dgm:pt>
    <dgm:pt modelId="{7388111F-479D-4A0A-B5AF-F67A3F8CE7F8}">
      <dgm:prSet phldrT="[Texto]" custT="1"/>
      <dgm:spPr>
        <a:solidFill>
          <a:srgbClr val="FFFF00"/>
        </a:solidFill>
        <a:ln>
          <a:solidFill>
            <a:srgbClr val="66FF33"/>
          </a:solidFill>
        </a:ln>
      </dgm:spPr>
      <dgm:t>
        <a:bodyPr/>
        <a:lstStyle/>
        <a:p>
          <a:r>
            <a:rPr lang="es-GT" sz="1200" b="1">
              <a:solidFill>
                <a:sysClr val="windowText" lastClr="000000"/>
              </a:solidFill>
            </a:rPr>
            <a:t>Disminuye 0.8% respecto del presupuesto vigente 2017, equivalente a Q.633.2 millones </a:t>
          </a:r>
          <a:endParaRPr lang="es-ES" sz="1200" b="1">
            <a:solidFill>
              <a:sysClr val="windowText" lastClr="000000"/>
            </a:solidFill>
          </a:endParaRPr>
        </a:p>
      </dgm:t>
    </dgm:pt>
    <dgm:pt modelId="{765B9597-2754-44E4-B855-359671C81ACE}" type="parTrans" cxnId="{AD6FE779-F7CB-4548-8260-A3F71FD2120D}">
      <dgm:prSet/>
      <dgm:spPr/>
      <dgm:t>
        <a:bodyPr/>
        <a:lstStyle/>
        <a:p>
          <a:endParaRPr lang="es-ES"/>
        </a:p>
      </dgm:t>
    </dgm:pt>
    <dgm:pt modelId="{5232A282-FC2A-4A89-A379-5A4A954662E2}" type="sibTrans" cxnId="{AD6FE779-F7CB-4548-8260-A3F71FD2120D}">
      <dgm:prSet/>
      <dgm:spPr/>
      <dgm:t>
        <a:bodyPr/>
        <a:lstStyle/>
        <a:p>
          <a:endParaRPr lang="es-ES"/>
        </a:p>
      </dgm:t>
    </dgm:pt>
    <dgm:pt modelId="{CD0ECC9A-AA51-4A5D-A8E2-0C505135ED5F}">
      <dgm:prSet phldrT="[Texto]" phldr="1"/>
      <dgm:spPr/>
      <dgm:t>
        <a:bodyPr/>
        <a:lstStyle/>
        <a:p>
          <a:endParaRPr lang="es-ES" b="1">
            <a:solidFill>
              <a:sysClr val="windowText" lastClr="000000"/>
            </a:solidFill>
          </a:endParaRPr>
        </a:p>
      </dgm:t>
    </dgm:pt>
    <dgm:pt modelId="{16E77763-694B-4BCC-AC5D-D86057DC8D0B}" type="parTrans" cxnId="{19D01E21-2D24-409D-A098-055410C182F1}">
      <dgm:prSet/>
      <dgm:spPr/>
      <dgm:t>
        <a:bodyPr/>
        <a:lstStyle/>
        <a:p>
          <a:endParaRPr lang="es-ES"/>
        </a:p>
      </dgm:t>
    </dgm:pt>
    <dgm:pt modelId="{8A8AAEB8-3FBB-45A6-8BEF-25EFC94D2063}" type="sibTrans" cxnId="{19D01E21-2D24-409D-A098-055410C182F1}">
      <dgm:prSet/>
      <dgm:spPr/>
      <dgm:t>
        <a:bodyPr/>
        <a:lstStyle/>
        <a:p>
          <a:endParaRPr lang="es-ES"/>
        </a:p>
      </dgm:t>
    </dgm:pt>
    <dgm:pt modelId="{8937D531-D7CD-4AB6-A956-23B46205514B}">
      <dgm:prSet phldrT="[Texto]" custT="1"/>
      <dgm:spPr/>
      <dgm:t>
        <a:bodyPr/>
        <a:lstStyle/>
        <a:p>
          <a:endParaRPr lang="es-ES"/>
        </a:p>
      </dgm:t>
    </dgm:pt>
    <dgm:pt modelId="{210DDEEF-BD95-426D-88C6-533DF9A46E92}" type="parTrans" cxnId="{EC93CB18-D707-4EC4-9108-2F488DAAB578}">
      <dgm:prSet/>
      <dgm:spPr/>
      <dgm:t>
        <a:bodyPr/>
        <a:lstStyle/>
        <a:p>
          <a:endParaRPr lang="es-ES"/>
        </a:p>
      </dgm:t>
    </dgm:pt>
    <dgm:pt modelId="{D8539E1F-E58A-4917-83D7-D7BCC6A2B450}" type="sibTrans" cxnId="{EC93CB18-D707-4EC4-9108-2F488DAAB578}">
      <dgm:prSet/>
      <dgm:spPr/>
      <dgm:t>
        <a:bodyPr/>
        <a:lstStyle/>
        <a:p>
          <a:endParaRPr lang="es-ES"/>
        </a:p>
      </dgm:t>
    </dgm:pt>
    <dgm:pt modelId="{E18019F5-139F-4DFB-AD5A-B000F1559F99}">
      <dgm:prSet custT="1"/>
      <dgm:spPr/>
      <dgm:t>
        <a:bodyPr/>
        <a:lstStyle/>
        <a:p>
          <a:pPr algn="ctr"/>
          <a:r>
            <a:rPr lang="es-GT" sz="1400" b="1">
              <a:solidFill>
                <a:srgbClr val="C00000"/>
              </a:solidFill>
            </a:rPr>
            <a:t>En un vistazo: </a:t>
          </a:r>
        </a:p>
        <a:p>
          <a:pPr algn="ctr"/>
          <a:r>
            <a:rPr lang="es-GT" sz="1400" b="1">
              <a:solidFill>
                <a:schemeClr val="accent1">
                  <a:lumMod val="75000"/>
                </a:schemeClr>
              </a:solidFill>
            </a:rPr>
            <a:t>¿A cuánto asciende el presupuesto 2018, y que corresponde al Vigente 2017?</a:t>
          </a:r>
        </a:p>
        <a:p>
          <a:pPr algn="ctr"/>
          <a:endParaRPr lang="es-GT" sz="1200"/>
        </a:p>
        <a:p>
          <a:pPr algn="ctr"/>
          <a:r>
            <a:rPr lang="es-GT" sz="1400" b="1"/>
            <a:t>Asciende a Q.76,989.4 millones, y crece:</a:t>
          </a:r>
          <a:endParaRPr lang="es-ES" sz="1300" b="1">
            <a:solidFill>
              <a:sysClr val="windowText" lastClr="000000"/>
            </a:solidFill>
          </a:endParaRPr>
        </a:p>
      </dgm:t>
    </dgm:pt>
    <dgm:pt modelId="{6E47FD1C-0C7D-4373-B8B1-CB8E4D13D4B5}" type="parTrans" cxnId="{CDCA5834-E57A-4E96-9D16-5BED39C07F58}">
      <dgm:prSet/>
      <dgm:spPr/>
      <dgm:t>
        <a:bodyPr/>
        <a:lstStyle/>
        <a:p>
          <a:endParaRPr lang="es-ES"/>
        </a:p>
      </dgm:t>
    </dgm:pt>
    <dgm:pt modelId="{2718804B-1036-4F1C-80F7-B9FF88E9ED9B}" type="sibTrans" cxnId="{CDCA5834-E57A-4E96-9D16-5BED39C07F58}">
      <dgm:prSet/>
      <dgm:spPr/>
      <dgm:t>
        <a:bodyPr/>
        <a:lstStyle/>
        <a:p>
          <a:endParaRPr lang="es-ES"/>
        </a:p>
      </dgm:t>
    </dgm:pt>
    <dgm:pt modelId="{0D16F0A8-E362-4240-AD4E-A7F39CF94692}">
      <dgm:prSet custT="1"/>
      <dgm:spPr>
        <a:ln>
          <a:solidFill>
            <a:srgbClr val="00BBFE"/>
          </a:solidFill>
        </a:ln>
      </dgm:spPr>
      <dgm:t>
        <a:bodyPr/>
        <a:lstStyle/>
        <a:p>
          <a:r>
            <a:rPr lang="es-GT" sz="1200" b="1">
              <a:solidFill>
                <a:sysClr val="windowText" lastClr="000000"/>
              </a:solidFill>
            </a:rPr>
            <a:t>Crece 7.5% respecto del presupuesto ejecutado 2017, que se refiere a la cifra total desembolsada a todas las instituciones en el año anterior.</a:t>
          </a:r>
          <a:endParaRPr lang="es-ES" sz="1200" b="1">
            <a:solidFill>
              <a:sysClr val="windowText" lastClr="000000"/>
            </a:solidFill>
          </a:endParaRPr>
        </a:p>
      </dgm:t>
    </dgm:pt>
    <dgm:pt modelId="{6487ABCE-752F-4E46-BEA6-90825EC2FA6C}" type="parTrans" cxnId="{C80A983C-CA51-4E9C-8AD5-21FB4E6A5D3A}">
      <dgm:prSet/>
      <dgm:spPr/>
      <dgm:t>
        <a:bodyPr/>
        <a:lstStyle/>
        <a:p>
          <a:endParaRPr lang="es-ES"/>
        </a:p>
      </dgm:t>
    </dgm:pt>
    <dgm:pt modelId="{D5C25C97-6871-480D-BE98-76CCBD65C206}" type="sibTrans" cxnId="{C80A983C-CA51-4E9C-8AD5-21FB4E6A5D3A}">
      <dgm:prSet/>
      <dgm:spPr/>
      <dgm:t>
        <a:bodyPr/>
        <a:lstStyle/>
        <a:p>
          <a:endParaRPr lang="es-ES"/>
        </a:p>
      </dgm:t>
    </dgm:pt>
    <dgm:pt modelId="{BBC4E55F-658C-4B20-8E67-37800B843AAC}" type="pres">
      <dgm:prSet presAssocID="{155D3E88-7713-4EAB-BD1A-54387F7A5C9C}" presName="Name0" presStyleCnt="0">
        <dgm:presLayoutVars>
          <dgm:chMax val="4"/>
          <dgm:resizeHandles val="exact"/>
        </dgm:presLayoutVars>
      </dgm:prSet>
      <dgm:spPr/>
      <dgm:t>
        <a:bodyPr/>
        <a:lstStyle/>
        <a:p>
          <a:endParaRPr lang="es-ES"/>
        </a:p>
      </dgm:t>
    </dgm:pt>
    <dgm:pt modelId="{20093877-FEAE-4591-B8E5-4926A5D20562}" type="pres">
      <dgm:prSet presAssocID="{155D3E88-7713-4EAB-BD1A-54387F7A5C9C}" presName="ellipse" presStyleLbl="trBgShp" presStyleIdx="0" presStyleCnt="1" custScaleX="46891" custScaleY="125277" custLinFactNeighborX="-66361" custLinFactNeighborY="39076"/>
      <dgm:spPr>
        <a:blipFill rotWithShape="0">
          <a:blip xmlns:r="http://schemas.openxmlformats.org/officeDocument/2006/relationships" r:embed="rId1">
            <a:duotone>
              <a:schemeClr val="accent2">
                <a:shade val="45000"/>
                <a:satMod val="135000"/>
              </a:schemeClr>
              <a:prstClr val="white"/>
            </a:duotone>
          </a:blip>
          <a:stretch>
            <a:fillRect/>
          </a:stretch>
        </a:blipFill>
      </dgm:spPr>
      <dgm:t>
        <a:bodyPr/>
        <a:lstStyle/>
        <a:p>
          <a:endParaRPr lang="es-ES"/>
        </a:p>
      </dgm:t>
    </dgm:pt>
    <dgm:pt modelId="{DE41AF3E-B9A5-4D3D-B069-1E9D9A9AB6DA}" type="pres">
      <dgm:prSet presAssocID="{155D3E88-7713-4EAB-BD1A-54387F7A5C9C}" presName="arrow1" presStyleLbl="fgShp" presStyleIdx="0" presStyleCnt="1"/>
      <dgm:spPr/>
      <dgm:t>
        <a:bodyPr/>
        <a:lstStyle/>
        <a:p>
          <a:endParaRPr lang="es-ES"/>
        </a:p>
      </dgm:t>
    </dgm:pt>
    <dgm:pt modelId="{9D3539D9-E9B2-4324-9950-C043AC82A23B}" type="pres">
      <dgm:prSet presAssocID="{155D3E88-7713-4EAB-BD1A-54387F7A5C9C}" presName="rectangle" presStyleLbl="revTx" presStyleIdx="0" presStyleCnt="1" custScaleX="65079" custScaleY="426165" custLinFactNeighborX="-67722" custLinFactNeighborY="-90078">
        <dgm:presLayoutVars>
          <dgm:bulletEnabled val="1"/>
        </dgm:presLayoutVars>
      </dgm:prSet>
      <dgm:spPr/>
      <dgm:t>
        <a:bodyPr/>
        <a:lstStyle/>
        <a:p>
          <a:endParaRPr lang="es-ES"/>
        </a:p>
      </dgm:t>
    </dgm:pt>
    <dgm:pt modelId="{CDBE3D70-84A9-48D8-98F6-31942E665DE4}" type="pres">
      <dgm:prSet presAssocID="{0D16F0A8-E362-4240-AD4E-A7F39CF94692}" presName="item1" presStyleLbl="node1" presStyleIdx="0" presStyleCnt="3" custScaleX="179174" custScaleY="243697" custLinFactNeighborX="-12767" custLinFactNeighborY="93401">
        <dgm:presLayoutVars>
          <dgm:bulletEnabled val="1"/>
        </dgm:presLayoutVars>
      </dgm:prSet>
      <dgm:spPr/>
      <dgm:t>
        <a:bodyPr/>
        <a:lstStyle/>
        <a:p>
          <a:endParaRPr lang="es-ES"/>
        </a:p>
      </dgm:t>
    </dgm:pt>
    <dgm:pt modelId="{ADC8493E-1D02-4F90-A7B1-3DB4BBE6010B}" type="pres">
      <dgm:prSet presAssocID="{7388111F-479D-4A0A-B5AF-F67A3F8CE7F8}" presName="item2" presStyleLbl="node1" presStyleIdx="1" presStyleCnt="3" custScaleX="164550" custScaleY="252117" custLinFactX="100000" custLinFactY="69784" custLinFactNeighborX="146199" custLinFactNeighborY="100000">
        <dgm:presLayoutVars>
          <dgm:bulletEnabled val="1"/>
        </dgm:presLayoutVars>
      </dgm:prSet>
      <dgm:spPr/>
      <dgm:t>
        <a:bodyPr/>
        <a:lstStyle/>
        <a:p>
          <a:endParaRPr lang="es-ES"/>
        </a:p>
      </dgm:t>
    </dgm:pt>
    <dgm:pt modelId="{AA0F9C53-4967-493D-9513-617066F625C1}" type="pres">
      <dgm:prSet presAssocID="{E18019F5-139F-4DFB-AD5A-B000F1559F99}" presName="item3" presStyleLbl="node1" presStyleIdx="2" presStyleCnt="3" custScaleX="173862" custScaleY="143990" custLinFactNeighborX="48275" custLinFactNeighborY="33166">
        <dgm:presLayoutVars>
          <dgm:bulletEnabled val="1"/>
        </dgm:presLayoutVars>
      </dgm:prSet>
      <dgm:spPr/>
      <dgm:t>
        <a:bodyPr/>
        <a:lstStyle/>
        <a:p>
          <a:endParaRPr lang="es-ES"/>
        </a:p>
      </dgm:t>
    </dgm:pt>
    <dgm:pt modelId="{438027CE-0D1E-4154-9CB9-6DF3ADC002F7}" type="pres">
      <dgm:prSet presAssocID="{155D3E88-7713-4EAB-BD1A-54387F7A5C9C}" presName="funnel" presStyleLbl="trAlignAcc1" presStyleIdx="0" presStyleCnt="1" custScaleX="105297" custScaleY="133270" custLinFactNeighborX="27919" custLinFactNeighborY="32940"/>
      <dgm:spPr/>
      <dgm:t>
        <a:bodyPr/>
        <a:lstStyle/>
        <a:p>
          <a:endParaRPr lang="es-ES"/>
        </a:p>
      </dgm:t>
    </dgm:pt>
  </dgm:ptLst>
  <dgm:cxnLst>
    <dgm:cxn modelId="{EC93CB18-D707-4EC4-9108-2F488DAAB578}" srcId="{155D3E88-7713-4EAB-BD1A-54387F7A5C9C}" destId="{8937D531-D7CD-4AB6-A956-23B46205514B}" srcOrd="5" destOrd="0" parTransId="{210DDEEF-BD95-426D-88C6-533DF9A46E92}" sibTransId="{D8539E1F-E58A-4917-83D7-D7BCC6A2B450}"/>
    <dgm:cxn modelId="{19D01E21-2D24-409D-A098-055410C182F1}" srcId="{155D3E88-7713-4EAB-BD1A-54387F7A5C9C}" destId="{CD0ECC9A-AA51-4A5D-A8E2-0C505135ED5F}" srcOrd="4" destOrd="0" parTransId="{16E77763-694B-4BCC-AC5D-D86057DC8D0B}" sibTransId="{8A8AAEB8-3FBB-45A6-8BEF-25EFC94D2063}"/>
    <dgm:cxn modelId="{C80A983C-CA51-4E9C-8AD5-21FB4E6A5D3A}" srcId="{155D3E88-7713-4EAB-BD1A-54387F7A5C9C}" destId="{0D16F0A8-E362-4240-AD4E-A7F39CF94692}" srcOrd="1" destOrd="0" parTransId="{6487ABCE-752F-4E46-BEA6-90825EC2FA6C}" sibTransId="{D5C25C97-6871-480D-BE98-76CCBD65C206}"/>
    <dgm:cxn modelId="{6C8401AE-BE31-46A2-8329-8084A7DE2D50}" type="presOf" srcId="{7388111F-479D-4A0A-B5AF-F67A3F8CE7F8}" destId="{CDBE3D70-84A9-48D8-98F6-31942E665DE4}" srcOrd="0" destOrd="0" presId="urn:microsoft.com/office/officeart/2005/8/layout/funnel1"/>
    <dgm:cxn modelId="{D8EF679A-E512-4CD4-9EC6-4902041B5BAB}" type="presOf" srcId="{155D3E88-7713-4EAB-BD1A-54387F7A5C9C}" destId="{BBC4E55F-658C-4B20-8E67-37800B843AAC}" srcOrd="0" destOrd="0" presId="urn:microsoft.com/office/officeart/2005/8/layout/funnel1"/>
    <dgm:cxn modelId="{DA39FB4F-2763-4034-9CB2-71C1F2A3863F}" type="presOf" srcId="{0D16F0A8-E362-4240-AD4E-A7F39CF94692}" destId="{ADC8493E-1D02-4F90-A7B1-3DB4BBE6010B}" srcOrd="0" destOrd="0" presId="urn:microsoft.com/office/officeart/2005/8/layout/funnel1"/>
    <dgm:cxn modelId="{CDCA5834-E57A-4E96-9D16-5BED39C07F58}" srcId="{155D3E88-7713-4EAB-BD1A-54387F7A5C9C}" destId="{E18019F5-139F-4DFB-AD5A-B000F1559F99}" srcOrd="3" destOrd="0" parTransId="{6E47FD1C-0C7D-4373-B8B1-CB8E4D13D4B5}" sibTransId="{2718804B-1036-4F1C-80F7-B9FF88E9ED9B}"/>
    <dgm:cxn modelId="{CCFAE39F-8E2A-40FA-A11D-955D3969CD5C}" type="presOf" srcId="{B8E66A53-6481-4B88-A871-074AD53AB9F7}" destId="{AA0F9C53-4967-493D-9513-617066F625C1}" srcOrd="0" destOrd="0" presId="urn:microsoft.com/office/officeart/2005/8/layout/funnel1"/>
    <dgm:cxn modelId="{64909E23-929A-462D-9BC7-77E50ED4E194}" type="presOf" srcId="{E18019F5-139F-4DFB-AD5A-B000F1559F99}" destId="{9D3539D9-E9B2-4324-9950-C043AC82A23B}" srcOrd="0" destOrd="0" presId="urn:microsoft.com/office/officeart/2005/8/layout/funnel1"/>
    <dgm:cxn modelId="{08F27AE4-12B0-4270-972F-428554FB50B7}" srcId="{155D3E88-7713-4EAB-BD1A-54387F7A5C9C}" destId="{B8E66A53-6481-4B88-A871-074AD53AB9F7}" srcOrd="0" destOrd="0" parTransId="{A6864737-644B-4FF9-A38D-0677EF0563C8}" sibTransId="{76FECA8D-481D-4CEF-A9DB-4A221AD8A7B4}"/>
    <dgm:cxn modelId="{AD6FE779-F7CB-4548-8260-A3F71FD2120D}" srcId="{155D3E88-7713-4EAB-BD1A-54387F7A5C9C}" destId="{7388111F-479D-4A0A-B5AF-F67A3F8CE7F8}" srcOrd="2" destOrd="0" parTransId="{765B9597-2754-44E4-B855-359671C81ACE}" sibTransId="{5232A282-FC2A-4A89-A379-5A4A954662E2}"/>
    <dgm:cxn modelId="{8D60BBD0-9594-465F-828E-A353907D5591}" type="presParOf" srcId="{BBC4E55F-658C-4B20-8E67-37800B843AAC}" destId="{20093877-FEAE-4591-B8E5-4926A5D20562}" srcOrd="0" destOrd="0" presId="urn:microsoft.com/office/officeart/2005/8/layout/funnel1"/>
    <dgm:cxn modelId="{C9257E3A-E566-4011-A4C5-C8FE0DE9258B}" type="presParOf" srcId="{BBC4E55F-658C-4B20-8E67-37800B843AAC}" destId="{DE41AF3E-B9A5-4D3D-B069-1E9D9A9AB6DA}" srcOrd="1" destOrd="0" presId="urn:microsoft.com/office/officeart/2005/8/layout/funnel1"/>
    <dgm:cxn modelId="{25E5A9DE-5E71-4EBF-960E-31741DE39659}" type="presParOf" srcId="{BBC4E55F-658C-4B20-8E67-37800B843AAC}" destId="{9D3539D9-E9B2-4324-9950-C043AC82A23B}" srcOrd="2" destOrd="0" presId="urn:microsoft.com/office/officeart/2005/8/layout/funnel1"/>
    <dgm:cxn modelId="{0ADA47A4-1CE7-4285-9A1D-86968E9ED985}" type="presParOf" srcId="{BBC4E55F-658C-4B20-8E67-37800B843AAC}" destId="{CDBE3D70-84A9-48D8-98F6-31942E665DE4}" srcOrd="3" destOrd="0" presId="urn:microsoft.com/office/officeart/2005/8/layout/funnel1"/>
    <dgm:cxn modelId="{A762988C-A234-40D9-8C86-D589247B9D93}" type="presParOf" srcId="{BBC4E55F-658C-4B20-8E67-37800B843AAC}" destId="{ADC8493E-1D02-4F90-A7B1-3DB4BBE6010B}" srcOrd="4" destOrd="0" presId="urn:microsoft.com/office/officeart/2005/8/layout/funnel1"/>
    <dgm:cxn modelId="{3D3E7D70-7B6D-41D3-8814-4BE5832B9FE9}" type="presParOf" srcId="{BBC4E55F-658C-4B20-8E67-37800B843AAC}" destId="{AA0F9C53-4967-493D-9513-617066F625C1}" srcOrd="5" destOrd="0" presId="urn:microsoft.com/office/officeart/2005/8/layout/funnel1"/>
    <dgm:cxn modelId="{1674E398-5150-4CF1-B8C3-AFC52FE97AE6}" type="presParOf" srcId="{BBC4E55F-658C-4B20-8E67-37800B843AAC}" destId="{438027CE-0D1E-4154-9CB9-6DF3ADC002F7}" srcOrd="6" destOrd="0" presId="urn:microsoft.com/office/officeart/2005/8/layout/funnel1"/>
  </dgm:cxnLst>
  <dgm:bg/>
  <dgm:whole>
    <a:ln w="15875">
      <a:solidFill>
        <a:srgbClr val="FFCC00"/>
      </a:solidFill>
    </a:ln>
  </dgm:whole>
  <dgm:extLst>
    <a:ext uri="http://schemas.microsoft.com/office/drawing/2008/diagram">
      <dsp:dataModelExt xmlns:dsp="http://schemas.microsoft.com/office/drawing/2008/diagram" xmlns="" relId="rId109"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960FC68D-694B-442A-9F55-00D22830D15D}" type="doc">
      <dgm:prSet loTypeId="urn:microsoft.com/office/officeart/2005/8/layout/vList6" loCatId="list" qsTypeId="urn:microsoft.com/office/officeart/2005/8/quickstyle/3d2" qsCatId="3D" csTypeId="urn:microsoft.com/office/officeart/2005/8/colors/colorful5" csCatId="colorful" phldr="1"/>
      <dgm:spPr/>
      <dgm:t>
        <a:bodyPr/>
        <a:lstStyle/>
        <a:p>
          <a:endParaRPr lang="es-ES"/>
        </a:p>
      </dgm:t>
    </dgm:pt>
    <dgm:pt modelId="{A1F22F06-6E65-4BAD-B959-97958BF5B6A2}">
      <dgm:prSet custT="1"/>
      <dgm:spPr>
        <a:solidFill>
          <a:srgbClr val="FFFFCC"/>
        </a:solidFill>
      </dgm:spPr>
      <dgm:t>
        <a:bodyPr/>
        <a:lstStyle/>
        <a:p>
          <a:pPr algn="ctr"/>
          <a:r>
            <a:rPr lang="es-GT" sz="1200" b="1">
              <a:solidFill>
                <a:sysClr val="windowText" lastClr="000000"/>
              </a:solidFill>
            </a:rPr>
            <a:t>¿Qué cantidad de ingresos se estima que se obtendrán en 2018?</a:t>
          </a:r>
          <a:endParaRPr lang="es-ES" sz="1200">
            <a:solidFill>
              <a:sysClr val="windowText" lastClr="000000"/>
            </a:solidFill>
          </a:endParaRPr>
        </a:p>
      </dgm:t>
    </dgm:pt>
    <dgm:pt modelId="{3CB1BBDD-1354-4960-8EAD-A062D289D15C}" type="parTrans" cxnId="{7B9C31AE-A95B-49F7-9DA0-7E63BB644299}">
      <dgm:prSet/>
      <dgm:spPr/>
      <dgm:t>
        <a:bodyPr/>
        <a:lstStyle/>
        <a:p>
          <a:pPr algn="ctr"/>
          <a:endParaRPr lang="es-ES"/>
        </a:p>
      </dgm:t>
    </dgm:pt>
    <dgm:pt modelId="{2919CA4A-DB69-410F-B9F7-6E98EEB065C2}" type="sibTrans" cxnId="{7B9C31AE-A95B-49F7-9DA0-7E63BB644299}">
      <dgm:prSet/>
      <dgm:spPr/>
      <dgm:t>
        <a:bodyPr/>
        <a:lstStyle/>
        <a:p>
          <a:pPr algn="ctr"/>
          <a:endParaRPr lang="es-ES"/>
        </a:p>
      </dgm:t>
    </dgm:pt>
    <dgm:pt modelId="{C3D102A1-2620-4C5D-A586-FAE8CA53EF5A}">
      <dgm:prSet custT="1"/>
      <dgm:spPr>
        <a:solidFill>
          <a:srgbClr val="CCFF99">
            <a:alpha val="90000"/>
          </a:srgbClr>
        </a:solidFill>
      </dgm:spPr>
      <dgm:t>
        <a:bodyPr/>
        <a:lstStyle/>
        <a:p>
          <a:pPr algn="ctr"/>
          <a:r>
            <a:rPr lang="es-GT" sz="1200">
              <a:solidFill>
                <a:sysClr val="windowText" lastClr="000000"/>
              </a:solidFill>
            </a:rPr>
            <a:t>La mayor parte de recursos  para financiar el presupuesto 2018 se obtendrán de los  “ingresos tributarios” los cuales alcanzarán, según las estimaciones, un 75.3%.</a:t>
          </a:r>
          <a:endParaRPr lang="es-ES" sz="1200">
            <a:solidFill>
              <a:sysClr val="windowText" lastClr="000000"/>
            </a:solidFill>
          </a:endParaRPr>
        </a:p>
      </dgm:t>
    </dgm:pt>
    <dgm:pt modelId="{186F47C3-FAA7-4085-A6A0-B966210B3C4F}" type="parTrans" cxnId="{B7C0F32F-B564-4901-B257-4ACBFAE6901F}">
      <dgm:prSet/>
      <dgm:spPr/>
      <dgm:t>
        <a:bodyPr/>
        <a:lstStyle/>
        <a:p>
          <a:pPr algn="ctr"/>
          <a:endParaRPr lang="es-ES"/>
        </a:p>
      </dgm:t>
    </dgm:pt>
    <dgm:pt modelId="{FB652CDA-0A2A-4EB1-A726-3F3B3C367930}" type="sibTrans" cxnId="{B7C0F32F-B564-4901-B257-4ACBFAE6901F}">
      <dgm:prSet/>
      <dgm:spPr/>
      <dgm:t>
        <a:bodyPr/>
        <a:lstStyle/>
        <a:p>
          <a:pPr algn="ctr"/>
          <a:endParaRPr lang="es-ES"/>
        </a:p>
      </dgm:t>
    </dgm:pt>
    <dgm:pt modelId="{0D8C8263-3652-4030-86B4-8E1FCC1FFEE8}">
      <dgm:prSet custT="1"/>
      <dgm:spPr>
        <a:solidFill>
          <a:srgbClr val="CCFF99">
            <a:alpha val="90000"/>
          </a:srgbClr>
        </a:solidFill>
      </dgm:spPr>
      <dgm:t>
        <a:bodyPr/>
        <a:lstStyle/>
        <a:p>
          <a:pPr algn="ctr"/>
          <a:endParaRPr lang="es-ES" sz="1200">
            <a:solidFill>
              <a:sysClr val="windowText" lastClr="000000"/>
            </a:solidFill>
          </a:endParaRPr>
        </a:p>
      </dgm:t>
    </dgm:pt>
    <dgm:pt modelId="{C294EE76-C6CD-403F-8A3A-54FDC701A07E}" type="parTrans" cxnId="{C023D8FB-71D4-4026-8586-CFADC28F2AF4}">
      <dgm:prSet/>
      <dgm:spPr/>
      <dgm:t>
        <a:bodyPr/>
        <a:lstStyle/>
        <a:p>
          <a:pPr algn="ctr"/>
          <a:endParaRPr lang="es-ES"/>
        </a:p>
      </dgm:t>
    </dgm:pt>
    <dgm:pt modelId="{4BD45C72-79C4-49D7-9A94-A8BF680FF42B}" type="sibTrans" cxnId="{C023D8FB-71D4-4026-8586-CFADC28F2AF4}">
      <dgm:prSet/>
      <dgm:spPr/>
      <dgm:t>
        <a:bodyPr/>
        <a:lstStyle/>
        <a:p>
          <a:pPr algn="ctr"/>
          <a:endParaRPr lang="es-ES"/>
        </a:p>
      </dgm:t>
    </dgm:pt>
    <dgm:pt modelId="{AC172BD4-D41B-4D76-97E4-5C42A92E8FEA}">
      <dgm:prSet/>
      <dgm:spPr>
        <a:blipFill rotWithShape="0">
          <a:blip xmlns:r="http://schemas.openxmlformats.org/officeDocument/2006/relationships" r:embed="rId1"/>
          <a:stretch>
            <a:fillRect/>
          </a:stretch>
        </a:blipFill>
      </dgm:spPr>
      <dgm:t>
        <a:bodyPr/>
        <a:lstStyle/>
        <a:p>
          <a:pPr algn="ctr"/>
          <a:endParaRPr lang="es-ES">
            <a:solidFill>
              <a:sysClr val="windowText" lastClr="000000"/>
            </a:solidFill>
          </a:endParaRPr>
        </a:p>
      </dgm:t>
    </dgm:pt>
    <dgm:pt modelId="{4A4575B3-4BB7-4932-9577-6089CFF32BE4}" type="sibTrans" cxnId="{DE43E19C-68DE-4256-95A9-24D4C34F7CA2}">
      <dgm:prSet/>
      <dgm:spPr/>
      <dgm:t>
        <a:bodyPr/>
        <a:lstStyle/>
        <a:p>
          <a:pPr algn="ctr"/>
          <a:endParaRPr lang="es-ES"/>
        </a:p>
      </dgm:t>
    </dgm:pt>
    <dgm:pt modelId="{530DF4FA-DADF-4E0D-84FA-858EB86E5711}" type="parTrans" cxnId="{DE43E19C-68DE-4256-95A9-24D4C34F7CA2}">
      <dgm:prSet/>
      <dgm:spPr/>
      <dgm:t>
        <a:bodyPr/>
        <a:lstStyle/>
        <a:p>
          <a:pPr algn="ctr"/>
          <a:endParaRPr lang="es-ES"/>
        </a:p>
      </dgm:t>
    </dgm:pt>
    <dgm:pt modelId="{A63012AD-4DBD-4FF3-8843-D5FC2F9EFC70}" type="pres">
      <dgm:prSet presAssocID="{960FC68D-694B-442A-9F55-00D22830D15D}" presName="Name0" presStyleCnt="0">
        <dgm:presLayoutVars>
          <dgm:dir/>
          <dgm:animLvl val="lvl"/>
          <dgm:resizeHandles/>
        </dgm:presLayoutVars>
      </dgm:prSet>
      <dgm:spPr/>
      <dgm:t>
        <a:bodyPr/>
        <a:lstStyle/>
        <a:p>
          <a:endParaRPr lang="es-ES"/>
        </a:p>
      </dgm:t>
    </dgm:pt>
    <dgm:pt modelId="{DC7D5760-5065-49BA-8084-38B5E5B6A09C}" type="pres">
      <dgm:prSet presAssocID="{A1F22F06-6E65-4BAD-B959-97958BF5B6A2}" presName="linNode" presStyleCnt="0"/>
      <dgm:spPr/>
    </dgm:pt>
    <dgm:pt modelId="{D69FA060-BE1A-4E5D-AFF7-D800FD349849}" type="pres">
      <dgm:prSet presAssocID="{A1F22F06-6E65-4BAD-B959-97958BF5B6A2}" presName="parentShp" presStyleLbl="node1" presStyleIdx="0" presStyleCnt="2" custScaleX="68065" custScaleY="2000000" custLinFactNeighborX="12361" custLinFactNeighborY="-385">
        <dgm:presLayoutVars>
          <dgm:bulletEnabled val="1"/>
        </dgm:presLayoutVars>
      </dgm:prSet>
      <dgm:spPr>
        <a:prstGeom prst="wedgeEllipseCallout">
          <a:avLst/>
        </a:prstGeom>
      </dgm:spPr>
      <dgm:t>
        <a:bodyPr/>
        <a:lstStyle/>
        <a:p>
          <a:endParaRPr lang="es-ES"/>
        </a:p>
      </dgm:t>
    </dgm:pt>
    <dgm:pt modelId="{6AA2D6FD-4103-4C7F-A3F0-DFC54E132BA3}" type="pres">
      <dgm:prSet presAssocID="{A1F22F06-6E65-4BAD-B959-97958BF5B6A2}" presName="childShp" presStyleLbl="bgAccFollowNode1" presStyleIdx="0" presStyleCnt="2" custAng="0" custScaleX="100893" custScaleY="2000000" custLinFactY="500000" custLinFactNeighborX="26163" custLinFactNeighborY="557400">
        <dgm:presLayoutVars>
          <dgm:bulletEnabled val="1"/>
        </dgm:presLayoutVars>
      </dgm:prSet>
      <dgm:spPr>
        <a:prstGeom prst="ellipse">
          <a:avLst/>
        </a:prstGeom>
      </dgm:spPr>
      <dgm:t>
        <a:bodyPr/>
        <a:lstStyle/>
        <a:p>
          <a:endParaRPr lang="es-ES"/>
        </a:p>
      </dgm:t>
    </dgm:pt>
    <dgm:pt modelId="{92218A1F-E17B-47E0-8D20-5C9C3315C5C5}" type="pres">
      <dgm:prSet presAssocID="{2919CA4A-DB69-410F-B9F7-6E98EEB065C2}" presName="spacing" presStyleCnt="0"/>
      <dgm:spPr/>
    </dgm:pt>
    <dgm:pt modelId="{FE05B549-8F9E-423C-9191-E6756548D639}" type="pres">
      <dgm:prSet presAssocID="{AC172BD4-D41B-4D76-97E4-5C42A92E8FEA}" presName="linNode" presStyleCnt="0"/>
      <dgm:spPr/>
    </dgm:pt>
    <dgm:pt modelId="{0FCA85C0-3A40-4A15-BD90-05934940E709}" type="pres">
      <dgm:prSet presAssocID="{AC172BD4-D41B-4D76-97E4-5C42A92E8FEA}" presName="parentShp" presStyleLbl="node1" presStyleIdx="1" presStyleCnt="2" custScaleX="45298" custScaleY="2000000" custLinFactY="-156737" custLinFactNeighborX="-65798" custLinFactNeighborY="-200000">
        <dgm:presLayoutVars>
          <dgm:bulletEnabled val="1"/>
        </dgm:presLayoutVars>
      </dgm:prSet>
      <dgm:spPr/>
      <dgm:t>
        <a:bodyPr/>
        <a:lstStyle/>
        <a:p>
          <a:endParaRPr lang="es-ES"/>
        </a:p>
      </dgm:t>
    </dgm:pt>
    <dgm:pt modelId="{6176FAA9-BADA-4BF0-AA67-B83A0B789406}" type="pres">
      <dgm:prSet presAssocID="{AC172BD4-D41B-4D76-97E4-5C42A92E8FEA}" presName="childShp" presStyleLbl="bgAccFollowNode1" presStyleIdx="1" presStyleCnt="2" custAng="21411252" custFlipVert="0" custFlipHor="0" custScaleX="1415" custScaleY="90144" custLinFactY="-1331272" custLinFactNeighborX="85870" custLinFactNeighborY="-1400000">
        <dgm:presLayoutVars>
          <dgm:bulletEnabled val="1"/>
        </dgm:presLayoutVars>
      </dgm:prSet>
      <dgm:spPr>
        <a:noFill/>
        <a:ln>
          <a:solidFill>
            <a:srgbClr val="FFFFFF">
              <a:alpha val="89804"/>
            </a:srgbClr>
          </a:solidFill>
        </a:ln>
      </dgm:spPr>
      <dgm:t>
        <a:bodyPr/>
        <a:lstStyle/>
        <a:p>
          <a:endParaRPr lang="es-ES"/>
        </a:p>
      </dgm:t>
    </dgm:pt>
  </dgm:ptLst>
  <dgm:cxnLst>
    <dgm:cxn modelId="{FC6D5B3D-CD26-494A-B029-D9072AC43BD5}" type="presOf" srcId="{A1F22F06-6E65-4BAD-B959-97958BF5B6A2}" destId="{D69FA060-BE1A-4E5D-AFF7-D800FD349849}" srcOrd="0" destOrd="0" presId="urn:microsoft.com/office/officeart/2005/8/layout/vList6"/>
    <dgm:cxn modelId="{031F10A7-05E5-4DBF-9207-5FA208A37021}" type="presOf" srcId="{AC172BD4-D41B-4D76-97E4-5C42A92E8FEA}" destId="{0FCA85C0-3A40-4A15-BD90-05934940E709}" srcOrd="0" destOrd="0" presId="urn:microsoft.com/office/officeart/2005/8/layout/vList6"/>
    <dgm:cxn modelId="{A3CE029F-9A87-4AF5-A961-DCFDF7EA488A}" type="presOf" srcId="{C3D102A1-2620-4C5D-A586-FAE8CA53EF5A}" destId="{6AA2D6FD-4103-4C7F-A3F0-DFC54E132BA3}" srcOrd="0" destOrd="0" presId="urn:microsoft.com/office/officeart/2005/8/layout/vList6"/>
    <dgm:cxn modelId="{B211709F-E500-4853-86B5-675D3ED8FCE2}" type="presOf" srcId="{0D8C8263-3652-4030-86B4-8E1FCC1FFEE8}" destId="{6AA2D6FD-4103-4C7F-A3F0-DFC54E132BA3}" srcOrd="0" destOrd="1" presId="urn:microsoft.com/office/officeart/2005/8/layout/vList6"/>
    <dgm:cxn modelId="{C023D8FB-71D4-4026-8586-CFADC28F2AF4}" srcId="{A1F22F06-6E65-4BAD-B959-97958BF5B6A2}" destId="{0D8C8263-3652-4030-86B4-8E1FCC1FFEE8}" srcOrd="1" destOrd="0" parTransId="{C294EE76-C6CD-403F-8A3A-54FDC701A07E}" sibTransId="{4BD45C72-79C4-49D7-9A94-A8BF680FF42B}"/>
    <dgm:cxn modelId="{CD41E072-B6BE-47BC-AF23-00A23ECAA2AC}" type="presOf" srcId="{960FC68D-694B-442A-9F55-00D22830D15D}" destId="{A63012AD-4DBD-4FF3-8843-D5FC2F9EFC70}" srcOrd="0" destOrd="0" presId="urn:microsoft.com/office/officeart/2005/8/layout/vList6"/>
    <dgm:cxn modelId="{7B9C31AE-A95B-49F7-9DA0-7E63BB644299}" srcId="{960FC68D-694B-442A-9F55-00D22830D15D}" destId="{A1F22F06-6E65-4BAD-B959-97958BF5B6A2}" srcOrd="0" destOrd="0" parTransId="{3CB1BBDD-1354-4960-8EAD-A062D289D15C}" sibTransId="{2919CA4A-DB69-410F-B9F7-6E98EEB065C2}"/>
    <dgm:cxn modelId="{B7C0F32F-B564-4901-B257-4ACBFAE6901F}" srcId="{A1F22F06-6E65-4BAD-B959-97958BF5B6A2}" destId="{C3D102A1-2620-4C5D-A586-FAE8CA53EF5A}" srcOrd="0" destOrd="0" parTransId="{186F47C3-FAA7-4085-A6A0-B966210B3C4F}" sibTransId="{FB652CDA-0A2A-4EB1-A726-3F3B3C367930}"/>
    <dgm:cxn modelId="{DE43E19C-68DE-4256-95A9-24D4C34F7CA2}" srcId="{960FC68D-694B-442A-9F55-00D22830D15D}" destId="{AC172BD4-D41B-4D76-97E4-5C42A92E8FEA}" srcOrd="1" destOrd="0" parTransId="{530DF4FA-DADF-4E0D-84FA-858EB86E5711}" sibTransId="{4A4575B3-4BB7-4932-9577-6089CFF32BE4}"/>
    <dgm:cxn modelId="{F8AE21B9-514B-4547-AC4F-04AE4B24A733}" type="presParOf" srcId="{A63012AD-4DBD-4FF3-8843-D5FC2F9EFC70}" destId="{DC7D5760-5065-49BA-8084-38B5E5B6A09C}" srcOrd="0" destOrd="0" presId="urn:microsoft.com/office/officeart/2005/8/layout/vList6"/>
    <dgm:cxn modelId="{A0BDA798-042B-4110-A6E2-D80B5A5556CA}" type="presParOf" srcId="{DC7D5760-5065-49BA-8084-38B5E5B6A09C}" destId="{D69FA060-BE1A-4E5D-AFF7-D800FD349849}" srcOrd="0" destOrd="0" presId="urn:microsoft.com/office/officeart/2005/8/layout/vList6"/>
    <dgm:cxn modelId="{0A7BF895-834C-4ACD-9586-C00A7FD3976B}" type="presParOf" srcId="{DC7D5760-5065-49BA-8084-38B5E5B6A09C}" destId="{6AA2D6FD-4103-4C7F-A3F0-DFC54E132BA3}" srcOrd="1" destOrd="0" presId="urn:microsoft.com/office/officeart/2005/8/layout/vList6"/>
    <dgm:cxn modelId="{F0FB7DC2-8289-4F51-84B7-88536A8A0F51}" type="presParOf" srcId="{A63012AD-4DBD-4FF3-8843-D5FC2F9EFC70}" destId="{92218A1F-E17B-47E0-8D20-5C9C3315C5C5}" srcOrd="1" destOrd="0" presId="urn:microsoft.com/office/officeart/2005/8/layout/vList6"/>
    <dgm:cxn modelId="{B036D493-677E-4225-AB1D-1D91C804B580}" type="presParOf" srcId="{A63012AD-4DBD-4FF3-8843-D5FC2F9EFC70}" destId="{FE05B549-8F9E-423C-9191-E6756548D639}" srcOrd="2" destOrd="0" presId="urn:microsoft.com/office/officeart/2005/8/layout/vList6"/>
    <dgm:cxn modelId="{F55BA874-DEA6-4178-AC56-17C8ADFF6B9B}" type="presParOf" srcId="{FE05B549-8F9E-423C-9191-E6756548D639}" destId="{0FCA85C0-3A40-4A15-BD90-05934940E709}" srcOrd="0" destOrd="0" presId="urn:microsoft.com/office/officeart/2005/8/layout/vList6"/>
    <dgm:cxn modelId="{29AAAE57-AB77-4C06-8621-18B9E7A8C82B}" type="presParOf" srcId="{FE05B549-8F9E-423C-9191-E6756548D639}" destId="{6176FAA9-BADA-4BF0-AA67-B83A0B789406}" srcOrd="1" destOrd="0" presId="urn:microsoft.com/office/officeart/2005/8/layout/vList6"/>
  </dgm:cxnLst>
  <dgm:bg/>
  <dgm:whole/>
  <dgm:extLst>
    <a:ext uri="http://schemas.microsoft.com/office/drawing/2008/diagram">
      <dsp:dataModelExt xmlns:dsp="http://schemas.microsoft.com/office/drawing/2008/diagram" xmlns="" relId="rId116"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C6ADF556-DFA4-4A14-B3D7-CEA4779C0760}" type="doc">
      <dgm:prSet loTypeId="urn:microsoft.com/office/officeart/2005/8/layout/hList6" loCatId="list" qsTypeId="urn:microsoft.com/office/officeart/2005/8/quickstyle/simple3" qsCatId="simple" csTypeId="urn:microsoft.com/office/officeart/2005/8/colors/colorful5" csCatId="colorful" phldr="1"/>
      <dgm:spPr/>
      <dgm:t>
        <a:bodyPr/>
        <a:lstStyle/>
        <a:p>
          <a:endParaRPr lang="es-ES"/>
        </a:p>
      </dgm:t>
    </dgm:pt>
    <dgm:pt modelId="{891A654B-5F7D-4B47-A2B8-2C52ADBD2D2A}">
      <dgm:prSet phldrT="[Texto]" custT="1"/>
      <dgm:spPr>
        <a:blipFill rotWithShape="0">
          <a:blip xmlns:r="http://schemas.openxmlformats.org/officeDocument/2006/relationships" r:embed="rId1"/>
          <a:stretch>
            <a:fillRect/>
          </a:stretch>
        </a:blipFill>
      </dgm:spPr>
      <dgm:t>
        <a:bodyPr/>
        <a:lstStyle/>
        <a:p>
          <a:endParaRPr lang="es-ES" sz="1400">
            <a:solidFill>
              <a:sysClr val="windowText" lastClr="000000"/>
            </a:solidFill>
          </a:endParaRPr>
        </a:p>
      </dgm:t>
    </dgm:pt>
    <dgm:pt modelId="{56F450CD-DA22-4297-AB0C-A8A89C26FA4B}" type="parTrans" cxnId="{71F5C09E-AD0F-4582-A174-7B8EDEB62757}">
      <dgm:prSet/>
      <dgm:spPr/>
      <dgm:t>
        <a:bodyPr/>
        <a:lstStyle/>
        <a:p>
          <a:endParaRPr lang="es-ES"/>
        </a:p>
      </dgm:t>
    </dgm:pt>
    <dgm:pt modelId="{1BD34992-DB55-45F9-B912-3569D1EF37A4}" type="sibTrans" cxnId="{71F5C09E-AD0F-4582-A174-7B8EDEB62757}">
      <dgm:prSet/>
      <dgm:spPr/>
      <dgm:t>
        <a:bodyPr/>
        <a:lstStyle/>
        <a:p>
          <a:endParaRPr lang="es-ES"/>
        </a:p>
      </dgm:t>
    </dgm:pt>
    <dgm:pt modelId="{AAF8A3A3-21EB-4F7B-B34A-D43ACE6CF9C7}">
      <dgm:prSet phldrT="[Texto]" custT="1"/>
      <dgm:spPr>
        <a:blipFill rotWithShape="0">
          <a:blip xmlns:r="http://schemas.openxmlformats.org/officeDocument/2006/relationships" r:embed="rId2"/>
          <a:tile tx="0" ty="0" sx="100000" sy="100000" flip="none" algn="tl"/>
        </a:blipFill>
      </dgm:spPr>
      <dgm:t>
        <a:bodyPr/>
        <a:lstStyle/>
        <a:p>
          <a:pPr algn="l"/>
          <a:r>
            <a:rPr lang="es-GT" sz="1200" b="1"/>
            <a:t>De forma global:</a:t>
          </a:r>
        </a:p>
        <a:p>
          <a:pPr algn="l"/>
          <a:endParaRPr lang="es-GT" sz="1200" b="1"/>
        </a:p>
        <a:p>
          <a:pPr algn="l"/>
          <a:r>
            <a:rPr lang="es-GT" sz="1200" b="1"/>
            <a:t>¿cómo se integra el Presupues-to de egresos para 2018?</a:t>
          </a:r>
        </a:p>
        <a:p>
          <a:pPr algn="ctr"/>
          <a:endParaRPr lang="es-ES" sz="1200"/>
        </a:p>
        <a:p>
          <a:pPr algn="ctr"/>
          <a:endParaRPr lang="es-ES" sz="1200"/>
        </a:p>
        <a:p>
          <a:pPr algn="ctr"/>
          <a:r>
            <a:rPr lang="es-GT" sz="1200" b="1"/>
            <a:t>Puedes ver la gráfica anterior y la siguiente</a:t>
          </a:r>
          <a:r>
            <a:rPr lang="es-GT" sz="700" b="1"/>
            <a:t>.</a:t>
          </a:r>
          <a:endParaRPr lang="es-ES" sz="700"/>
        </a:p>
      </dgm:t>
    </dgm:pt>
    <dgm:pt modelId="{7E3A2A81-4A40-4063-BB71-0CC254501102}" type="parTrans" cxnId="{9710775A-4703-4EC5-82C9-BF84EFF5B105}">
      <dgm:prSet/>
      <dgm:spPr/>
      <dgm:t>
        <a:bodyPr/>
        <a:lstStyle/>
        <a:p>
          <a:endParaRPr lang="es-ES"/>
        </a:p>
      </dgm:t>
    </dgm:pt>
    <dgm:pt modelId="{3A948B7B-BE78-4508-87D6-3913905E2BED}" type="sibTrans" cxnId="{9710775A-4703-4EC5-82C9-BF84EFF5B105}">
      <dgm:prSet/>
      <dgm:spPr/>
      <dgm:t>
        <a:bodyPr/>
        <a:lstStyle/>
        <a:p>
          <a:endParaRPr lang="es-ES"/>
        </a:p>
      </dgm:t>
    </dgm:pt>
    <dgm:pt modelId="{E5B8F81A-02A1-4D61-80D0-2DE9CBB07A25}">
      <dgm:prSet phldrT="[Texto]" custT="1"/>
      <dgm:spPr>
        <a:solidFill>
          <a:srgbClr val="FFFFCC"/>
        </a:solidFill>
      </dgm:spPr>
      <dgm:t>
        <a:bodyPr/>
        <a:lstStyle/>
        <a:p>
          <a:pPr algn="l"/>
          <a:r>
            <a:rPr lang="es-GT" sz="1200"/>
            <a:t>De forma global el tipo de gasto de “Funcionamiento” absorbe la mayor parte de recursos. Esto es así, porque el 34.6% del total se asigna al “gasto en desarrollo humano” que es el que permite ampliar la cobertura de los servicios públicos de educación a través del pago de maestros, útiles escolares, valija didáctica, refacción escolar; también permite realizar la prestación de los servicios de salud mediante el pago de médicos, enfermeros, medicamentos, y los servicios de seguridad en los que se paga la contratación de los agentes de seguridad, adquisición de armas y municiones, entre otros.</a:t>
          </a:r>
          <a:endParaRPr lang="es-ES" sz="1200"/>
        </a:p>
        <a:p>
          <a:pPr algn="l"/>
          <a:r>
            <a:rPr lang="es-GT" sz="1200"/>
            <a:t>Los gastos de administración que apoyan los programas de las instituciones representan el 9.0%, las transferencias corrientes un 23.0%.</a:t>
          </a:r>
          <a:endParaRPr lang="es-ES" sz="1200"/>
        </a:p>
        <a:p>
          <a:pPr algn="l"/>
          <a:r>
            <a:rPr lang="es-GT" sz="1200"/>
            <a:t>A inversión le corresponde un 17.7% y a la deuda pública el restante 15.7%.</a:t>
          </a:r>
          <a:endParaRPr lang="es-ES" sz="1200"/>
        </a:p>
      </dgm:t>
    </dgm:pt>
    <dgm:pt modelId="{D01F8DE8-2E77-4A75-89BC-A5242BF5F2EA}" type="parTrans" cxnId="{7F361CD6-824A-416A-AFB6-3BA905E66233}">
      <dgm:prSet/>
      <dgm:spPr/>
      <dgm:t>
        <a:bodyPr/>
        <a:lstStyle/>
        <a:p>
          <a:endParaRPr lang="es-ES"/>
        </a:p>
      </dgm:t>
    </dgm:pt>
    <dgm:pt modelId="{F907767B-D3DE-4D96-A7B4-910C5E2876F3}" type="sibTrans" cxnId="{7F361CD6-824A-416A-AFB6-3BA905E66233}">
      <dgm:prSet/>
      <dgm:spPr/>
      <dgm:t>
        <a:bodyPr/>
        <a:lstStyle/>
        <a:p>
          <a:endParaRPr lang="es-ES"/>
        </a:p>
      </dgm:t>
    </dgm:pt>
    <dgm:pt modelId="{E5916739-5D5F-46E5-BD34-AABDE8782C6C}" type="pres">
      <dgm:prSet presAssocID="{C6ADF556-DFA4-4A14-B3D7-CEA4779C0760}" presName="Name0" presStyleCnt="0">
        <dgm:presLayoutVars>
          <dgm:dir/>
          <dgm:resizeHandles val="exact"/>
        </dgm:presLayoutVars>
      </dgm:prSet>
      <dgm:spPr/>
      <dgm:t>
        <a:bodyPr/>
        <a:lstStyle/>
        <a:p>
          <a:endParaRPr lang="es-ES"/>
        </a:p>
      </dgm:t>
    </dgm:pt>
    <dgm:pt modelId="{4123A9A6-33C0-49D2-89F6-9C8D60F64A52}" type="pres">
      <dgm:prSet presAssocID="{891A654B-5F7D-4B47-A2B8-2C52ADBD2D2A}" presName="node" presStyleLbl="node1" presStyleIdx="0" presStyleCnt="3" custScaleX="43558" custScaleY="61602" custLinFactX="75079" custLinFactNeighborX="100000" custLinFactNeighborY="-268">
        <dgm:presLayoutVars>
          <dgm:bulletEnabled val="1"/>
        </dgm:presLayoutVars>
      </dgm:prSet>
      <dgm:spPr/>
      <dgm:t>
        <a:bodyPr/>
        <a:lstStyle/>
        <a:p>
          <a:endParaRPr lang="es-ES"/>
        </a:p>
      </dgm:t>
    </dgm:pt>
    <dgm:pt modelId="{305BE0EA-1A07-418F-A0EE-9E208D0D11C4}" type="pres">
      <dgm:prSet presAssocID="{1BD34992-DB55-45F9-B912-3569D1EF37A4}" presName="sibTrans" presStyleCnt="0"/>
      <dgm:spPr/>
    </dgm:pt>
    <dgm:pt modelId="{E05F37E9-328F-4BC6-A690-8F1A41BAF425}" type="pres">
      <dgm:prSet presAssocID="{AAF8A3A3-21EB-4F7B-B34A-D43ACE6CF9C7}" presName="node" presStyleLbl="node1" presStyleIdx="1" presStyleCnt="3" custScaleX="67468" custLinFactX="-27627" custLinFactNeighborX="-100000" custLinFactNeighborY="0">
        <dgm:presLayoutVars>
          <dgm:bulletEnabled val="1"/>
        </dgm:presLayoutVars>
      </dgm:prSet>
      <dgm:spPr/>
      <dgm:t>
        <a:bodyPr/>
        <a:lstStyle/>
        <a:p>
          <a:endParaRPr lang="es-ES"/>
        </a:p>
      </dgm:t>
    </dgm:pt>
    <dgm:pt modelId="{E173770B-AF22-46FC-AEE4-004820ABAA88}" type="pres">
      <dgm:prSet presAssocID="{3A948B7B-BE78-4508-87D6-3913905E2BED}" presName="sibTrans" presStyleCnt="0"/>
      <dgm:spPr/>
    </dgm:pt>
    <dgm:pt modelId="{0944A078-F751-44CF-A7C6-A448C9BF1DCC}" type="pres">
      <dgm:prSet presAssocID="{E5B8F81A-02A1-4D61-80D0-2DE9CBB07A25}" presName="node" presStyleLbl="node1" presStyleIdx="2" presStyleCnt="3" custScaleX="206909" custLinFactNeighborX="-60477">
        <dgm:presLayoutVars>
          <dgm:bulletEnabled val="1"/>
        </dgm:presLayoutVars>
      </dgm:prSet>
      <dgm:spPr/>
      <dgm:t>
        <a:bodyPr/>
        <a:lstStyle/>
        <a:p>
          <a:endParaRPr lang="es-ES"/>
        </a:p>
      </dgm:t>
    </dgm:pt>
  </dgm:ptLst>
  <dgm:cxnLst>
    <dgm:cxn modelId="{9099669E-2793-4362-8A29-0BA0D9EB5956}" type="presOf" srcId="{AAF8A3A3-21EB-4F7B-B34A-D43ACE6CF9C7}" destId="{E05F37E9-328F-4BC6-A690-8F1A41BAF425}" srcOrd="0" destOrd="0" presId="urn:microsoft.com/office/officeart/2005/8/layout/hList6"/>
    <dgm:cxn modelId="{7F361CD6-824A-416A-AFB6-3BA905E66233}" srcId="{C6ADF556-DFA4-4A14-B3D7-CEA4779C0760}" destId="{E5B8F81A-02A1-4D61-80D0-2DE9CBB07A25}" srcOrd="2" destOrd="0" parTransId="{D01F8DE8-2E77-4A75-89BC-A5242BF5F2EA}" sibTransId="{F907767B-D3DE-4D96-A7B4-910C5E2876F3}"/>
    <dgm:cxn modelId="{25A37414-2B4B-4B5E-9CDD-653341DC53A3}" type="presOf" srcId="{891A654B-5F7D-4B47-A2B8-2C52ADBD2D2A}" destId="{4123A9A6-33C0-49D2-89F6-9C8D60F64A52}" srcOrd="0" destOrd="0" presId="urn:microsoft.com/office/officeart/2005/8/layout/hList6"/>
    <dgm:cxn modelId="{71F5C09E-AD0F-4582-A174-7B8EDEB62757}" srcId="{C6ADF556-DFA4-4A14-B3D7-CEA4779C0760}" destId="{891A654B-5F7D-4B47-A2B8-2C52ADBD2D2A}" srcOrd="0" destOrd="0" parTransId="{56F450CD-DA22-4297-AB0C-A8A89C26FA4B}" sibTransId="{1BD34992-DB55-45F9-B912-3569D1EF37A4}"/>
    <dgm:cxn modelId="{2123D870-48BA-4963-AE07-1D23D74614A5}" type="presOf" srcId="{C6ADF556-DFA4-4A14-B3D7-CEA4779C0760}" destId="{E5916739-5D5F-46E5-BD34-AABDE8782C6C}" srcOrd="0" destOrd="0" presId="urn:microsoft.com/office/officeart/2005/8/layout/hList6"/>
    <dgm:cxn modelId="{A91E4103-7254-4412-ACA8-A9F6A032FDDB}" type="presOf" srcId="{E5B8F81A-02A1-4D61-80D0-2DE9CBB07A25}" destId="{0944A078-F751-44CF-A7C6-A448C9BF1DCC}" srcOrd="0" destOrd="0" presId="urn:microsoft.com/office/officeart/2005/8/layout/hList6"/>
    <dgm:cxn modelId="{9710775A-4703-4EC5-82C9-BF84EFF5B105}" srcId="{C6ADF556-DFA4-4A14-B3D7-CEA4779C0760}" destId="{AAF8A3A3-21EB-4F7B-B34A-D43ACE6CF9C7}" srcOrd="1" destOrd="0" parTransId="{7E3A2A81-4A40-4063-BB71-0CC254501102}" sibTransId="{3A948B7B-BE78-4508-87D6-3913905E2BED}"/>
    <dgm:cxn modelId="{C11F289D-6BC4-4B42-8B8B-510D2863616A}" type="presParOf" srcId="{E5916739-5D5F-46E5-BD34-AABDE8782C6C}" destId="{4123A9A6-33C0-49D2-89F6-9C8D60F64A52}" srcOrd="0" destOrd="0" presId="urn:microsoft.com/office/officeart/2005/8/layout/hList6"/>
    <dgm:cxn modelId="{AF157DCB-1F82-474C-8537-46C9688B24DE}" type="presParOf" srcId="{E5916739-5D5F-46E5-BD34-AABDE8782C6C}" destId="{305BE0EA-1A07-418F-A0EE-9E208D0D11C4}" srcOrd="1" destOrd="0" presId="urn:microsoft.com/office/officeart/2005/8/layout/hList6"/>
    <dgm:cxn modelId="{6DB12D68-E85D-438D-8C22-03D2F864B864}" type="presParOf" srcId="{E5916739-5D5F-46E5-BD34-AABDE8782C6C}" destId="{E05F37E9-328F-4BC6-A690-8F1A41BAF425}" srcOrd="2" destOrd="0" presId="urn:microsoft.com/office/officeart/2005/8/layout/hList6"/>
    <dgm:cxn modelId="{ABB1027D-9C5C-4592-928F-5ACA0BF7B8A2}" type="presParOf" srcId="{E5916739-5D5F-46E5-BD34-AABDE8782C6C}" destId="{E173770B-AF22-46FC-AEE4-004820ABAA88}" srcOrd="3" destOrd="0" presId="urn:microsoft.com/office/officeart/2005/8/layout/hList6"/>
    <dgm:cxn modelId="{434DFE29-9865-49D6-9170-B860E800D54B}" type="presParOf" srcId="{E5916739-5D5F-46E5-BD34-AABDE8782C6C}" destId="{0944A078-F751-44CF-A7C6-A448C9BF1DCC}" srcOrd="4" destOrd="0" presId="urn:microsoft.com/office/officeart/2005/8/layout/hList6"/>
  </dgm:cxnLst>
  <dgm:bg/>
  <dgm:whole/>
  <dgm:extLst>
    <a:ext uri="http://schemas.microsoft.com/office/drawing/2008/diagram">
      <dsp:dataModelExt xmlns:dsp="http://schemas.microsoft.com/office/drawing/2008/diagram" xmlns="" relId="rId1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46DCBAD-8D9C-4FAC-AE7D-0BC45C1495D0}" type="doc">
      <dgm:prSet loTypeId="urn:microsoft.com/office/officeart/2005/8/layout/vList6" loCatId="list" qsTypeId="urn:microsoft.com/office/officeart/2005/8/quickstyle/3d3" qsCatId="3D" csTypeId="urn:microsoft.com/office/officeart/2005/8/colors/colorful3" csCatId="colorful" phldr="1"/>
      <dgm:spPr/>
      <dgm:t>
        <a:bodyPr/>
        <a:lstStyle/>
        <a:p>
          <a:endParaRPr lang="es-ES"/>
        </a:p>
      </dgm:t>
    </dgm:pt>
    <dgm:pt modelId="{F488965A-1106-49FF-8215-849E2CB6CD92}">
      <dgm:prSet phldrT="[Texto]" custT="1"/>
      <dgm:spPr>
        <a:blipFill rotWithShape="0">
          <a:blip xmlns:r="http://schemas.openxmlformats.org/officeDocument/2006/relationships" r:embed="rId1"/>
          <a:stretch>
            <a:fillRect/>
          </a:stretch>
        </a:blipFill>
      </dgm:spPr>
      <dgm:t>
        <a:bodyPr/>
        <a:lstStyle/>
        <a:p>
          <a:endParaRPr lang="es-ES" sz="1400" b="1">
            <a:latin typeface="Arial" pitchFamily="34" charset="0"/>
            <a:cs typeface="Arial" pitchFamily="34" charset="0"/>
          </a:endParaRPr>
        </a:p>
      </dgm:t>
    </dgm:pt>
    <dgm:pt modelId="{C4F21CC2-173D-406C-8721-673859D897FE}" type="parTrans" cxnId="{E018EEBB-6ABF-4E8B-AB44-62C4DFFD96A2}">
      <dgm:prSet/>
      <dgm:spPr/>
      <dgm:t>
        <a:bodyPr/>
        <a:lstStyle/>
        <a:p>
          <a:endParaRPr lang="es-ES"/>
        </a:p>
      </dgm:t>
    </dgm:pt>
    <dgm:pt modelId="{FF87A390-6FEC-4744-B0F7-3361AE4BF805}" type="sibTrans" cxnId="{E018EEBB-6ABF-4E8B-AB44-62C4DFFD96A2}">
      <dgm:prSet/>
      <dgm:spPr/>
      <dgm:t>
        <a:bodyPr/>
        <a:lstStyle/>
        <a:p>
          <a:endParaRPr lang="es-ES"/>
        </a:p>
      </dgm:t>
    </dgm:pt>
    <dgm:pt modelId="{8CDD147E-9A98-4AE7-A6BA-272C46D262E5}">
      <dgm:prSet phldrT="[Texto]" custT="1"/>
      <dgm:spPr>
        <a:solidFill>
          <a:schemeClr val="accent2">
            <a:lumMod val="20000"/>
            <a:lumOff val="80000"/>
            <a:alpha val="90000"/>
          </a:schemeClr>
        </a:solidFill>
      </dgm:spPr>
      <dgm:t>
        <a:bodyPr/>
        <a:lstStyle/>
        <a:p>
          <a:pPr algn="l"/>
          <a:r>
            <a:rPr lang="es-ES" sz="1200">
              <a:latin typeface="Arial" pitchFamily="34" charset="0"/>
              <a:cs typeface="Arial" pitchFamily="34" charset="0"/>
            </a:rPr>
            <a:t>¿Qué resultados se brindarán a los ciudadanos como consecuencia de las acciones o gestión de gobierno?</a:t>
          </a:r>
        </a:p>
      </dgm:t>
    </dgm:pt>
    <dgm:pt modelId="{0BA0FF38-5466-48D5-B4E8-4D8559DBD97E}" type="parTrans" cxnId="{5B025C87-E046-4120-8C9F-410227E3529A}">
      <dgm:prSet/>
      <dgm:spPr/>
      <dgm:t>
        <a:bodyPr/>
        <a:lstStyle/>
        <a:p>
          <a:endParaRPr lang="es-ES"/>
        </a:p>
      </dgm:t>
    </dgm:pt>
    <dgm:pt modelId="{B84B8A15-5493-4D78-947F-F4F0C5C0C3AF}" type="sibTrans" cxnId="{5B025C87-E046-4120-8C9F-410227E3529A}">
      <dgm:prSet/>
      <dgm:spPr/>
      <dgm:t>
        <a:bodyPr/>
        <a:lstStyle/>
        <a:p>
          <a:endParaRPr lang="es-ES"/>
        </a:p>
      </dgm:t>
    </dgm:pt>
    <dgm:pt modelId="{473A02ED-F588-4964-96DB-7142EDC45251}">
      <dgm:prSet phldrT="[Texto]" custT="1"/>
      <dgm:spPr>
        <a:solidFill>
          <a:schemeClr val="accent2">
            <a:lumMod val="20000"/>
            <a:lumOff val="80000"/>
            <a:alpha val="90000"/>
          </a:schemeClr>
        </a:solidFill>
      </dgm:spPr>
      <dgm:t>
        <a:bodyPr/>
        <a:lstStyle/>
        <a:p>
          <a:pPr algn="l"/>
          <a:endParaRPr lang="es-ES" sz="1100">
            <a:latin typeface="Arial" pitchFamily="34" charset="0"/>
            <a:cs typeface="Arial" pitchFamily="34" charset="0"/>
          </a:endParaRPr>
        </a:p>
      </dgm:t>
    </dgm:pt>
    <dgm:pt modelId="{B786B0AE-92A8-47BE-989A-72F7184959BC}" type="parTrans" cxnId="{2FE97935-0A25-4392-81D3-5D16A3BBDD85}">
      <dgm:prSet/>
      <dgm:spPr/>
      <dgm:t>
        <a:bodyPr/>
        <a:lstStyle/>
        <a:p>
          <a:endParaRPr lang="es-ES"/>
        </a:p>
      </dgm:t>
    </dgm:pt>
    <dgm:pt modelId="{2939521A-185C-482B-AB5C-904F06AEADA4}" type="sibTrans" cxnId="{2FE97935-0A25-4392-81D3-5D16A3BBDD85}">
      <dgm:prSet/>
      <dgm:spPr/>
      <dgm:t>
        <a:bodyPr/>
        <a:lstStyle/>
        <a:p>
          <a:endParaRPr lang="es-ES"/>
        </a:p>
      </dgm:t>
    </dgm:pt>
    <dgm:pt modelId="{315D8EFA-0DFC-433E-934C-435618A09B74}" type="pres">
      <dgm:prSet presAssocID="{746DCBAD-8D9C-4FAC-AE7D-0BC45C1495D0}" presName="Name0" presStyleCnt="0">
        <dgm:presLayoutVars>
          <dgm:dir/>
          <dgm:animLvl val="lvl"/>
          <dgm:resizeHandles/>
        </dgm:presLayoutVars>
      </dgm:prSet>
      <dgm:spPr/>
      <dgm:t>
        <a:bodyPr/>
        <a:lstStyle/>
        <a:p>
          <a:endParaRPr lang="es-ES"/>
        </a:p>
      </dgm:t>
    </dgm:pt>
    <dgm:pt modelId="{12034E41-83D7-40D9-846E-6D109BB05CF8}" type="pres">
      <dgm:prSet presAssocID="{F488965A-1106-49FF-8215-849E2CB6CD92}" presName="linNode" presStyleCnt="0"/>
      <dgm:spPr/>
      <dgm:t>
        <a:bodyPr/>
        <a:lstStyle/>
        <a:p>
          <a:endParaRPr lang="es-ES"/>
        </a:p>
      </dgm:t>
    </dgm:pt>
    <dgm:pt modelId="{9C90B117-3CDA-42B9-89EC-1424C7DFDC44}" type="pres">
      <dgm:prSet presAssocID="{F488965A-1106-49FF-8215-849E2CB6CD92}" presName="parentShp" presStyleLbl="node1" presStyleIdx="0" presStyleCnt="1" custScaleX="46672">
        <dgm:presLayoutVars>
          <dgm:bulletEnabled val="1"/>
        </dgm:presLayoutVars>
      </dgm:prSet>
      <dgm:spPr/>
      <dgm:t>
        <a:bodyPr/>
        <a:lstStyle/>
        <a:p>
          <a:endParaRPr lang="es-ES"/>
        </a:p>
      </dgm:t>
    </dgm:pt>
    <dgm:pt modelId="{1CE0F62B-30D0-4E00-BDDD-A9E944B73A5E}" type="pres">
      <dgm:prSet presAssocID="{F488965A-1106-49FF-8215-849E2CB6CD92}" presName="childShp" presStyleLbl="bgAccFollowNode1" presStyleIdx="0" presStyleCnt="1" custScaleX="139299" custScaleY="100000">
        <dgm:presLayoutVars>
          <dgm:bulletEnabled val="1"/>
        </dgm:presLayoutVars>
      </dgm:prSet>
      <dgm:spPr>
        <a:prstGeom prst="leftArrow">
          <a:avLst/>
        </a:prstGeom>
      </dgm:spPr>
      <dgm:t>
        <a:bodyPr/>
        <a:lstStyle/>
        <a:p>
          <a:endParaRPr lang="es-ES"/>
        </a:p>
      </dgm:t>
    </dgm:pt>
  </dgm:ptLst>
  <dgm:cxnLst>
    <dgm:cxn modelId="{F549CA0B-FFF0-4F16-80BE-469590AAFB86}" type="presOf" srcId="{F488965A-1106-49FF-8215-849E2CB6CD92}" destId="{9C90B117-3CDA-42B9-89EC-1424C7DFDC44}" srcOrd="0" destOrd="0" presId="urn:microsoft.com/office/officeart/2005/8/layout/vList6"/>
    <dgm:cxn modelId="{C6747FF4-BEA8-40A1-A629-8983BF7CC072}" type="presOf" srcId="{746DCBAD-8D9C-4FAC-AE7D-0BC45C1495D0}" destId="{315D8EFA-0DFC-433E-934C-435618A09B74}" srcOrd="0" destOrd="0" presId="urn:microsoft.com/office/officeart/2005/8/layout/vList6"/>
    <dgm:cxn modelId="{2FE97935-0A25-4392-81D3-5D16A3BBDD85}" srcId="{F488965A-1106-49FF-8215-849E2CB6CD92}" destId="{473A02ED-F588-4964-96DB-7142EDC45251}" srcOrd="0" destOrd="0" parTransId="{B786B0AE-92A8-47BE-989A-72F7184959BC}" sibTransId="{2939521A-185C-482B-AB5C-904F06AEADA4}"/>
    <dgm:cxn modelId="{5B025C87-E046-4120-8C9F-410227E3529A}" srcId="{F488965A-1106-49FF-8215-849E2CB6CD92}" destId="{8CDD147E-9A98-4AE7-A6BA-272C46D262E5}" srcOrd="1" destOrd="0" parTransId="{0BA0FF38-5466-48D5-B4E8-4D8559DBD97E}" sibTransId="{B84B8A15-5493-4D78-947F-F4F0C5C0C3AF}"/>
    <dgm:cxn modelId="{E018EEBB-6ABF-4E8B-AB44-62C4DFFD96A2}" srcId="{746DCBAD-8D9C-4FAC-AE7D-0BC45C1495D0}" destId="{F488965A-1106-49FF-8215-849E2CB6CD92}" srcOrd="0" destOrd="0" parTransId="{C4F21CC2-173D-406C-8721-673859D897FE}" sibTransId="{FF87A390-6FEC-4744-B0F7-3361AE4BF805}"/>
    <dgm:cxn modelId="{D55470D2-3E79-4F47-A83C-B605D19A157A}" type="presOf" srcId="{473A02ED-F588-4964-96DB-7142EDC45251}" destId="{1CE0F62B-30D0-4E00-BDDD-A9E944B73A5E}" srcOrd="0" destOrd="0" presId="urn:microsoft.com/office/officeart/2005/8/layout/vList6"/>
    <dgm:cxn modelId="{428A945A-6DA8-4A2B-A8EF-B2BF897AFF8F}" type="presOf" srcId="{8CDD147E-9A98-4AE7-A6BA-272C46D262E5}" destId="{1CE0F62B-30D0-4E00-BDDD-A9E944B73A5E}" srcOrd="0" destOrd="1" presId="urn:microsoft.com/office/officeart/2005/8/layout/vList6"/>
    <dgm:cxn modelId="{CD859649-F831-4717-883D-10017D7FE58E}" type="presParOf" srcId="{315D8EFA-0DFC-433E-934C-435618A09B74}" destId="{12034E41-83D7-40D9-846E-6D109BB05CF8}" srcOrd="0" destOrd="0" presId="urn:microsoft.com/office/officeart/2005/8/layout/vList6"/>
    <dgm:cxn modelId="{FB936965-5A4D-4894-A328-BD9E6C3EBA73}" type="presParOf" srcId="{12034E41-83D7-40D9-846E-6D109BB05CF8}" destId="{9C90B117-3CDA-42B9-89EC-1424C7DFDC44}" srcOrd="0" destOrd="0" presId="urn:microsoft.com/office/officeart/2005/8/layout/vList6"/>
    <dgm:cxn modelId="{6950B1C7-EF81-43E5-B722-2E8E03BE9FE0}" type="presParOf" srcId="{12034E41-83D7-40D9-846E-6D109BB05CF8}" destId="{1CE0F62B-30D0-4E00-BDDD-A9E944B73A5E}" srcOrd="1" destOrd="0" presId="urn:microsoft.com/office/officeart/2005/8/layout/vList6"/>
  </dgm:cxnLst>
  <dgm:bg/>
  <dgm:whole/>
  <dgm:extLst>
    <a:ext uri="http://schemas.microsoft.com/office/drawing/2008/diagram">
      <dsp:dataModelExt xmlns:dsp="http://schemas.microsoft.com/office/drawing/2008/diagram" xmlns="" relId="rId22"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A2E98356-2FFC-4BD2-91B1-5BDD21CCE8D0}" type="doc">
      <dgm:prSet loTypeId="urn:microsoft.com/office/officeart/2005/8/layout/pList1#1" loCatId="list" qsTypeId="urn:microsoft.com/office/officeart/2005/8/quickstyle/simple1" qsCatId="simple" csTypeId="urn:microsoft.com/office/officeart/2005/8/colors/colorful1#4" csCatId="colorful" phldr="1"/>
      <dgm:spPr/>
      <dgm:t>
        <a:bodyPr/>
        <a:lstStyle/>
        <a:p>
          <a:endParaRPr lang="es-ES"/>
        </a:p>
      </dgm:t>
    </dgm:pt>
    <dgm:pt modelId="{28B1CAAA-0D2A-48F3-8A65-E565C9C7DFA3}">
      <dgm:prSet phldrT="[Texto]" custT="1"/>
      <dgm:spPr/>
      <dgm:t>
        <a:bodyPr/>
        <a:lstStyle/>
        <a:p>
          <a:r>
            <a:rPr lang="es-GT" sz="1050" b="0">
              <a:solidFill>
                <a:sysClr val="windowText" lastClr="000000"/>
              </a:solidFill>
              <a:latin typeface="Arial" pitchFamily="34" charset="0"/>
              <a:cs typeface="Arial" pitchFamily="34" charset="0"/>
            </a:rPr>
            <a:t>¿A qué instituciones se le otorgan mayores recursos en el presupuesto 2017?</a:t>
          </a:r>
          <a:endParaRPr lang="es-ES" sz="1050" b="0">
            <a:solidFill>
              <a:sysClr val="windowText" lastClr="000000"/>
            </a:solidFill>
            <a:latin typeface="Arial" pitchFamily="34" charset="0"/>
            <a:cs typeface="Arial" pitchFamily="34" charset="0"/>
          </a:endParaRPr>
        </a:p>
      </dgm:t>
    </dgm:pt>
    <dgm:pt modelId="{12FDBF2A-31D2-43BE-AA83-24E60B7A4FC7}" type="parTrans" cxnId="{48D1D7FF-8010-48B6-B9F6-B61BEF2D7914}">
      <dgm:prSet/>
      <dgm:spPr/>
      <dgm:t>
        <a:bodyPr/>
        <a:lstStyle/>
        <a:p>
          <a:endParaRPr lang="es-ES"/>
        </a:p>
      </dgm:t>
    </dgm:pt>
    <dgm:pt modelId="{20E74892-D127-4AEF-9C81-981B8725676E}" type="sibTrans" cxnId="{48D1D7FF-8010-48B6-B9F6-B61BEF2D7914}">
      <dgm:prSet/>
      <dgm:spPr/>
      <dgm:t>
        <a:bodyPr/>
        <a:lstStyle/>
        <a:p>
          <a:endParaRPr lang="es-ES"/>
        </a:p>
      </dgm:t>
    </dgm:pt>
    <dgm:pt modelId="{F280764F-1DDD-437E-AAB5-C8B6BC521F51}">
      <dgm:prSet phldrT="[Texto]" custT="1"/>
      <dgm:spPr/>
      <dgm:t>
        <a:bodyPr/>
        <a:lstStyle/>
        <a:p>
          <a:pPr algn="just"/>
          <a:r>
            <a:rPr lang="es-GT" sz="1100">
              <a:latin typeface="Arial" pitchFamily="34" charset="0"/>
              <a:cs typeface="Arial" pitchFamily="34" charset="0"/>
            </a:rPr>
            <a:t>Como se puede apreciar en el cuadro anterior y  gráfica siguientes, Obligaciones del Estado a cargo del Tesoro cuenta con mayores recursos derivado del cumplimiento que el presupuesto debe dar a los preceptos constitucionales y de otras leyes ordinarias, en cuanto a destinar porcentajes preestablecidos hacia ciertos fines. </a:t>
          </a:r>
        </a:p>
        <a:p>
          <a:pPr algn="just"/>
          <a:endParaRPr lang="es-ES" sz="1100">
            <a:latin typeface="Arial" pitchFamily="34" charset="0"/>
            <a:cs typeface="Arial" pitchFamily="34" charset="0"/>
          </a:endParaRPr>
        </a:p>
        <a:p>
          <a:pPr algn="just"/>
          <a:r>
            <a:rPr lang="es-GT" sz="1100">
              <a:latin typeface="Arial" pitchFamily="34" charset="0"/>
              <a:cs typeface="Arial" pitchFamily="34" charset="0"/>
            </a:rPr>
            <a:t>En segundo término se apoya al Ministerio de Educación, Ministerio de Salud Pública y Asistencia Social, Ministerio de Gobernación,  Ministerio de Comunicaciones, Infraestructura y Vivienda</a:t>
          </a:r>
          <a:r>
            <a:rPr lang="es-ES" sz="1100">
              <a:latin typeface="Arial" pitchFamily="34" charset="0"/>
              <a:cs typeface="Arial" pitchFamily="34" charset="0"/>
            </a:rPr>
            <a:t>.</a:t>
          </a:r>
        </a:p>
      </dgm:t>
    </dgm:pt>
    <dgm:pt modelId="{D1B82958-45B3-4AE7-8439-E4BC1CCF5ADA}" type="parTrans" cxnId="{C03EB181-A4A1-4C4D-8622-E4C7FD90C949}">
      <dgm:prSet/>
      <dgm:spPr/>
      <dgm:t>
        <a:bodyPr/>
        <a:lstStyle/>
        <a:p>
          <a:endParaRPr lang="es-ES"/>
        </a:p>
      </dgm:t>
    </dgm:pt>
    <dgm:pt modelId="{60ECF35F-ED83-42EB-9EC1-49426FECC5F8}" type="sibTrans" cxnId="{C03EB181-A4A1-4C4D-8622-E4C7FD90C949}">
      <dgm:prSet/>
      <dgm:spPr/>
      <dgm:t>
        <a:bodyPr/>
        <a:lstStyle/>
        <a:p>
          <a:endParaRPr lang="es-ES"/>
        </a:p>
      </dgm:t>
    </dgm:pt>
    <dgm:pt modelId="{6D2AF492-A1E6-4D77-92FD-67E2DB633975}" type="pres">
      <dgm:prSet presAssocID="{A2E98356-2FFC-4BD2-91B1-5BDD21CCE8D0}" presName="Name0" presStyleCnt="0">
        <dgm:presLayoutVars>
          <dgm:dir/>
          <dgm:resizeHandles val="exact"/>
        </dgm:presLayoutVars>
      </dgm:prSet>
      <dgm:spPr/>
      <dgm:t>
        <a:bodyPr/>
        <a:lstStyle/>
        <a:p>
          <a:endParaRPr lang="es-ES"/>
        </a:p>
      </dgm:t>
    </dgm:pt>
    <dgm:pt modelId="{BDA5BFA8-A8D2-4A16-A029-BD4F3FDFFAC0}" type="pres">
      <dgm:prSet presAssocID="{28B1CAAA-0D2A-48F3-8A65-E565C9C7DFA3}" presName="compNode" presStyleCnt="0"/>
      <dgm:spPr/>
    </dgm:pt>
    <dgm:pt modelId="{B903C317-B2BB-477A-BBDC-9BFC7CDD5707}" type="pres">
      <dgm:prSet presAssocID="{28B1CAAA-0D2A-48F3-8A65-E565C9C7DFA3}" presName="pictRect" presStyleLbl="node1" presStyleIdx="0" presStyleCnt="2" custScaleX="153341" custScaleY="151139" custLinFactNeighborX="-351" custLinFactNeighborY="-29116"/>
      <dgm:spPr>
        <a:blipFill rotWithShape="0">
          <a:blip xmlns:r="http://schemas.openxmlformats.org/officeDocument/2006/relationships" r:embed="rId1"/>
          <a:stretch>
            <a:fillRect/>
          </a:stretch>
        </a:blipFill>
      </dgm:spPr>
      <dgm:t>
        <a:bodyPr/>
        <a:lstStyle/>
        <a:p>
          <a:endParaRPr lang="es-ES"/>
        </a:p>
      </dgm:t>
    </dgm:pt>
    <dgm:pt modelId="{F52F8740-42FF-44E3-BB6E-BA4E5BB92EBD}" type="pres">
      <dgm:prSet presAssocID="{28B1CAAA-0D2A-48F3-8A65-E565C9C7DFA3}" presName="textRect" presStyleLbl="revTx" presStyleIdx="0" presStyleCnt="2" custScaleX="126109" custScaleY="113829" custLinFactNeighborX="-10462" custLinFactNeighborY="34579">
        <dgm:presLayoutVars>
          <dgm:bulletEnabled val="1"/>
        </dgm:presLayoutVars>
      </dgm:prSet>
      <dgm:spPr/>
      <dgm:t>
        <a:bodyPr/>
        <a:lstStyle/>
        <a:p>
          <a:endParaRPr lang="es-ES"/>
        </a:p>
      </dgm:t>
    </dgm:pt>
    <dgm:pt modelId="{C00CFEE6-80C3-4E9C-972D-D5D78F58A193}" type="pres">
      <dgm:prSet presAssocID="{20E74892-D127-4AEF-9C81-981B8725676E}" presName="sibTrans" presStyleLbl="sibTrans2D1" presStyleIdx="0" presStyleCnt="0"/>
      <dgm:spPr/>
      <dgm:t>
        <a:bodyPr/>
        <a:lstStyle/>
        <a:p>
          <a:endParaRPr lang="es-ES"/>
        </a:p>
      </dgm:t>
    </dgm:pt>
    <dgm:pt modelId="{6DB71863-20F3-4234-AC84-45BBE426782F}" type="pres">
      <dgm:prSet presAssocID="{F280764F-1DDD-437E-AAB5-C8B6BC521F51}" presName="compNode" presStyleCnt="0"/>
      <dgm:spPr/>
    </dgm:pt>
    <dgm:pt modelId="{E8CD32A5-5036-4A82-A9CF-232366B2F682}" type="pres">
      <dgm:prSet presAssocID="{F280764F-1DDD-437E-AAB5-C8B6BC521F51}" presName="pictRect" presStyleLbl="node1" presStyleIdx="1" presStyleCnt="2" custScaleX="42086" custScaleY="26624" custLinFactX="-36471" custLinFactY="65429" custLinFactNeighborX="-100000" custLinFactNeighborY="100000"/>
      <dgm:spPr>
        <a:blipFill rotWithShape="0">
          <a:blip xmlns:r="http://schemas.openxmlformats.org/officeDocument/2006/relationships" r:embed="rId2"/>
          <a:stretch>
            <a:fillRect/>
          </a:stretch>
        </a:blipFill>
      </dgm:spPr>
      <dgm:t>
        <a:bodyPr/>
        <a:lstStyle/>
        <a:p>
          <a:endParaRPr lang="es-ES"/>
        </a:p>
      </dgm:t>
    </dgm:pt>
    <dgm:pt modelId="{26FC1D83-1E02-4660-B7F9-F4DFC0C25727}" type="pres">
      <dgm:prSet presAssocID="{F280764F-1DDD-437E-AAB5-C8B6BC521F51}" presName="textRect" presStyleLbl="revTx" presStyleIdx="1" presStyleCnt="2" custScaleX="226957" custScaleY="381681" custLinFactNeighborX="-4862" custLinFactNeighborY="29212">
        <dgm:presLayoutVars>
          <dgm:bulletEnabled val="1"/>
        </dgm:presLayoutVars>
      </dgm:prSet>
      <dgm:spPr/>
      <dgm:t>
        <a:bodyPr/>
        <a:lstStyle/>
        <a:p>
          <a:endParaRPr lang="es-ES"/>
        </a:p>
      </dgm:t>
    </dgm:pt>
  </dgm:ptLst>
  <dgm:cxnLst>
    <dgm:cxn modelId="{DB1874DD-3CDB-43A3-814E-14A3DE4F9AE3}" type="presOf" srcId="{28B1CAAA-0D2A-48F3-8A65-E565C9C7DFA3}" destId="{F52F8740-42FF-44E3-BB6E-BA4E5BB92EBD}" srcOrd="0" destOrd="0" presId="urn:microsoft.com/office/officeart/2005/8/layout/pList1#1"/>
    <dgm:cxn modelId="{73696729-88CA-4073-93A8-06C82EAB0301}" type="presOf" srcId="{A2E98356-2FFC-4BD2-91B1-5BDD21CCE8D0}" destId="{6D2AF492-A1E6-4D77-92FD-67E2DB633975}" srcOrd="0" destOrd="0" presId="urn:microsoft.com/office/officeart/2005/8/layout/pList1#1"/>
    <dgm:cxn modelId="{C03EB181-A4A1-4C4D-8622-E4C7FD90C949}" srcId="{A2E98356-2FFC-4BD2-91B1-5BDD21CCE8D0}" destId="{F280764F-1DDD-437E-AAB5-C8B6BC521F51}" srcOrd="1" destOrd="0" parTransId="{D1B82958-45B3-4AE7-8439-E4BC1CCF5ADA}" sibTransId="{60ECF35F-ED83-42EB-9EC1-49426FECC5F8}"/>
    <dgm:cxn modelId="{48D1D7FF-8010-48B6-B9F6-B61BEF2D7914}" srcId="{A2E98356-2FFC-4BD2-91B1-5BDD21CCE8D0}" destId="{28B1CAAA-0D2A-48F3-8A65-E565C9C7DFA3}" srcOrd="0" destOrd="0" parTransId="{12FDBF2A-31D2-43BE-AA83-24E60B7A4FC7}" sibTransId="{20E74892-D127-4AEF-9C81-981B8725676E}"/>
    <dgm:cxn modelId="{BC769CC5-2A1B-4B85-822B-634209F250F4}" type="presOf" srcId="{20E74892-D127-4AEF-9C81-981B8725676E}" destId="{C00CFEE6-80C3-4E9C-972D-D5D78F58A193}" srcOrd="0" destOrd="0" presId="urn:microsoft.com/office/officeart/2005/8/layout/pList1#1"/>
    <dgm:cxn modelId="{1F8CFEC6-6207-4311-9B09-290422F7ADD5}" type="presOf" srcId="{F280764F-1DDD-437E-AAB5-C8B6BC521F51}" destId="{26FC1D83-1E02-4660-B7F9-F4DFC0C25727}" srcOrd="0" destOrd="0" presId="urn:microsoft.com/office/officeart/2005/8/layout/pList1#1"/>
    <dgm:cxn modelId="{0FDDC5E7-4A8F-4088-AF59-9531A9C424A7}" type="presParOf" srcId="{6D2AF492-A1E6-4D77-92FD-67E2DB633975}" destId="{BDA5BFA8-A8D2-4A16-A029-BD4F3FDFFAC0}" srcOrd="0" destOrd="0" presId="urn:microsoft.com/office/officeart/2005/8/layout/pList1#1"/>
    <dgm:cxn modelId="{9FA0FC80-9971-4204-8A93-315B7EB6065F}" type="presParOf" srcId="{BDA5BFA8-A8D2-4A16-A029-BD4F3FDFFAC0}" destId="{B903C317-B2BB-477A-BBDC-9BFC7CDD5707}" srcOrd="0" destOrd="0" presId="urn:microsoft.com/office/officeart/2005/8/layout/pList1#1"/>
    <dgm:cxn modelId="{B299871F-7CFF-49DE-8B44-923A1C5FB62D}" type="presParOf" srcId="{BDA5BFA8-A8D2-4A16-A029-BD4F3FDFFAC0}" destId="{F52F8740-42FF-44E3-BB6E-BA4E5BB92EBD}" srcOrd="1" destOrd="0" presId="urn:microsoft.com/office/officeart/2005/8/layout/pList1#1"/>
    <dgm:cxn modelId="{A1485C60-1A0D-426A-A526-F87F8CC37ABE}" type="presParOf" srcId="{6D2AF492-A1E6-4D77-92FD-67E2DB633975}" destId="{C00CFEE6-80C3-4E9C-972D-D5D78F58A193}" srcOrd="1" destOrd="0" presId="urn:microsoft.com/office/officeart/2005/8/layout/pList1#1"/>
    <dgm:cxn modelId="{A4FE9287-4FAC-4C74-862B-E03250E6457F}" type="presParOf" srcId="{6D2AF492-A1E6-4D77-92FD-67E2DB633975}" destId="{6DB71863-20F3-4234-AC84-45BBE426782F}" srcOrd="2" destOrd="0" presId="urn:microsoft.com/office/officeart/2005/8/layout/pList1#1"/>
    <dgm:cxn modelId="{77DE0896-820A-4832-9DD4-CE677CC52C8F}" type="presParOf" srcId="{6DB71863-20F3-4234-AC84-45BBE426782F}" destId="{E8CD32A5-5036-4A82-A9CF-232366B2F682}" srcOrd="0" destOrd="0" presId="urn:microsoft.com/office/officeart/2005/8/layout/pList1#1"/>
    <dgm:cxn modelId="{34EEC4CD-0CE8-4D7E-87C3-AB1D3385F1C8}" type="presParOf" srcId="{6DB71863-20F3-4234-AC84-45BBE426782F}" destId="{26FC1D83-1E02-4660-B7F9-F4DFC0C25727}" srcOrd="1" destOrd="0" presId="urn:microsoft.com/office/officeart/2005/8/layout/pList1#1"/>
  </dgm:cxnLst>
  <dgm:bg/>
  <dgm:whole/>
  <dgm:extLst>
    <a:ext uri="http://schemas.microsoft.com/office/drawing/2008/diagram">
      <dsp:dataModelExt xmlns:dsp="http://schemas.microsoft.com/office/drawing/2008/diagram" xmlns="" relId="rId138"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27D06750-2AC8-4C08-B5D9-0E957060E90E}" type="doc">
      <dgm:prSet loTypeId="urn:microsoft.com/office/officeart/2005/8/layout/hList6" loCatId="list" qsTypeId="urn:microsoft.com/office/officeart/2005/8/quickstyle/3d1" qsCatId="3D" csTypeId="urn:microsoft.com/office/officeart/2005/8/colors/colorful3" csCatId="colorful" phldr="1"/>
      <dgm:spPr/>
      <dgm:t>
        <a:bodyPr/>
        <a:lstStyle/>
        <a:p>
          <a:endParaRPr lang="es-ES"/>
        </a:p>
      </dgm:t>
    </dgm:pt>
    <dgm:pt modelId="{92205019-0B47-444B-BE22-5847EFE6E95E}">
      <dgm:prSet phldrT="[Texto]" custT="1"/>
      <dgm:spPr>
        <a:solidFill>
          <a:srgbClr val="FFE1FF"/>
        </a:solidFill>
      </dgm:spPr>
      <dgm:t>
        <a:bodyPr/>
        <a:lstStyle/>
        <a:p>
          <a:pPr algn="ctr"/>
          <a:r>
            <a:rPr lang="es-ES" sz="1600" b="1">
              <a:solidFill>
                <a:sysClr val="windowText" lastClr="000000"/>
              </a:solidFill>
            </a:rPr>
            <a:t>1</a:t>
          </a:r>
        </a:p>
      </dgm:t>
    </dgm:pt>
    <dgm:pt modelId="{60C0C78D-79C3-4F61-9CB2-B9052F2D2D61}" type="parTrans" cxnId="{D2C05E8D-EA0E-40FA-9C3E-FF12FEF7FC18}">
      <dgm:prSet/>
      <dgm:spPr/>
      <dgm:t>
        <a:bodyPr/>
        <a:lstStyle/>
        <a:p>
          <a:endParaRPr lang="es-ES"/>
        </a:p>
      </dgm:t>
    </dgm:pt>
    <dgm:pt modelId="{8791E905-B329-4F51-BC42-A914A12A5194}" type="sibTrans" cxnId="{D2C05E8D-EA0E-40FA-9C3E-FF12FEF7FC18}">
      <dgm:prSet/>
      <dgm:spPr/>
      <dgm:t>
        <a:bodyPr/>
        <a:lstStyle/>
        <a:p>
          <a:endParaRPr lang="es-ES"/>
        </a:p>
      </dgm:t>
    </dgm:pt>
    <dgm:pt modelId="{0CB2A049-71AE-4F5F-88DF-4784F3C94A03}">
      <dgm:prSet phldrT="[Texto]" custT="1"/>
      <dgm:spPr>
        <a:solidFill>
          <a:srgbClr val="CCFF99"/>
        </a:solidFill>
      </dgm:spPr>
      <dgm:t>
        <a:bodyPr/>
        <a:lstStyle/>
        <a:p>
          <a:pPr algn="ctr"/>
          <a:r>
            <a:rPr lang="es-ES" sz="1600" b="1">
              <a:solidFill>
                <a:sysClr val="windowText" lastClr="000000"/>
              </a:solidFill>
            </a:rPr>
            <a:t>2</a:t>
          </a:r>
        </a:p>
      </dgm:t>
    </dgm:pt>
    <dgm:pt modelId="{1F8615DA-A457-4DA3-BCA0-5F1CD23EE54B}" type="parTrans" cxnId="{C40AD8D0-8C2D-4347-98F3-63C7A0BADB36}">
      <dgm:prSet/>
      <dgm:spPr/>
      <dgm:t>
        <a:bodyPr/>
        <a:lstStyle/>
        <a:p>
          <a:endParaRPr lang="es-ES"/>
        </a:p>
      </dgm:t>
    </dgm:pt>
    <dgm:pt modelId="{A90478D1-31E0-4DA8-B81E-14CEAC1DCD15}" type="sibTrans" cxnId="{C40AD8D0-8C2D-4347-98F3-63C7A0BADB36}">
      <dgm:prSet/>
      <dgm:spPr/>
      <dgm:t>
        <a:bodyPr/>
        <a:lstStyle/>
        <a:p>
          <a:endParaRPr lang="es-ES"/>
        </a:p>
      </dgm:t>
    </dgm:pt>
    <dgm:pt modelId="{49E756C2-EC96-40EF-930E-B04B2010C50C}">
      <dgm:prSet phldrT="[Texto]" custT="1"/>
      <dgm:spPr>
        <a:solidFill>
          <a:srgbClr val="CCFF99"/>
        </a:solidFill>
      </dgm:spPr>
      <dgm:t>
        <a:bodyPr/>
        <a:lstStyle/>
        <a:p>
          <a:pPr algn="l"/>
          <a:r>
            <a:rPr lang="es-ES" sz="1100" b="1">
              <a:solidFill>
                <a:sysClr val="windowText" lastClr="000000"/>
              </a:solidFill>
            </a:rPr>
            <a:t>Seguridad alimentaria y nutricional.</a:t>
          </a:r>
        </a:p>
      </dgm:t>
    </dgm:pt>
    <dgm:pt modelId="{8FF8AC72-D1D2-4B5D-981B-5C61B7247726}" type="parTrans" cxnId="{30E112C4-E946-4358-9496-F96FFAD2690E}">
      <dgm:prSet/>
      <dgm:spPr/>
      <dgm:t>
        <a:bodyPr/>
        <a:lstStyle/>
        <a:p>
          <a:endParaRPr lang="es-ES"/>
        </a:p>
      </dgm:t>
    </dgm:pt>
    <dgm:pt modelId="{7F7E2FCD-A902-4037-A827-2747DE39BC6F}" type="sibTrans" cxnId="{30E112C4-E946-4358-9496-F96FFAD2690E}">
      <dgm:prSet/>
      <dgm:spPr/>
      <dgm:t>
        <a:bodyPr/>
        <a:lstStyle/>
        <a:p>
          <a:endParaRPr lang="es-ES"/>
        </a:p>
      </dgm:t>
    </dgm:pt>
    <dgm:pt modelId="{660282E8-56C3-42CF-B2D7-4E732B0C8FC4}">
      <dgm:prSet phldrT="[Texto]" custT="1"/>
      <dgm:spPr>
        <a:solidFill>
          <a:srgbClr val="CCFF99"/>
        </a:solidFill>
      </dgm:spPr>
      <dgm:t>
        <a:bodyPr/>
        <a:lstStyle/>
        <a:p>
          <a:pPr algn="l"/>
          <a:r>
            <a:rPr lang="es-ES" sz="1100" b="1">
              <a:solidFill>
                <a:sysClr val="windowText" lastClr="000000"/>
              </a:solidFill>
            </a:rPr>
            <a:t>Salud integral.</a:t>
          </a:r>
        </a:p>
      </dgm:t>
    </dgm:pt>
    <dgm:pt modelId="{F4166BDE-3268-48CB-9F0C-6726CD52DCF9}" type="parTrans" cxnId="{DA23672B-BC6C-4344-B334-9A8E8A646203}">
      <dgm:prSet/>
      <dgm:spPr/>
      <dgm:t>
        <a:bodyPr/>
        <a:lstStyle/>
        <a:p>
          <a:endParaRPr lang="es-ES"/>
        </a:p>
      </dgm:t>
    </dgm:pt>
    <dgm:pt modelId="{73A86E97-176F-4C15-9CD1-35BF2B5F0AF1}" type="sibTrans" cxnId="{DA23672B-BC6C-4344-B334-9A8E8A646203}">
      <dgm:prSet/>
      <dgm:spPr/>
      <dgm:t>
        <a:bodyPr/>
        <a:lstStyle/>
        <a:p>
          <a:endParaRPr lang="es-ES"/>
        </a:p>
      </dgm:t>
    </dgm:pt>
    <dgm:pt modelId="{CC72A297-5828-4A9D-9FF9-FD45028AD682}">
      <dgm:prSet phldrT="[Texto]" custT="1"/>
      <dgm:spPr>
        <a:solidFill>
          <a:srgbClr val="FFFFCC"/>
        </a:solidFill>
      </dgm:spPr>
      <dgm:t>
        <a:bodyPr/>
        <a:lstStyle/>
        <a:p>
          <a:pPr algn="ctr"/>
          <a:r>
            <a:rPr lang="es-ES" sz="1600" b="1">
              <a:solidFill>
                <a:sysClr val="windowText" lastClr="000000"/>
              </a:solidFill>
            </a:rPr>
            <a:t>3</a:t>
          </a:r>
        </a:p>
      </dgm:t>
    </dgm:pt>
    <dgm:pt modelId="{A3A8B115-8F93-4841-9E27-913A8888CF11}" type="parTrans" cxnId="{78F9093D-5099-49C1-9E57-A7EA4A4E776B}">
      <dgm:prSet/>
      <dgm:spPr/>
      <dgm:t>
        <a:bodyPr/>
        <a:lstStyle/>
        <a:p>
          <a:endParaRPr lang="es-ES"/>
        </a:p>
      </dgm:t>
    </dgm:pt>
    <dgm:pt modelId="{A4D63B50-F644-4249-A9DC-92106D68F543}" type="sibTrans" cxnId="{78F9093D-5099-49C1-9E57-A7EA4A4E776B}">
      <dgm:prSet/>
      <dgm:spPr/>
      <dgm:t>
        <a:bodyPr/>
        <a:lstStyle/>
        <a:p>
          <a:endParaRPr lang="es-ES"/>
        </a:p>
      </dgm:t>
    </dgm:pt>
    <dgm:pt modelId="{C5C52761-9FCB-4CD1-B2B4-4F2EE19141FE}">
      <dgm:prSet phldrT="[Texto]" custT="1"/>
      <dgm:spPr>
        <a:solidFill>
          <a:srgbClr val="FFFFCC"/>
        </a:solidFill>
      </dgm:spPr>
      <dgm:t>
        <a:bodyPr/>
        <a:lstStyle/>
        <a:p>
          <a:pPr algn="l"/>
          <a:r>
            <a:rPr lang="es-ES" sz="1100" b="1">
              <a:solidFill>
                <a:sysClr val="windowText" lastClr="000000"/>
              </a:solidFill>
            </a:rPr>
            <a:t>Fomento de las Mypimes.</a:t>
          </a:r>
        </a:p>
      </dgm:t>
    </dgm:pt>
    <dgm:pt modelId="{0FEF253F-FCBC-4622-BE4C-ADAA070B70D3}" type="parTrans" cxnId="{9A92B9F8-81D3-49AC-BF01-39405A380AE4}">
      <dgm:prSet/>
      <dgm:spPr/>
      <dgm:t>
        <a:bodyPr/>
        <a:lstStyle/>
        <a:p>
          <a:endParaRPr lang="es-ES"/>
        </a:p>
      </dgm:t>
    </dgm:pt>
    <dgm:pt modelId="{1C20F8EF-5CEC-415C-AE3F-F48C71FDBFF1}" type="sibTrans" cxnId="{9A92B9F8-81D3-49AC-BF01-39405A380AE4}">
      <dgm:prSet/>
      <dgm:spPr/>
      <dgm:t>
        <a:bodyPr/>
        <a:lstStyle/>
        <a:p>
          <a:endParaRPr lang="es-ES"/>
        </a:p>
      </dgm:t>
    </dgm:pt>
    <dgm:pt modelId="{804CE117-123A-4822-BCE9-1CF13CF91086}">
      <dgm:prSet phldrT="[Texto]" custT="1"/>
      <dgm:spPr>
        <a:solidFill>
          <a:srgbClr val="FFFFCC"/>
        </a:solidFill>
      </dgm:spPr>
      <dgm:t>
        <a:bodyPr/>
        <a:lstStyle/>
        <a:p>
          <a:pPr algn="l"/>
          <a:r>
            <a:rPr lang="es-ES" sz="1100" b="1">
              <a:solidFill>
                <a:sysClr val="windowText" lastClr="000000"/>
              </a:solidFill>
            </a:rPr>
            <a:t>Turismo.</a:t>
          </a:r>
        </a:p>
      </dgm:t>
    </dgm:pt>
    <dgm:pt modelId="{37B9C1CD-EC13-4838-B5D1-A2EC2CB6CCDF}" type="parTrans" cxnId="{8D6F683D-5532-4BCA-B727-B6131D5FDFA4}">
      <dgm:prSet/>
      <dgm:spPr/>
      <dgm:t>
        <a:bodyPr/>
        <a:lstStyle/>
        <a:p>
          <a:endParaRPr lang="es-ES"/>
        </a:p>
      </dgm:t>
    </dgm:pt>
    <dgm:pt modelId="{27AC0D4C-D4E5-4138-8324-1E2526CB7151}" type="sibTrans" cxnId="{8D6F683D-5532-4BCA-B727-B6131D5FDFA4}">
      <dgm:prSet/>
      <dgm:spPr/>
      <dgm:t>
        <a:bodyPr/>
        <a:lstStyle/>
        <a:p>
          <a:endParaRPr lang="es-ES"/>
        </a:p>
      </dgm:t>
    </dgm:pt>
    <dgm:pt modelId="{85B1C834-899D-4A14-9291-2468A450763B}">
      <dgm:prSet phldrT="[Texto]" custT="1"/>
      <dgm:spPr>
        <a:solidFill>
          <a:srgbClr val="FFE1FF"/>
        </a:solidFill>
      </dgm:spPr>
      <dgm:t>
        <a:bodyPr/>
        <a:lstStyle/>
        <a:p>
          <a:pPr algn="l"/>
          <a:r>
            <a:rPr lang="es-ES" sz="1100" b="1">
              <a:solidFill>
                <a:sysClr val="windowText" lastClr="000000"/>
              </a:solidFill>
            </a:rPr>
            <a:t>Cero tolerancia a la corrupción. </a:t>
          </a:r>
        </a:p>
      </dgm:t>
    </dgm:pt>
    <dgm:pt modelId="{DE88A25C-952E-4C7F-9E3F-F488A791710C}" type="sibTrans" cxnId="{FB23E2CF-2735-43D3-9590-D7EB31915EA0}">
      <dgm:prSet/>
      <dgm:spPr/>
      <dgm:t>
        <a:bodyPr/>
        <a:lstStyle/>
        <a:p>
          <a:endParaRPr lang="es-ES"/>
        </a:p>
      </dgm:t>
    </dgm:pt>
    <dgm:pt modelId="{46E9904E-F8C0-4E2E-90FE-80DF30EB13EF}" type="parTrans" cxnId="{FB23E2CF-2735-43D3-9590-D7EB31915EA0}">
      <dgm:prSet/>
      <dgm:spPr/>
      <dgm:t>
        <a:bodyPr/>
        <a:lstStyle/>
        <a:p>
          <a:endParaRPr lang="es-ES"/>
        </a:p>
      </dgm:t>
    </dgm:pt>
    <dgm:pt modelId="{394BA089-D990-4CBF-86B2-4BDD1C25A521}">
      <dgm:prSet phldrT="[Texto]" custT="1"/>
      <dgm:spPr>
        <a:solidFill>
          <a:srgbClr val="FFE1FF"/>
        </a:solidFill>
      </dgm:spPr>
      <dgm:t>
        <a:bodyPr/>
        <a:lstStyle/>
        <a:p>
          <a:pPr algn="l"/>
          <a:r>
            <a:rPr lang="es-ES" sz="1100" b="1">
              <a:solidFill>
                <a:sysClr val="windowText" lastClr="000000"/>
              </a:solidFill>
            </a:rPr>
            <a:t>Moderniza-ción del Estado.</a:t>
          </a:r>
        </a:p>
      </dgm:t>
    </dgm:pt>
    <dgm:pt modelId="{C55A6150-55E1-4186-A183-F2B4ACA12021}" type="sibTrans" cxnId="{85041F8F-441D-4124-989F-EBDA58B848EB}">
      <dgm:prSet/>
      <dgm:spPr/>
      <dgm:t>
        <a:bodyPr/>
        <a:lstStyle/>
        <a:p>
          <a:endParaRPr lang="es-ES"/>
        </a:p>
      </dgm:t>
    </dgm:pt>
    <dgm:pt modelId="{FF2E3A46-133E-45CF-9241-A448C577FCB7}" type="parTrans" cxnId="{85041F8F-441D-4124-989F-EBDA58B848EB}">
      <dgm:prSet/>
      <dgm:spPr/>
      <dgm:t>
        <a:bodyPr/>
        <a:lstStyle/>
        <a:p>
          <a:endParaRPr lang="es-ES"/>
        </a:p>
      </dgm:t>
    </dgm:pt>
    <dgm:pt modelId="{FF5D5319-7A5E-4299-B05A-BAC75B3E48D8}">
      <dgm:prSet phldrT="[Texto]" custT="1"/>
      <dgm:spPr>
        <a:solidFill>
          <a:srgbClr val="CCFF99"/>
        </a:solidFill>
      </dgm:spPr>
      <dgm:t>
        <a:bodyPr/>
        <a:lstStyle/>
        <a:p>
          <a:pPr algn="l"/>
          <a:r>
            <a:rPr lang="es-ES" sz="1100" b="1">
              <a:solidFill>
                <a:sysClr val="windowText" lastClr="000000"/>
              </a:solidFill>
            </a:rPr>
            <a:t>Educación integral.</a:t>
          </a:r>
        </a:p>
      </dgm:t>
    </dgm:pt>
    <dgm:pt modelId="{CB9A4A48-3667-4BF3-9B6F-C5BE90B5F39E}" type="parTrans" cxnId="{8E445783-142F-4EB2-B7E2-C8C761982CFC}">
      <dgm:prSet/>
      <dgm:spPr/>
      <dgm:t>
        <a:bodyPr/>
        <a:lstStyle/>
        <a:p>
          <a:endParaRPr lang="es-ES"/>
        </a:p>
      </dgm:t>
    </dgm:pt>
    <dgm:pt modelId="{D18B3A17-9AC9-4845-83F8-B4A229AD8826}" type="sibTrans" cxnId="{8E445783-142F-4EB2-B7E2-C8C761982CFC}">
      <dgm:prSet/>
      <dgm:spPr/>
      <dgm:t>
        <a:bodyPr/>
        <a:lstStyle/>
        <a:p>
          <a:endParaRPr lang="es-ES"/>
        </a:p>
      </dgm:t>
    </dgm:pt>
    <dgm:pt modelId="{E3AA2771-CD04-4778-8147-FA0E68D24DBB}">
      <dgm:prSet phldrT="[Texto]" custT="1"/>
      <dgm:spPr>
        <a:solidFill>
          <a:srgbClr val="FFFFCC"/>
        </a:solidFill>
      </dgm:spPr>
      <dgm:t>
        <a:bodyPr/>
        <a:lstStyle/>
        <a:p>
          <a:pPr algn="l"/>
          <a:r>
            <a:rPr lang="es-ES" sz="1100" b="1">
              <a:solidFill>
                <a:sysClr val="windowText" lastClr="000000"/>
              </a:solidFill>
            </a:rPr>
            <a:t>Construcción  de vivienda</a:t>
          </a:r>
        </a:p>
      </dgm:t>
    </dgm:pt>
    <dgm:pt modelId="{BE7B542C-7C86-4EAF-9BD8-1B3AE6F45D8B}" type="parTrans" cxnId="{4DB0FFD1-F181-4658-9E98-8C05C57E4734}">
      <dgm:prSet/>
      <dgm:spPr/>
      <dgm:t>
        <a:bodyPr/>
        <a:lstStyle/>
        <a:p>
          <a:endParaRPr lang="es-ES"/>
        </a:p>
      </dgm:t>
    </dgm:pt>
    <dgm:pt modelId="{40A2478F-0432-42AC-A2D5-4FF286B5D5AE}" type="sibTrans" cxnId="{4DB0FFD1-F181-4658-9E98-8C05C57E4734}">
      <dgm:prSet/>
      <dgm:spPr/>
      <dgm:t>
        <a:bodyPr/>
        <a:lstStyle/>
        <a:p>
          <a:endParaRPr lang="es-ES"/>
        </a:p>
      </dgm:t>
    </dgm:pt>
    <dgm:pt modelId="{1BBDC5B4-4CD5-43E9-B95D-043520E938EE}">
      <dgm:prSet custT="1"/>
      <dgm:spPr>
        <a:solidFill>
          <a:schemeClr val="accent4">
            <a:lumMod val="20000"/>
            <a:lumOff val="80000"/>
          </a:schemeClr>
        </a:solidFill>
      </dgm:spPr>
      <dgm:t>
        <a:bodyPr/>
        <a:lstStyle/>
        <a:p>
          <a:pPr algn="ctr"/>
          <a:r>
            <a:rPr lang="es-ES" sz="1600" b="1">
              <a:solidFill>
                <a:sysClr val="windowText" lastClr="000000"/>
              </a:solidFill>
            </a:rPr>
            <a:t>4</a:t>
          </a:r>
        </a:p>
      </dgm:t>
    </dgm:pt>
    <dgm:pt modelId="{709F3F95-A8C2-4EAE-B9E8-9A2570CFA6AD}" type="parTrans" cxnId="{DEBFEA68-736C-4A09-8816-83AF9E8A1EE8}">
      <dgm:prSet/>
      <dgm:spPr/>
      <dgm:t>
        <a:bodyPr/>
        <a:lstStyle/>
        <a:p>
          <a:endParaRPr lang="es-ES"/>
        </a:p>
      </dgm:t>
    </dgm:pt>
    <dgm:pt modelId="{B0BA4937-785B-433B-831A-D85C2F9497D8}" type="sibTrans" cxnId="{DEBFEA68-736C-4A09-8816-83AF9E8A1EE8}">
      <dgm:prSet/>
      <dgm:spPr/>
      <dgm:t>
        <a:bodyPr/>
        <a:lstStyle/>
        <a:p>
          <a:endParaRPr lang="es-ES"/>
        </a:p>
      </dgm:t>
    </dgm:pt>
    <dgm:pt modelId="{FAA9CD65-0A3E-4A0E-8AA7-91140FEBB0B4}">
      <dgm:prSet custT="1"/>
      <dgm:spPr>
        <a:solidFill>
          <a:schemeClr val="accent4">
            <a:lumMod val="20000"/>
            <a:lumOff val="80000"/>
          </a:schemeClr>
        </a:solidFill>
      </dgm:spPr>
      <dgm:t>
        <a:bodyPr/>
        <a:lstStyle/>
        <a:p>
          <a:pPr algn="l"/>
          <a:r>
            <a:rPr lang="es-ES" sz="1100" b="1">
              <a:solidFill>
                <a:sysClr val="windowText" lastClr="000000"/>
              </a:solidFill>
            </a:rPr>
            <a:t>Seguridad integral.</a:t>
          </a:r>
        </a:p>
      </dgm:t>
    </dgm:pt>
    <dgm:pt modelId="{3BE7A4C0-3F0D-4DBE-95DB-34E1E0CAC344}" type="parTrans" cxnId="{53FED9E3-E2BF-4F23-ACA4-7179047D2455}">
      <dgm:prSet/>
      <dgm:spPr/>
      <dgm:t>
        <a:bodyPr/>
        <a:lstStyle/>
        <a:p>
          <a:endParaRPr lang="es-ES"/>
        </a:p>
      </dgm:t>
    </dgm:pt>
    <dgm:pt modelId="{48226C81-24A9-473F-BF3D-CBBBE94720F5}" type="sibTrans" cxnId="{53FED9E3-E2BF-4F23-ACA4-7179047D2455}">
      <dgm:prSet/>
      <dgm:spPr/>
      <dgm:t>
        <a:bodyPr/>
        <a:lstStyle/>
        <a:p>
          <a:endParaRPr lang="es-ES"/>
        </a:p>
      </dgm:t>
    </dgm:pt>
    <dgm:pt modelId="{4562D712-BD6F-4D2E-A7DE-41EDF9CFCF23}">
      <dgm:prSet custT="1"/>
      <dgm:spPr>
        <a:solidFill>
          <a:schemeClr val="accent4">
            <a:lumMod val="20000"/>
            <a:lumOff val="80000"/>
          </a:schemeClr>
        </a:solidFill>
      </dgm:spPr>
      <dgm:t>
        <a:bodyPr/>
        <a:lstStyle/>
        <a:p>
          <a:pPr algn="l"/>
          <a:r>
            <a:rPr lang="es-ES" sz="1100" b="1">
              <a:solidFill>
                <a:sysClr val="windowText" lastClr="000000"/>
              </a:solidFill>
            </a:rPr>
            <a:t>Turismo.</a:t>
          </a:r>
        </a:p>
      </dgm:t>
    </dgm:pt>
    <dgm:pt modelId="{95F76F68-B4AC-4B72-828C-E6A533495C86}" type="parTrans" cxnId="{D8F28FB9-A1CD-4C4C-BE19-DCB5C0A76E3A}">
      <dgm:prSet/>
      <dgm:spPr/>
      <dgm:t>
        <a:bodyPr/>
        <a:lstStyle/>
        <a:p>
          <a:endParaRPr lang="es-ES"/>
        </a:p>
      </dgm:t>
    </dgm:pt>
    <dgm:pt modelId="{5C61D54E-2827-41F4-9399-E6ECE0ABE6BE}" type="sibTrans" cxnId="{D8F28FB9-A1CD-4C4C-BE19-DCB5C0A76E3A}">
      <dgm:prSet/>
      <dgm:spPr/>
      <dgm:t>
        <a:bodyPr/>
        <a:lstStyle/>
        <a:p>
          <a:endParaRPr lang="es-ES"/>
        </a:p>
      </dgm:t>
    </dgm:pt>
    <dgm:pt modelId="{AD5AD138-4D54-42B4-AA77-A0D5DE57C625}">
      <dgm:prSet custT="1"/>
      <dgm:spPr>
        <a:solidFill>
          <a:srgbClr val="CC9900"/>
        </a:solidFill>
      </dgm:spPr>
      <dgm:t>
        <a:bodyPr/>
        <a:lstStyle/>
        <a:p>
          <a:pPr algn="ctr"/>
          <a:r>
            <a:rPr lang="es-ES" sz="1600" b="1">
              <a:solidFill>
                <a:sysClr val="windowText" lastClr="000000"/>
              </a:solidFill>
            </a:rPr>
            <a:t>5</a:t>
          </a:r>
        </a:p>
      </dgm:t>
    </dgm:pt>
    <dgm:pt modelId="{D7F4C0A3-6CCC-4DC8-8EE5-DB0620239E80}" type="parTrans" cxnId="{1C902C24-0061-4E6A-BB36-6C51B5FDFA4F}">
      <dgm:prSet/>
      <dgm:spPr/>
      <dgm:t>
        <a:bodyPr/>
        <a:lstStyle/>
        <a:p>
          <a:endParaRPr lang="es-ES"/>
        </a:p>
      </dgm:t>
    </dgm:pt>
    <dgm:pt modelId="{0C47A03B-BBB8-458D-AA45-BC66EE6DB6CE}" type="sibTrans" cxnId="{1C902C24-0061-4E6A-BB36-6C51B5FDFA4F}">
      <dgm:prSet/>
      <dgm:spPr/>
      <dgm:t>
        <a:bodyPr/>
        <a:lstStyle/>
        <a:p>
          <a:endParaRPr lang="es-ES"/>
        </a:p>
      </dgm:t>
    </dgm:pt>
    <dgm:pt modelId="{2F88ACDA-5E89-4195-A7ED-B6626D447A3E}">
      <dgm:prSet custT="1"/>
      <dgm:spPr>
        <a:solidFill>
          <a:srgbClr val="CC9900"/>
        </a:solidFill>
      </dgm:spPr>
      <dgm:t>
        <a:bodyPr/>
        <a:lstStyle/>
        <a:p>
          <a:pPr algn="l"/>
          <a:r>
            <a:rPr lang="es-ES" sz="1100" b="1">
              <a:solidFill>
                <a:sysClr val="windowText" lastClr="000000"/>
              </a:solidFill>
            </a:rPr>
            <a:t>Ambiente y Recursos Naturales</a:t>
          </a:r>
          <a:r>
            <a:rPr lang="es-ES" sz="1300" b="1">
              <a:solidFill>
                <a:sysClr val="windowText" lastClr="000000"/>
              </a:solidFill>
            </a:rPr>
            <a:t>.</a:t>
          </a:r>
        </a:p>
      </dgm:t>
    </dgm:pt>
    <dgm:pt modelId="{80C73B2D-D663-436C-909B-8781A1580C45}" type="parTrans" cxnId="{353A4682-9EEA-4E6F-9FB9-2BEB1EA96CB6}">
      <dgm:prSet/>
      <dgm:spPr/>
      <dgm:t>
        <a:bodyPr/>
        <a:lstStyle/>
        <a:p>
          <a:endParaRPr lang="es-ES"/>
        </a:p>
      </dgm:t>
    </dgm:pt>
    <dgm:pt modelId="{33E2D206-070D-4A49-9CB0-603D741B6CD3}" type="sibTrans" cxnId="{353A4682-9EEA-4E6F-9FB9-2BEB1EA96CB6}">
      <dgm:prSet/>
      <dgm:spPr/>
      <dgm:t>
        <a:bodyPr/>
        <a:lstStyle/>
        <a:p>
          <a:endParaRPr lang="es-ES"/>
        </a:p>
      </dgm:t>
    </dgm:pt>
    <dgm:pt modelId="{612295E1-B788-44B1-A0A5-CAB3D4387DC5}">
      <dgm:prSet phldrT="[Texto]" custT="1"/>
      <dgm:spPr>
        <a:solidFill>
          <a:srgbClr val="FFE1FF"/>
        </a:solidFill>
      </dgm:spPr>
      <dgm:t>
        <a:bodyPr/>
        <a:lstStyle/>
        <a:p>
          <a:pPr algn="l"/>
          <a:endParaRPr lang="es-ES" sz="1100" b="1">
            <a:solidFill>
              <a:sysClr val="windowText" lastClr="000000"/>
            </a:solidFill>
          </a:endParaRPr>
        </a:p>
      </dgm:t>
    </dgm:pt>
    <dgm:pt modelId="{64C0574B-DB2E-4218-9A36-08E70AC39770}" type="parTrans" cxnId="{B1D678B4-0506-452B-A040-94453AF4CFBA}">
      <dgm:prSet/>
      <dgm:spPr/>
      <dgm:t>
        <a:bodyPr/>
        <a:lstStyle/>
        <a:p>
          <a:endParaRPr lang="es-ES"/>
        </a:p>
      </dgm:t>
    </dgm:pt>
    <dgm:pt modelId="{5EE7773E-7A0C-4D7D-8874-BFAA24038B05}" type="sibTrans" cxnId="{B1D678B4-0506-452B-A040-94453AF4CFBA}">
      <dgm:prSet/>
      <dgm:spPr/>
      <dgm:t>
        <a:bodyPr/>
        <a:lstStyle/>
        <a:p>
          <a:endParaRPr lang="es-ES"/>
        </a:p>
      </dgm:t>
    </dgm:pt>
    <dgm:pt modelId="{E30C319F-1963-4CDB-812A-FA3BC5D75AD8}">
      <dgm:prSet phldrT="[Texto]" custT="1"/>
      <dgm:spPr>
        <a:solidFill>
          <a:srgbClr val="CCFF99"/>
        </a:solidFill>
      </dgm:spPr>
      <dgm:t>
        <a:bodyPr/>
        <a:lstStyle/>
        <a:p>
          <a:pPr algn="l"/>
          <a:endParaRPr lang="es-ES" sz="1100" b="1">
            <a:solidFill>
              <a:sysClr val="windowText" lastClr="000000"/>
            </a:solidFill>
          </a:endParaRPr>
        </a:p>
      </dgm:t>
    </dgm:pt>
    <dgm:pt modelId="{2E1C2188-F9E7-40E2-A2F6-A159EBBAC398}" type="parTrans" cxnId="{3D54E32A-00E5-4733-B2BC-3EB16F507167}">
      <dgm:prSet/>
      <dgm:spPr/>
      <dgm:t>
        <a:bodyPr/>
        <a:lstStyle/>
        <a:p>
          <a:endParaRPr lang="es-ES"/>
        </a:p>
      </dgm:t>
    </dgm:pt>
    <dgm:pt modelId="{12FAF35D-1217-428B-B039-1A77EF6DCEE1}" type="sibTrans" cxnId="{3D54E32A-00E5-4733-B2BC-3EB16F507167}">
      <dgm:prSet/>
      <dgm:spPr/>
      <dgm:t>
        <a:bodyPr/>
        <a:lstStyle/>
        <a:p>
          <a:endParaRPr lang="es-ES"/>
        </a:p>
      </dgm:t>
    </dgm:pt>
    <dgm:pt modelId="{804CA8A0-CA77-43BF-AA9C-E7B4708F0D5B}">
      <dgm:prSet phldrT="[Texto]" custT="1"/>
      <dgm:spPr>
        <a:solidFill>
          <a:srgbClr val="CCFF99"/>
        </a:solidFill>
      </dgm:spPr>
      <dgm:t>
        <a:bodyPr/>
        <a:lstStyle/>
        <a:p>
          <a:pPr algn="l"/>
          <a:endParaRPr lang="es-ES" sz="1100" b="1">
            <a:solidFill>
              <a:sysClr val="windowText" lastClr="000000"/>
            </a:solidFill>
          </a:endParaRPr>
        </a:p>
      </dgm:t>
    </dgm:pt>
    <dgm:pt modelId="{3FDB29AE-F489-41C2-8A0A-6167674FFFC6}" type="parTrans" cxnId="{6C03F221-8B0B-4453-9281-FC4CEEA9581E}">
      <dgm:prSet/>
      <dgm:spPr/>
      <dgm:t>
        <a:bodyPr/>
        <a:lstStyle/>
        <a:p>
          <a:endParaRPr lang="es-ES"/>
        </a:p>
      </dgm:t>
    </dgm:pt>
    <dgm:pt modelId="{DAFC05BC-AC0B-47C2-8322-25D8E15BB282}" type="sibTrans" cxnId="{6C03F221-8B0B-4453-9281-FC4CEEA9581E}">
      <dgm:prSet/>
      <dgm:spPr/>
      <dgm:t>
        <a:bodyPr/>
        <a:lstStyle/>
        <a:p>
          <a:endParaRPr lang="es-ES"/>
        </a:p>
      </dgm:t>
    </dgm:pt>
    <dgm:pt modelId="{1DE91E8A-E6B4-4880-AF4E-6850B54FF068}">
      <dgm:prSet phldrT="[Texto]" custT="1"/>
      <dgm:spPr>
        <a:solidFill>
          <a:srgbClr val="FFFFCC"/>
        </a:solidFill>
      </dgm:spPr>
      <dgm:t>
        <a:bodyPr/>
        <a:lstStyle/>
        <a:p>
          <a:pPr algn="l"/>
          <a:endParaRPr lang="es-ES" sz="1100" b="1">
            <a:solidFill>
              <a:sysClr val="windowText" lastClr="000000"/>
            </a:solidFill>
          </a:endParaRPr>
        </a:p>
      </dgm:t>
    </dgm:pt>
    <dgm:pt modelId="{E0799ECA-422F-40BD-AED2-ABA6495B047E}" type="parTrans" cxnId="{8ADB2A1E-808E-4323-A7B6-DCB00CB2C9D5}">
      <dgm:prSet/>
      <dgm:spPr/>
      <dgm:t>
        <a:bodyPr/>
        <a:lstStyle/>
        <a:p>
          <a:endParaRPr lang="es-ES"/>
        </a:p>
      </dgm:t>
    </dgm:pt>
    <dgm:pt modelId="{A5E43E2F-24B0-4A2F-B675-CEF44E493080}" type="sibTrans" cxnId="{8ADB2A1E-808E-4323-A7B6-DCB00CB2C9D5}">
      <dgm:prSet/>
      <dgm:spPr/>
      <dgm:t>
        <a:bodyPr/>
        <a:lstStyle/>
        <a:p>
          <a:endParaRPr lang="es-ES"/>
        </a:p>
      </dgm:t>
    </dgm:pt>
    <dgm:pt modelId="{B770844A-0FFB-4CB4-A2A8-B7ACA57F6F4B}">
      <dgm:prSet phldrT="[Texto]" custT="1"/>
      <dgm:spPr>
        <a:solidFill>
          <a:srgbClr val="FFFFCC"/>
        </a:solidFill>
      </dgm:spPr>
      <dgm:t>
        <a:bodyPr/>
        <a:lstStyle/>
        <a:p>
          <a:pPr algn="l"/>
          <a:endParaRPr lang="es-ES" sz="1100" b="1">
            <a:solidFill>
              <a:sysClr val="windowText" lastClr="000000"/>
            </a:solidFill>
          </a:endParaRPr>
        </a:p>
      </dgm:t>
    </dgm:pt>
    <dgm:pt modelId="{9E6A7742-94EC-4CBC-ACB2-9BF0286A3BE7}" type="parTrans" cxnId="{56B4F61C-7E95-41D6-9382-973784703273}">
      <dgm:prSet/>
      <dgm:spPr/>
      <dgm:t>
        <a:bodyPr/>
        <a:lstStyle/>
        <a:p>
          <a:endParaRPr lang="es-ES"/>
        </a:p>
      </dgm:t>
    </dgm:pt>
    <dgm:pt modelId="{BB266013-40A5-4269-AE5A-4299FA1FE1EA}" type="sibTrans" cxnId="{56B4F61C-7E95-41D6-9382-973784703273}">
      <dgm:prSet/>
      <dgm:spPr/>
      <dgm:t>
        <a:bodyPr/>
        <a:lstStyle/>
        <a:p>
          <a:endParaRPr lang="es-ES"/>
        </a:p>
      </dgm:t>
    </dgm:pt>
    <dgm:pt modelId="{3979BC29-6E21-498E-9143-6EF5F2E98A12}">
      <dgm:prSet custT="1"/>
      <dgm:spPr>
        <a:solidFill>
          <a:schemeClr val="accent4">
            <a:lumMod val="20000"/>
            <a:lumOff val="80000"/>
          </a:schemeClr>
        </a:solidFill>
      </dgm:spPr>
      <dgm:t>
        <a:bodyPr/>
        <a:lstStyle/>
        <a:p>
          <a:pPr algn="l"/>
          <a:endParaRPr lang="es-ES" sz="1100" b="1">
            <a:solidFill>
              <a:sysClr val="windowText" lastClr="000000"/>
            </a:solidFill>
          </a:endParaRPr>
        </a:p>
      </dgm:t>
    </dgm:pt>
    <dgm:pt modelId="{A44227D3-D6C7-4036-9275-9A58140EA36D}" type="parTrans" cxnId="{D1DD4EE3-8C69-4A3C-887E-5E12F33552CA}">
      <dgm:prSet/>
      <dgm:spPr/>
      <dgm:t>
        <a:bodyPr/>
        <a:lstStyle/>
        <a:p>
          <a:endParaRPr lang="es-ES"/>
        </a:p>
      </dgm:t>
    </dgm:pt>
    <dgm:pt modelId="{996FD8AA-1E41-4802-9943-52EC602E8016}" type="sibTrans" cxnId="{D1DD4EE3-8C69-4A3C-887E-5E12F33552CA}">
      <dgm:prSet/>
      <dgm:spPr/>
      <dgm:t>
        <a:bodyPr/>
        <a:lstStyle/>
        <a:p>
          <a:endParaRPr lang="es-ES"/>
        </a:p>
      </dgm:t>
    </dgm:pt>
    <dgm:pt modelId="{9C27ABB2-7E67-45AF-8C08-239CDE8ED041}" type="pres">
      <dgm:prSet presAssocID="{27D06750-2AC8-4C08-B5D9-0E957060E90E}" presName="Name0" presStyleCnt="0">
        <dgm:presLayoutVars>
          <dgm:dir/>
          <dgm:resizeHandles val="exact"/>
        </dgm:presLayoutVars>
      </dgm:prSet>
      <dgm:spPr/>
      <dgm:t>
        <a:bodyPr/>
        <a:lstStyle/>
        <a:p>
          <a:endParaRPr lang="es-ES"/>
        </a:p>
      </dgm:t>
    </dgm:pt>
    <dgm:pt modelId="{1BCC3E16-EC6A-4071-9662-EB00557578D4}" type="pres">
      <dgm:prSet presAssocID="{92205019-0B47-444B-BE22-5847EFE6E95E}" presName="node" presStyleLbl="node1" presStyleIdx="0" presStyleCnt="5">
        <dgm:presLayoutVars>
          <dgm:bulletEnabled val="1"/>
        </dgm:presLayoutVars>
      </dgm:prSet>
      <dgm:spPr/>
      <dgm:t>
        <a:bodyPr/>
        <a:lstStyle/>
        <a:p>
          <a:endParaRPr lang="es-ES"/>
        </a:p>
      </dgm:t>
    </dgm:pt>
    <dgm:pt modelId="{CFBB099B-B5DA-4DF5-B6CD-E1EB5C581BCA}" type="pres">
      <dgm:prSet presAssocID="{8791E905-B329-4F51-BC42-A914A12A5194}" presName="sibTrans" presStyleCnt="0"/>
      <dgm:spPr/>
    </dgm:pt>
    <dgm:pt modelId="{E9E33A7E-E8FA-4C41-914D-C8E6A5E5B617}" type="pres">
      <dgm:prSet presAssocID="{0CB2A049-71AE-4F5F-88DF-4784F3C94A03}" presName="node" presStyleLbl="node1" presStyleIdx="1" presStyleCnt="5">
        <dgm:presLayoutVars>
          <dgm:bulletEnabled val="1"/>
        </dgm:presLayoutVars>
      </dgm:prSet>
      <dgm:spPr/>
      <dgm:t>
        <a:bodyPr/>
        <a:lstStyle/>
        <a:p>
          <a:endParaRPr lang="es-ES"/>
        </a:p>
      </dgm:t>
    </dgm:pt>
    <dgm:pt modelId="{30ED69B4-6601-4C9D-8350-2773D82BAFB4}" type="pres">
      <dgm:prSet presAssocID="{A90478D1-31E0-4DA8-B81E-14CEAC1DCD15}" presName="sibTrans" presStyleCnt="0"/>
      <dgm:spPr/>
    </dgm:pt>
    <dgm:pt modelId="{150E0024-979B-4982-93C0-862B5FE002B4}" type="pres">
      <dgm:prSet presAssocID="{CC72A297-5828-4A9D-9FF9-FD45028AD682}" presName="node" presStyleLbl="node1" presStyleIdx="2" presStyleCnt="5" custLinFactNeighborY="5655">
        <dgm:presLayoutVars>
          <dgm:bulletEnabled val="1"/>
        </dgm:presLayoutVars>
      </dgm:prSet>
      <dgm:spPr/>
      <dgm:t>
        <a:bodyPr/>
        <a:lstStyle/>
        <a:p>
          <a:endParaRPr lang="es-ES"/>
        </a:p>
      </dgm:t>
    </dgm:pt>
    <dgm:pt modelId="{6AA00820-4CBC-4F32-AA29-1D30E0C6FE5E}" type="pres">
      <dgm:prSet presAssocID="{A4D63B50-F644-4249-A9DC-92106D68F543}" presName="sibTrans" presStyleCnt="0"/>
      <dgm:spPr/>
    </dgm:pt>
    <dgm:pt modelId="{BAE33ECC-1B74-4CAE-8483-998B6074DBE0}" type="pres">
      <dgm:prSet presAssocID="{1BBDC5B4-4CD5-43E9-B95D-043520E938EE}" presName="node" presStyleLbl="node1" presStyleIdx="3" presStyleCnt="5">
        <dgm:presLayoutVars>
          <dgm:bulletEnabled val="1"/>
        </dgm:presLayoutVars>
      </dgm:prSet>
      <dgm:spPr/>
      <dgm:t>
        <a:bodyPr/>
        <a:lstStyle/>
        <a:p>
          <a:endParaRPr lang="es-ES"/>
        </a:p>
      </dgm:t>
    </dgm:pt>
    <dgm:pt modelId="{B4D10DDB-B993-45B5-B349-628A2028DA82}" type="pres">
      <dgm:prSet presAssocID="{B0BA4937-785B-433B-831A-D85C2F9497D8}" presName="sibTrans" presStyleCnt="0"/>
      <dgm:spPr/>
    </dgm:pt>
    <dgm:pt modelId="{47EEF0B3-8048-4522-AC83-AA7C042BBD9B}" type="pres">
      <dgm:prSet presAssocID="{AD5AD138-4D54-42B4-AA77-A0D5DE57C625}" presName="node" presStyleLbl="node1" presStyleIdx="4" presStyleCnt="5">
        <dgm:presLayoutVars>
          <dgm:bulletEnabled val="1"/>
        </dgm:presLayoutVars>
      </dgm:prSet>
      <dgm:spPr/>
      <dgm:t>
        <a:bodyPr/>
        <a:lstStyle/>
        <a:p>
          <a:endParaRPr lang="es-ES"/>
        </a:p>
      </dgm:t>
    </dgm:pt>
  </dgm:ptLst>
  <dgm:cxnLst>
    <dgm:cxn modelId="{6C03F221-8B0B-4453-9281-FC4CEEA9581E}" srcId="{0CB2A049-71AE-4F5F-88DF-4784F3C94A03}" destId="{804CA8A0-CA77-43BF-AA9C-E7B4708F0D5B}" srcOrd="3" destOrd="0" parTransId="{3FDB29AE-F489-41C2-8A0A-6167674FFFC6}" sibTransId="{DAFC05BC-AC0B-47C2-8322-25D8E15BB282}"/>
    <dgm:cxn modelId="{38D46811-8BA6-40CE-A26A-D3435F437539}" type="presOf" srcId="{E30C319F-1963-4CDB-812A-FA3BC5D75AD8}" destId="{E9E33A7E-E8FA-4C41-914D-C8E6A5E5B617}" srcOrd="0" destOrd="2" presId="urn:microsoft.com/office/officeart/2005/8/layout/hList6"/>
    <dgm:cxn modelId="{F3ACE120-298E-4906-8695-B0C6549E1330}" type="presOf" srcId="{1DE91E8A-E6B4-4880-AF4E-6850B54FF068}" destId="{150E0024-979B-4982-93C0-862B5FE002B4}" srcOrd="0" destOrd="2" presId="urn:microsoft.com/office/officeart/2005/8/layout/hList6"/>
    <dgm:cxn modelId="{9A92B9F8-81D3-49AC-BF01-39405A380AE4}" srcId="{CC72A297-5828-4A9D-9FF9-FD45028AD682}" destId="{C5C52761-9FCB-4CD1-B2B4-4F2EE19141FE}" srcOrd="0" destOrd="0" parTransId="{0FEF253F-FCBC-4622-BE4C-ADAA070B70D3}" sibTransId="{1C20F8EF-5CEC-415C-AE3F-F48C71FDBFF1}"/>
    <dgm:cxn modelId="{A25630DC-0323-4503-90E8-FD4F7EE9F457}" type="presOf" srcId="{C5C52761-9FCB-4CD1-B2B4-4F2EE19141FE}" destId="{150E0024-979B-4982-93C0-862B5FE002B4}" srcOrd="0" destOrd="1" presId="urn:microsoft.com/office/officeart/2005/8/layout/hList6"/>
    <dgm:cxn modelId="{9362F6F5-1E38-45A6-9066-EFFD84097E4B}" type="presOf" srcId="{85B1C834-899D-4A14-9291-2468A450763B}" destId="{1BCC3E16-EC6A-4071-9662-EB00557578D4}" srcOrd="0" destOrd="1" presId="urn:microsoft.com/office/officeart/2005/8/layout/hList6"/>
    <dgm:cxn modelId="{A1543C6E-338B-47DF-BA1E-43A31D3CEBB8}" type="presOf" srcId="{4562D712-BD6F-4D2E-A7DE-41EDF9CFCF23}" destId="{BAE33ECC-1B74-4CAE-8483-998B6074DBE0}" srcOrd="0" destOrd="3" presId="urn:microsoft.com/office/officeart/2005/8/layout/hList6"/>
    <dgm:cxn modelId="{56B4F61C-7E95-41D6-9382-973784703273}" srcId="{CC72A297-5828-4A9D-9FF9-FD45028AD682}" destId="{B770844A-0FFB-4CB4-A2A8-B7ACA57F6F4B}" srcOrd="3" destOrd="0" parTransId="{9E6A7742-94EC-4CBC-ACB2-9BF0286A3BE7}" sibTransId="{BB266013-40A5-4269-AE5A-4299FA1FE1EA}"/>
    <dgm:cxn modelId="{E478CF49-7425-4587-AFB9-422328F60AA4}" type="presOf" srcId="{CC72A297-5828-4A9D-9FF9-FD45028AD682}" destId="{150E0024-979B-4982-93C0-862B5FE002B4}" srcOrd="0" destOrd="0" presId="urn:microsoft.com/office/officeart/2005/8/layout/hList6"/>
    <dgm:cxn modelId="{633FA7DE-AC13-462B-803C-90D830A0F237}" type="presOf" srcId="{660282E8-56C3-42CF-B2D7-4E732B0C8FC4}" destId="{E9E33A7E-E8FA-4C41-914D-C8E6A5E5B617}" srcOrd="0" destOrd="3" presId="urn:microsoft.com/office/officeart/2005/8/layout/hList6"/>
    <dgm:cxn modelId="{FB07634E-D738-4B3A-B3AF-74CC4AD4C000}" type="presOf" srcId="{1BBDC5B4-4CD5-43E9-B95D-043520E938EE}" destId="{BAE33ECC-1B74-4CAE-8483-998B6074DBE0}" srcOrd="0" destOrd="0" presId="urn:microsoft.com/office/officeart/2005/8/layout/hList6"/>
    <dgm:cxn modelId="{DA23672B-BC6C-4344-B334-9A8E8A646203}" srcId="{0CB2A049-71AE-4F5F-88DF-4784F3C94A03}" destId="{660282E8-56C3-42CF-B2D7-4E732B0C8FC4}" srcOrd="2" destOrd="0" parTransId="{F4166BDE-3268-48CB-9F0C-6726CD52DCF9}" sibTransId="{73A86E97-176F-4C15-9CD1-35BF2B5F0AF1}"/>
    <dgm:cxn modelId="{B8FC81AC-6D6F-474C-A8DA-FE15295C768E}" type="presOf" srcId="{0CB2A049-71AE-4F5F-88DF-4784F3C94A03}" destId="{E9E33A7E-E8FA-4C41-914D-C8E6A5E5B617}" srcOrd="0" destOrd="0" presId="urn:microsoft.com/office/officeart/2005/8/layout/hList6"/>
    <dgm:cxn modelId="{FB23E2CF-2735-43D3-9590-D7EB31915EA0}" srcId="{92205019-0B47-444B-BE22-5847EFE6E95E}" destId="{85B1C834-899D-4A14-9291-2468A450763B}" srcOrd="0" destOrd="0" parTransId="{46E9904E-F8C0-4E2E-90FE-80DF30EB13EF}" sibTransId="{DE88A25C-952E-4C7F-9E3F-F488A791710C}"/>
    <dgm:cxn modelId="{3111DFC8-6DB1-41E4-AF8D-C60BC1E6A60E}" type="presOf" srcId="{804CA8A0-CA77-43BF-AA9C-E7B4708F0D5B}" destId="{E9E33A7E-E8FA-4C41-914D-C8E6A5E5B617}" srcOrd="0" destOrd="4" presId="urn:microsoft.com/office/officeart/2005/8/layout/hList6"/>
    <dgm:cxn modelId="{9B0906C3-46CF-4155-9626-30F3FD7C779A}" type="presOf" srcId="{92205019-0B47-444B-BE22-5847EFE6E95E}" destId="{1BCC3E16-EC6A-4071-9662-EB00557578D4}" srcOrd="0" destOrd="0" presId="urn:microsoft.com/office/officeart/2005/8/layout/hList6"/>
    <dgm:cxn modelId="{30E112C4-E946-4358-9496-F96FFAD2690E}" srcId="{0CB2A049-71AE-4F5F-88DF-4784F3C94A03}" destId="{49E756C2-EC96-40EF-930E-B04B2010C50C}" srcOrd="0" destOrd="0" parTransId="{8FF8AC72-D1D2-4B5D-981B-5C61B7247726}" sibTransId="{7F7E2FCD-A902-4037-A827-2747DE39BC6F}"/>
    <dgm:cxn modelId="{3D54E32A-00E5-4733-B2BC-3EB16F507167}" srcId="{0CB2A049-71AE-4F5F-88DF-4784F3C94A03}" destId="{E30C319F-1963-4CDB-812A-FA3BC5D75AD8}" srcOrd="1" destOrd="0" parTransId="{2E1C2188-F9E7-40E2-A2F6-A159EBBAC398}" sibTransId="{12FAF35D-1217-428B-B039-1A77EF6DCEE1}"/>
    <dgm:cxn modelId="{8ADB2A1E-808E-4323-A7B6-DCB00CB2C9D5}" srcId="{CC72A297-5828-4A9D-9FF9-FD45028AD682}" destId="{1DE91E8A-E6B4-4880-AF4E-6850B54FF068}" srcOrd="1" destOrd="0" parTransId="{E0799ECA-422F-40BD-AED2-ABA6495B047E}" sibTransId="{A5E43E2F-24B0-4A2F-B675-CEF44E493080}"/>
    <dgm:cxn modelId="{37E736C5-1F53-4755-B713-3CA9583BE8D7}" type="presOf" srcId="{3979BC29-6E21-498E-9143-6EF5F2E98A12}" destId="{BAE33ECC-1B74-4CAE-8483-998B6074DBE0}" srcOrd="0" destOrd="2" presId="urn:microsoft.com/office/officeart/2005/8/layout/hList6"/>
    <dgm:cxn modelId="{808ACA8D-3AB4-44B4-B75F-1F2FA35B57A1}" type="presOf" srcId="{FF5D5319-7A5E-4299-B05A-BAC75B3E48D8}" destId="{E9E33A7E-E8FA-4C41-914D-C8E6A5E5B617}" srcOrd="0" destOrd="5" presId="urn:microsoft.com/office/officeart/2005/8/layout/hList6"/>
    <dgm:cxn modelId="{1C902C24-0061-4E6A-BB36-6C51B5FDFA4F}" srcId="{27D06750-2AC8-4C08-B5D9-0E957060E90E}" destId="{AD5AD138-4D54-42B4-AA77-A0D5DE57C625}" srcOrd="4" destOrd="0" parTransId="{D7F4C0A3-6CCC-4DC8-8EE5-DB0620239E80}" sibTransId="{0C47A03B-BBB8-458D-AA45-BC66EE6DB6CE}"/>
    <dgm:cxn modelId="{78F9093D-5099-49C1-9E57-A7EA4A4E776B}" srcId="{27D06750-2AC8-4C08-B5D9-0E957060E90E}" destId="{CC72A297-5828-4A9D-9FF9-FD45028AD682}" srcOrd="2" destOrd="0" parTransId="{A3A8B115-8F93-4841-9E27-913A8888CF11}" sibTransId="{A4D63B50-F644-4249-A9DC-92106D68F543}"/>
    <dgm:cxn modelId="{D8F28FB9-A1CD-4C4C-BE19-DCB5C0A76E3A}" srcId="{1BBDC5B4-4CD5-43E9-B95D-043520E938EE}" destId="{4562D712-BD6F-4D2E-A7DE-41EDF9CFCF23}" srcOrd="2" destOrd="0" parTransId="{95F76F68-B4AC-4B72-828C-E6A533495C86}" sibTransId="{5C61D54E-2827-41F4-9399-E6ECE0ABE6BE}"/>
    <dgm:cxn modelId="{4432C889-107C-4220-9B23-8B0FE8D88E97}" type="presOf" srcId="{FAA9CD65-0A3E-4A0E-8AA7-91140FEBB0B4}" destId="{BAE33ECC-1B74-4CAE-8483-998B6074DBE0}" srcOrd="0" destOrd="1" presId="urn:microsoft.com/office/officeart/2005/8/layout/hList6"/>
    <dgm:cxn modelId="{26821554-4A8D-4A4A-ABE2-DA67FA7CC30C}" type="presOf" srcId="{27D06750-2AC8-4C08-B5D9-0E957060E90E}" destId="{9C27ABB2-7E67-45AF-8C08-239CDE8ED041}" srcOrd="0" destOrd="0" presId="urn:microsoft.com/office/officeart/2005/8/layout/hList6"/>
    <dgm:cxn modelId="{4A016647-4C11-49B5-A046-C8175B396AF0}" type="presOf" srcId="{612295E1-B788-44B1-A0A5-CAB3D4387DC5}" destId="{1BCC3E16-EC6A-4071-9662-EB00557578D4}" srcOrd="0" destOrd="2" presId="urn:microsoft.com/office/officeart/2005/8/layout/hList6"/>
    <dgm:cxn modelId="{8D6F683D-5532-4BCA-B727-B6131D5FDFA4}" srcId="{CC72A297-5828-4A9D-9FF9-FD45028AD682}" destId="{804CE117-123A-4822-BCE9-1CF13CF91086}" srcOrd="2" destOrd="0" parTransId="{37B9C1CD-EC13-4838-B5D1-A2EC2CB6CCDF}" sibTransId="{27AC0D4C-D4E5-4138-8324-1E2526CB7151}"/>
    <dgm:cxn modelId="{D2C05E8D-EA0E-40FA-9C3E-FF12FEF7FC18}" srcId="{27D06750-2AC8-4C08-B5D9-0E957060E90E}" destId="{92205019-0B47-444B-BE22-5847EFE6E95E}" srcOrd="0" destOrd="0" parTransId="{60C0C78D-79C3-4F61-9CB2-B9052F2D2D61}" sibTransId="{8791E905-B329-4F51-BC42-A914A12A5194}"/>
    <dgm:cxn modelId="{F13F402C-8F7B-46B6-AC62-71379FE47804}" type="presOf" srcId="{804CE117-123A-4822-BCE9-1CF13CF91086}" destId="{150E0024-979B-4982-93C0-862B5FE002B4}" srcOrd="0" destOrd="3" presId="urn:microsoft.com/office/officeart/2005/8/layout/hList6"/>
    <dgm:cxn modelId="{D1DD4EE3-8C69-4A3C-887E-5E12F33552CA}" srcId="{1BBDC5B4-4CD5-43E9-B95D-043520E938EE}" destId="{3979BC29-6E21-498E-9143-6EF5F2E98A12}" srcOrd="1" destOrd="0" parTransId="{A44227D3-D6C7-4036-9275-9A58140EA36D}" sibTransId="{996FD8AA-1E41-4802-9943-52EC602E8016}"/>
    <dgm:cxn modelId="{B1D678B4-0506-452B-A040-94453AF4CFBA}" srcId="{92205019-0B47-444B-BE22-5847EFE6E95E}" destId="{612295E1-B788-44B1-A0A5-CAB3D4387DC5}" srcOrd="1" destOrd="0" parTransId="{64C0574B-DB2E-4218-9A36-08E70AC39770}" sibTransId="{5EE7773E-7A0C-4D7D-8874-BFAA24038B05}"/>
    <dgm:cxn modelId="{353A4682-9EEA-4E6F-9FB9-2BEB1EA96CB6}" srcId="{AD5AD138-4D54-42B4-AA77-A0D5DE57C625}" destId="{2F88ACDA-5E89-4195-A7ED-B6626D447A3E}" srcOrd="0" destOrd="0" parTransId="{80C73B2D-D663-436C-909B-8781A1580C45}" sibTransId="{33E2D206-070D-4A49-9CB0-603D741B6CD3}"/>
    <dgm:cxn modelId="{13E4F649-8F15-4F9C-BE81-E140D37EC6FC}" type="presOf" srcId="{394BA089-D990-4CBF-86B2-4BDD1C25A521}" destId="{1BCC3E16-EC6A-4071-9662-EB00557578D4}" srcOrd="0" destOrd="3" presId="urn:microsoft.com/office/officeart/2005/8/layout/hList6"/>
    <dgm:cxn modelId="{53FED9E3-E2BF-4F23-ACA4-7179047D2455}" srcId="{1BBDC5B4-4CD5-43E9-B95D-043520E938EE}" destId="{FAA9CD65-0A3E-4A0E-8AA7-91140FEBB0B4}" srcOrd="0" destOrd="0" parTransId="{3BE7A4C0-3F0D-4DBE-95DB-34E1E0CAC344}" sibTransId="{48226C81-24A9-473F-BF3D-CBBBE94720F5}"/>
    <dgm:cxn modelId="{A15AB987-D54C-4726-926B-B93A2A091971}" type="presOf" srcId="{B770844A-0FFB-4CB4-A2A8-B7ACA57F6F4B}" destId="{150E0024-979B-4982-93C0-862B5FE002B4}" srcOrd="0" destOrd="4" presId="urn:microsoft.com/office/officeart/2005/8/layout/hList6"/>
    <dgm:cxn modelId="{DEBFEA68-736C-4A09-8816-83AF9E8A1EE8}" srcId="{27D06750-2AC8-4C08-B5D9-0E957060E90E}" destId="{1BBDC5B4-4CD5-43E9-B95D-043520E938EE}" srcOrd="3" destOrd="0" parTransId="{709F3F95-A8C2-4EAE-B9E8-9A2570CFA6AD}" sibTransId="{B0BA4937-785B-433B-831A-D85C2F9497D8}"/>
    <dgm:cxn modelId="{31BF2033-3FB3-4855-824F-F6575212B1FE}" type="presOf" srcId="{E3AA2771-CD04-4778-8147-FA0E68D24DBB}" destId="{150E0024-979B-4982-93C0-862B5FE002B4}" srcOrd="0" destOrd="5" presId="urn:microsoft.com/office/officeart/2005/8/layout/hList6"/>
    <dgm:cxn modelId="{47CF25DD-90B8-4AC5-95D5-A476AA0B42FA}" type="presOf" srcId="{49E756C2-EC96-40EF-930E-B04B2010C50C}" destId="{E9E33A7E-E8FA-4C41-914D-C8E6A5E5B617}" srcOrd="0" destOrd="1" presId="urn:microsoft.com/office/officeart/2005/8/layout/hList6"/>
    <dgm:cxn modelId="{C40AD8D0-8C2D-4347-98F3-63C7A0BADB36}" srcId="{27D06750-2AC8-4C08-B5D9-0E957060E90E}" destId="{0CB2A049-71AE-4F5F-88DF-4784F3C94A03}" srcOrd="1" destOrd="0" parTransId="{1F8615DA-A457-4DA3-BCA0-5F1CD23EE54B}" sibTransId="{A90478D1-31E0-4DA8-B81E-14CEAC1DCD15}"/>
    <dgm:cxn modelId="{622C8D98-1578-4890-899A-14FC9EB87CB7}" type="presOf" srcId="{AD5AD138-4D54-42B4-AA77-A0D5DE57C625}" destId="{47EEF0B3-8048-4522-AC83-AA7C042BBD9B}" srcOrd="0" destOrd="0" presId="urn:microsoft.com/office/officeart/2005/8/layout/hList6"/>
    <dgm:cxn modelId="{4DB0FFD1-F181-4658-9E98-8C05C57E4734}" srcId="{CC72A297-5828-4A9D-9FF9-FD45028AD682}" destId="{E3AA2771-CD04-4778-8147-FA0E68D24DBB}" srcOrd="4" destOrd="0" parTransId="{BE7B542C-7C86-4EAF-9BD8-1B3AE6F45D8B}" sibTransId="{40A2478F-0432-42AC-A2D5-4FF286B5D5AE}"/>
    <dgm:cxn modelId="{85041F8F-441D-4124-989F-EBDA58B848EB}" srcId="{92205019-0B47-444B-BE22-5847EFE6E95E}" destId="{394BA089-D990-4CBF-86B2-4BDD1C25A521}" srcOrd="2" destOrd="0" parTransId="{FF2E3A46-133E-45CF-9241-A448C577FCB7}" sibTransId="{C55A6150-55E1-4186-A183-F2B4ACA12021}"/>
    <dgm:cxn modelId="{8E445783-142F-4EB2-B7E2-C8C761982CFC}" srcId="{0CB2A049-71AE-4F5F-88DF-4784F3C94A03}" destId="{FF5D5319-7A5E-4299-B05A-BAC75B3E48D8}" srcOrd="4" destOrd="0" parTransId="{CB9A4A48-3667-4BF3-9B6F-C5BE90B5F39E}" sibTransId="{D18B3A17-9AC9-4845-83F8-B4A229AD8826}"/>
    <dgm:cxn modelId="{9DA05424-7E4D-4C92-B6D5-74F95D157469}" type="presOf" srcId="{2F88ACDA-5E89-4195-A7ED-B6626D447A3E}" destId="{47EEF0B3-8048-4522-AC83-AA7C042BBD9B}" srcOrd="0" destOrd="1" presId="urn:microsoft.com/office/officeart/2005/8/layout/hList6"/>
    <dgm:cxn modelId="{872D4346-2AE2-44F3-B7E9-1FF0DB6CC0DE}" type="presParOf" srcId="{9C27ABB2-7E67-45AF-8C08-239CDE8ED041}" destId="{1BCC3E16-EC6A-4071-9662-EB00557578D4}" srcOrd="0" destOrd="0" presId="urn:microsoft.com/office/officeart/2005/8/layout/hList6"/>
    <dgm:cxn modelId="{9AA10A59-0AC4-4C30-99CB-4F62738A8862}" type="presParOf" srcId="{9C27ABB2-7E67-45AF-8C08-239CDE8ED041}" destId="{CFBB099B-B5DA-4DF5-B6CD-E1EB5C581BCA}" srcOrd="1" destOrd="0" presId="urn:microsoft.com/office/officeart/2005/8/layout/hList6"/>
    <dgm:cxn modelId="{DC5FAB12-7A10-4C4E-BE43-E5BC93904DBF}" type="presParOf" srcId="{9C27ABB2-7E67-45AF-8C08-239CDE8ED041}" destId="{E9E33A7E-E8FA-4C41-914D-C8E6A5E5B617}" srcOrd="2" destOrd="0" presId="urn:microsoft.com/office/officeart/2005/8/layout/hList6"/>
    <dgm:cxn modelId="{D0C3572C-4722-4771-A821-4D37AC0BB37C}" type="presParOf" srcId="{9C27ABB2-7E67-45AF-8C08-239CDE8ED041}" destId="{30ED69B4-6601-4C9D-8350-2773D82BAFB4}" srcOrd="3" destOrd="0" presId="urn:microsoft.com/office/officeart/2005/8/layout/hList6"/>
    <dgm:cxn modelId="{725B38DE-8C56-41E9-85B2-14AFCBF73F30}" type="presParOf" srcId="{9C27ABB2-7E67-45AF-8C08-239CDE8ED041}" destId="{150E0024-979B-4982-93C0-862B5FE002B4}" srcOrd="4" destOrd="0" presId="urn:microsoft.com/office/officeart/2005/8/layout/hList6"/>
    <dgm:cxn modelId="{15A18E31-EECF-4C4D-963D-9ED200E859B4}" type="presParOf" srcId="{9C27ABB2-7E67-45AF-8C08-239CDE8ED041}" destId="{6AA00820-4CBC-4F32-AA29-1D30E0C6FE5E}" srcOrd="5" destOrd="0" presId="urn:microsoft.com/office/officeart/2005/8/layout/hList6"/>
    <dgm:cxn modelId="{3E98DE10-8782-4CB7-95E9-414889C2E917}" type="presParOf" srcId="{9C27ABB2-7E67-45AF-8C08-239CDE8ED041}" destId="{BAE33ECC-1B74-4CAE-8483-998B6074DBE0}" srcOrd="6" destOrd="0" presId="urn:microsoft.com/office/officeart/2005/8/layout/hList6"/>
    <dgm:cxn modelId="{AE9A82CE-0250-4307-9A62-3C57A4433C04}" type="presParOf" srcId="{9C27ABB2-7E67-45AF-8C08-239CDE8ED041}" destId="{B4D10DDB-B993-45B5-B349-628A2028DA82}" srcOrd="7" destOrd="0" presId="urn:microsoft.com/office/officeart/2005/8/layout/hList6"/>
    <dgm:cxn modelId="{19BFE3D3-9757-46DE-9DCB-7A0DBCD3E886}" type="presParOf" srcId="{9C27ABB2-7E67-45AF-8C08-239CDE8ED041}" destId="{47EEF0B3-8048-4522-AC83-AA7C042BBD9B}" srcOrd="8" destOrd="0" presId="urn:microsoft.com/office/officeart/2005/8/layout/hList6"/>
  </dgm:cxnLst>
  <dgm:bg/>
  <dgm:whole/>
  <dgm:extLst>
    <a:ext uri="http://schemas.microsoft.com/office/drawing/2008/diagram">
      <dsp:dataModelExt xmlns:dsp="http://schemas.microsoft.com/office/drawing/2008/diagram" xmlns="" relId="rId151"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8F09EDA4-4725-41EF-9470-4BBAB88116B6}" type="doc">
      <dgm:prSet loTypeId="urn:microsoft.com/office/officeart/2005/8/layout/gear1" loCatId="cycle" qsTypeId="urn:microsoft.com/office/officeart/2005/8/quickstyle/simple1" qsCatId="simple" csTypeId="urn:microsoft.com/office/officeart/2005/8/colors/colorful5" csCatId="colorful" phldr="1"/>
      <dgm:spPr/>
    </dgm:pt>
    <dgm:pt modelId="{C126AA58-8DBF-4EDC-AE8B-E49D10FB6129}">
      <dgm:prSet phldrT="[Texto]" custT="1"/>
      <dgm:spPr>
        <a:solidFill>
          <a:srgbClr val="FFEBFF"/>
        </a:solidFill>
      </dgm:spPr>
      <dgm:t>
        <a:bodyPr/>
        <a:lstStyle/>
        <a:p>
          <a:pPr algn="ctr"/>
          <a:r>
            <a:rPr lang="es-MX" sz="1400">
              <a:solidFill>
                <a:sysClr val="windowText" lastClr="000000"/>
              </a:solidFill>
              <a:latin typeface="Arial" pitchFamily="34" charset="0"/>
              <a:cs typeface="Arial" pitchFamily="34" charset="0"/>
            </a:rPr>
            <a:t>      </a:t>
          </a:r>
        </a:p>
        <a:p>
          <a:pPr algn="ctr"/>
          <a:r>
            <a:rPr lang="es-MX" sz="1100">
              <a:solidFill>
                <a:sysClr val="windowText" lastClr="000000"/>
              </a:solidFill>
              <a:latin typeface="Arial" pitchFamily="34" charset="0"/>
              <a:cs typeface="Arial" pitchFamily="34" charset="0"/>
            </a:rPr>
            <a:t>De acuerdo al proceso presupuestario, en virtud que el presupuesto 20017 continúa vigente para 2018, la siguiente etapa es la de “ejecución” la cual inicia a partir del 1 de enero de 2018, y concluye el 31 de diciembre del mismo año.  Esta ejecución puede observarse a través del Sistema de Contabilidad Integrada (SICOIN) que se muestra en la página de internet del Ministerio de Finanzas Públicas.</a:t>
          </a:r>
          <a:endParaRPr lang="es-ES" sz="1100">
            <a:solidFill>
              <a:sysClr val="windowText" lastClr="000000"/>
            </a:solidFill>
            <a:latin typeface="Arial" pitchFamily="34" charset="0"/>
            <a:cs typeface="Arial" pitchFamily="34" charset="0"/>
          </a:endParaRPr>
        </a:p>
      </dgm:t>
    </dgm:pt>
    <dgm:pt modelId="{3A3D80A3-515E-4DEA-96CD-BED1ED03177C}" type="parTrans" cxnId="{987ED06D-C629-40B9-B141-055745EF76A8}">
      <dgm:prSet/>
      <dgm:spPr/>
      <dgm:t>
        <a:bodyPr/>
        <a:lstStyle/>
        <a:p>
          <a:pPr algn="ctr"/>
          <a:endParaRPr lang="es-ES" sz="1400"/>
        </a:p>
      </dgm:t>
    </dgm:pt>
    <dgm:pt modelId="{E327BE49-C9D3-40DD-8F51-ABD2B2B2BC98}" type="sibTrans" cxnId="{987ED06D-C629-40B9-B141-055745EF76A8}">
      <dgm:prSet/>
      <dgm:spPr/>
      <dgm:t>
        <a:bodyPr/>
        <a:lstStyle/>
        <a:p>
          <a:pPr algn="ctr"/>
          <a:endParaRPr lang="es-ES" sz="1400">
            <a:solidFill>
              <a:sysClr val="windowText" lastClr="000000"/>
            </a:solidFill>
          </a:endParaRPr>
        </a:p>
      </dgm:t>
    </dgm:pt>
    <dgm:pt modelId="{86C3B0C3-FDA9-4712-A428-08D0067601C8}">
      <dgm:prSet phldrT="[Texto]" custT="1"/>
      <dgm:spPr/>
      <dgm:t>
        <a:bodyPr/>
        <a:lstStyle/>
        <a:p>
          <a:pPr algn="ctr"/>
          <a:r>
            <a:rPr lang="es-ES" sz="1400">
              <a:solidFill>
                <a:sysClr val="windowText" lastClr="000000"/>
              </a:solidFill>
            </a:rPr>
            <a:t>¿Qué sigue?</a:t>
          </a:r>
        </a:p>
      </dgm:t>
    </dgm:pt>
    <dgm:pt modelId="{BC865445-0DB7-46C3-A07E-F0B39415AEA1}" type="parTrans" cxnId="{D8DD9C1C-03C4-410E-9BD6-E87ACF07A11C}">
      <dgm:prSet/>
      <dgm:spPr/>
      <dgm:t>
        <a:bodyPr/>
        <a:lstStyle/>
        <a:p>
          <a:pPr algn="ctr"/>
          <a:endParaRPr lang="es-ES" sz="1400"/>
        </a:p>
      </dgm:t>
    </dgm:pt>
    <dgm:pt modelId="{3B5D55ED-F6ED-4926-8332-13C25D502167}" type="sibTrans" cxnId="{D8DD9C1C-03C4-410E-9BD6-E87ACF07A11C}">
      <dgm:prSet/>
      <dgm:spPr>
        <a:solidFill>
          <a:srgbClr val="FF9900"/>
        </a:solidFill>
      </dgm:spPr>
      <dgm:t>
        <a:bodyPr/>
        <a:lstStyle/>
        <a:p>
          <a:pPr algn="ctr"/>
          <a:endParaRPr lang="es-ES" sz="1400">
            <a:solidFill>
              <a:sysClr val="windowText" lastClr="000000"/>
            </a:solidFill>
          </a:endParaRPr>
        </a:p>
      </dgm:t>
    </dgm:pt>
    <dgm:pt modelId="{54A6EA47-9256-4B80-8BA4-0DDC59465955}">
      <dgm:prSet phldrT="[Texto]" custT="1"/>
      <dgm:spPr/>
      <dgm:t>
        <a:bodyPr/>
        <a:lstStyle/>
        <a:p>
          <a:pPr algn="ctr"/>
          <a:r>
            <a:rPr lang="es-ES" sz="1400">
              <a:solidFill>
                <a:sysClr val="windowText" lastClr="000000"/>
              </a:solidFill>
            </a:rPr>
            <a:t>Y ahora ...</a:t>
          </a:r>
        </a:p>
      </dgm:t>
    </dgm:pt>
    <dgm:pt modelId="{90F35089-DEF0-4092-A934-D86CB850B24E}" type="parTrans" cxnId="{2DE6104C-615B-4D92-865B-6425E9561A8E}">
      <dgm:prSet/>
      <dgm:spPr/>
      <dgm:t>
        <a:bodyPr/>
        <a:lstStyle/>
        <a:p>
          <a:pPr algn="ctr"/>
          <a:endParaRPr lang="es-ES" sz="1400"/>
        </a:p>
      </dgm:t>
    </dgm:pt>
    <dgm:pt modelId="{C1D0E3EB-B3B0-4879-BA13-A60E0212F862}" type="sibTrans" cxnId="{2DE6104C-615B-4D92-865B-6425E9561A8E}">
      <dgm:prSet/>
      <dgm:spPr>
        <a:solidFill>
          <a:srgbClr val="00FF00"/>
        </a:solidFill>
      </dgm:spPr>
      <dgm:t>
        <a:bodyPr/>
        <a:lstStyle/>
        <a:p>
          <a:pPr algn="ctr"/>
          <a:endParaRPr lang="es-ES" sz="1400">
            <a:solidFill>
              <a:sysClr val="windowText" lastClr="000000"/>
            </a:solidFill>
          </a:endParaRPr>
        </a:p>
      </dgm:t>
    </dgm:pt>
    <dgm:pt modelId="{05D9ACB2-DD96-4508-94E7-3D637467975A}" type="pres">
      <dgm:prSet presAssocID="{8F09EDA4-4725-41EF-9470-4BBAB88116B6}" presName="composite" presStyleCnt="0">
        <dgm:presLayoutVars>
          <dgm:chMax val="3"/>
          <dgm:animLvl val="lvl"/>
          <dgm:resizeHandles val="exact"/>
        </dgm:presLayoutVars>
      </dgm:prSet>
      <dgm:spPr/>
    </dgm:pt>
    <dgm:pt modelId="{DCACA94F-E61F-42FE-B586-D7A9B78E63D6}" type="pres">
      <dgm:prSet presAssocID="{C126AA58-8DBF-4EDC-AE8B-E49D10FB6129}" presName="gear1" presStyleLbl="node1" presStyleIdx="0" presStyleCnt="3" custScaleX="173948" custScaleY="181818">
        <dgm:presLayoutVars>
          <dgm:chMax val="1"/>
          <dgm:bulletEnabled val="1"/>
        </dgm:presLayoutVars>
      </dgm:prSet>
      <dgm:spPr/>
      <dgm:t>
        <a:bodyPr/>
        <a:lstStyle/>
        <a:p>
          <a:endParaRPr lang="es-ES"/>
        </a:p>
      </dgm:t>
    </dgm:pt>
    <dgm:pt modelId="{401E244A-5401-4F60-8C56-A6D97646CC8B}" type="pres">
      <dgm:prSet presAssocID="{C126AA58-8DBF-4EDC-AE8B-E49D10FB6129}" presName="gear1srcNode" presStyleLbl="node1" presStyleIdx="0" presStyleCnt="3"/>
      <dgm:spPr/>
      <dgm:t>
        <a:bodyPr/>
        <a:lstStyle/>
        <a:p>
          <a:endParaRPr lang="es-ES"/>
        </a:p>
      </dgm:t>
    </dgm:pt>
    <dgm:pt modelId="{931BDD04-D631-4811-A2D7-4BEC968C79BB}" type="pres">
      <dgm:prSet presAssocID="{C126AA58-8DBF-4EDC-AE8B-E49D10FB6129}" presName="gear1dstNode" presStyleLbl="node1" presStyleIdx="0" presStyleCnt="3"/>
      <dgm:spPr/>
      <dgm:t>
        <a:bodyPr/>
        <a:lstStyle/>
        <a:p>
          <a:endParaRPr lang="es-ES"/>
        </a:p>
      </dgm:t>
    </dgm:pt>
    <dgm:pt modelId="{81FC616E-A812-43CA-BE26-454037A3180E}" type="pres">
      <dgm:prSet presAssocID="{86C3B0C3-FDA9-4712-A428-08D0067601C8}" presName="gear2" presStyleLbl="node1" presStyleIdx="1" presStyleCnt="3" custScaleX="76595" custScaleY="88298" custLinFactNeighborX="-45839" custLinFactNeighborY="69447">
        <dgm:presLayoutVars>
          <dgm:chMax val="1"/>
          <dgm:bulletEnabled val="1"/>
        </dgm:presLayoutVars>
      </dgm:prSet>
      <dgm:spPr/>
      <dgm:t>
        <a:bodyPr/>
        <a:lstStyle/>
        <a:p>
          <a:endParaRPr lang="es-ES"/>
        </a:p>
      </dgm:t>
    </dgm:pt>
    <dgm:pt modelId="{73C7C6CB-596E-44AF-BC6A-D4D65748A243}" type="pres">
      <dgm:prSet presAssocID="{86C3B0C3-FDA9-4712-A428-08D0067601C8}" presName="gear2srcNode" presStyleLbl="node1" presStyleIdx="1" presStyleCnt="3"/>
      <dgm:spPr/>
      <dgm:t>
        <a:bodyPr/>
        <a:lstStyle/>
        <a:p>
          <a:endParaRPr lang="es-ES"/>
        </a:p>
      </dgm:t>
    </dgm:pt>
    <dgm:pt modelId="{C72AF367-8F66-4034-9F73-088313CE43C1}" type="pres">
      <dgm:prSet presAssocID="{86C3B0C3-FDA9-4712-A428-08D0067601C8}" presName="gear2dstNode" presStyleLbl="node1" presStyleIdx="1" presStyleCnt="3"/>
      <dgm:spPr/>
      <dgm:t>
        <a:bodyPr/>
        <a:lstStyle/>
        <a:p>
          <a:endParaRPr lang="es-ES"/>
        </a:p>
      </dgm:t>
    </dgm:pt>
    <dgm:pt modelId="{2611DA17-EA28-4ECA-84D4-499A905A5779}" type="pres">
      <dgm:prSet presAssocID="{54A6EA47-9256-4B80-8BA4-0DDC59465955}" presName="gear3" presStyleLbl="node1" presStyleIdx="2" presStyleCnt="3" custScaleX="68447" custScaleY="55980" custLinFactNeighborX="-85759" custLinFactNeighborY="-5662"/>
      <dgm:spPr/>
      <dgm:t>
        <a:bodyPr/>
        <a:lstStyle/>
        <a:p>
          <a:endParaRPr lang="es-ES"/>
        </a:p>
      </dgm:t>
    </dgm:pt>
    <dgm:pt modelId="{68485C3D-38C8-4CD7-BD98-C866624DF6F2}" type="pres">
      <dgm:prSet presAssocID="{54A6EA47-9256-4B80-8BA4-0DDC59465955}" presName="gear3tx" presStyleLbl="node1" presStyleIdx="2" presStyleCnt="3">
        <dgm:presLayoutVars>
          <dgm:chMax val="1"/>
          <dgm:bulletEnabled val="1"/>
        </dgm:presLayoutVars>
      </dgm:prSet>
      <dgm:spPr/>
      <dgm:t>
        <a:bodyPr/>
        <a:lstStyle/>
        <a:p>
          <a:endParaRPr lang="es-ES"/>
        </a:p>
      </dgm:t>
    </dgm:pt>
    <dgm:pt modelId="{E8FEDCDB-D4E7-49E7-AC5E-41F4D52C74A9}" type="pres">
      <dgm:prSet presAssocID="{54A6EA47-9256-4B80-8BA4-0DDC59465955}" presName="gear3srcNode" presStyleLbl="node1" presStyleIdx="2" presStyleCnt="3"/>
      <dgm:spPr/>
      <dgm:t>
        <a:bodyPr/>
        <a:lstStyle/>
        <a:p>
          <a:endParaRPr lang="es-ES"/>
        </a:p>
      </dgm:t>
    </dgm:pt>
    <dgm:pt modelId="{02850C05-B056-47A3-AAA6-A03EF8882B64}" type="pres">
      <dgm:prSet presAssocID="{54A6EA47-9256-4B80-8BA4-0DDC59465955}" presName="gear3dstNode" presStyleLbl="node1" presStyleIdx="2" presStyleCnt="3"/>
      <dgm:spPr/>
      <dgm:t>
        <a:bodyPr/>
        <a:lstStyle/>
        <a:p>
          <a:endParaRPr lang="es-ES"/>
        </a:p>
      </dgm:t>
    </dgm:pt>
    <dgm:pt modelId="{46497CD8-74A5-41BB-AD52-8F215F2FF68C}" type="pres">
      <dgm:prSet presAssocID="{E327BE49-C9D3-40DD-8F51-ABD2B2B2BC98}" presName="connector1" presStyleLbl="sibTrans2D1" presStyleIdx="0" presStyleCnt="3" custScaleX="63184" custScaleY="66567" custLinFactNeighborX="29515" custLinFactNeighborY="-45509"/>
      <dgm:spPr/>
      <dgm:t>
        <a:bodyPr/>
        <a:lstStyle/>
        <a:p>
          <a:endParaRPr lang="es-ES"/>
        </a:p>
      </dgm:t>
    </dgm:pt>
    <dgm:pt modelId="{9B72939C-AE9F-4A8D-ADC3-96DD67034C3D}" type="pres">
      <dgm:prSet presAssocID="{3B5D55ED-F6ED-4926-8332-13C25D502167}" presName="connector2" presStyleLbl="sibTrans2D1" presStyleIdx="1" presStyleCnt="3" custAng="20131324" custLinFactNeighborX="-14926" custLinFactNeighborY="-1355"/>
      <dgm:spPr/>
      <dgm:t>
        <a:bodyPr/>
        <a:lstStyle/>
        <a:p>
          <a:endParaRPr lang="es-ES"/>
        </a:p>
      </dgm:t>
    </dgm:pt>
    <dgm:pt modelId="{D9342149-D46B-4818-9BCC-205D1B9896F8}" type="pres">
      <dgm:prSet presAssocID="{C1D0E3EB-B3B0-4879-BA13-A60E0212F862}" presName="connector3" presStyleLbl="sibTrans2D1" presStyleIdx="2" presStyleCnt="3" custAng="2850512" custLinFactNeighborX="1941" custLinFactNeighborY="30838"/>
      <dgm:spPr/>
      <dgm:t>
        <a:bodyPr/>
        <a:lstStyle/>
        <a:p>
          <a:endParaRPr lang="es-ES"/>
        </a:p>
      </dgm:t>
    </dgm:pt>
  </dgm:ptLst>
  <dgm:cxnLst>
    <dgm:cxn modelId="{987ED06D-C629-40B9-B141-055745EF76A8}" srcId="{8F09EDA4-4725-41EF-9470-4BBAB88116B6}" destId="{C126AA58-8DBF-4EDC-AE8B-E49D10FB6129}" srcOrd="0" destOrd="0" parTransId="{3A3D80A3-515E-4DEA-96CD-BED1ED03177C}" sibTransId="{E327BE49-C9D3-40DD-8F51-ABD2B2B2BC98}"/>
    <dgm:cxn modelId="{D8DD9C1C-03C4-410E-9BD6-E87ACF07A11C}" srcId="{8F09EDA4-4725-41EF-9470-4BBAB88116B6}" destId="{86C3B0C3-FDA9-4712-A428-08D0067601C8}" srcOrd="1" destOrd="0" parTransId="{BC865445-0DB7-46C3-A07E-F0B39415AEA1}" sibTransId="{3B5D55ED-F6ED-4926-8332-13C25D502167}"/>
    <dgm:cxn modelId="{1E05D5AD-23EE-4CB0-931C-61A40FA1A86F}" type="presOf" srcId="{86C3B0C3-FDA9-4712-A428-08D0067601C8}" destId="{81FC616E-A812-43CA-BE26-454037A3180E}" srcOrd="0" destOrd="0" presId="urn:microsoft.com/office/officeart/2005/8/layout/gear1"/>
    <dgm:cxn modelId="{652F1C0B-4C4A-4188-9E29-73A3D0144B55}" type="presOf" srcId="{54A6EA47-9256-4B80-8BA4-0DDC59465955}" destId="{68485C3D-38C8-4CD7-BD98-C866624DF6F2}" srcOrd="1" destOrd="0" presId="urn:microsoft.com/office/officeart/2005/8/layout/gear1"/>
    <dgm:cxn modelId="{F6A16A9A-3B02-4E45-B1A6-E7D4BF7B937D}" type="presOf" srcId="{54A6EA47-9256-4B80-8BA4-0DDC59465955}" destId="{02850C05-B056-47A3-AAA6-A03EF8882B64}" srcOrd="3" destOrd="0" presId="urn:microsoft.com/office/officeart/2005/8/layout/gear1"/>
    <dgm:cxn modelId="{2DE6104C-615B-4D92-865B-6425E9561A8E}" srcId="{8F09EDA4-4725-41EF-9470-4BBAB88116B6}" destId="{54A6EA47-9256-4B80-8BA4-0DDC59465955}" srcOrd="2" destOrd="0" parTransId="{90F35089-DEF0-4092-A934-D86CB850B24E}" sibTransId="{C1D0E3EB-B3B0-4879-BA13-A60E0212F862}"/>
    <dgm:cxn modelId="{65A7244A-9596-4CE0-8DE1-27D745CBAAAD}" type="presOf" srcId="{86C3B0C3-FDA9-4712-A428-08D0067601C8}" destId="{73C7C6CB-596E-44AF-BC6A-D4D65748A243}" srcOrd="1" destOrd="0" presId="urn:microsoft.com/office/officeart/2005/8/layout/gear1"/>
    <dgm:cxn modelId="{8B7E2214-B85D-46BE-A177-07F38817C2C1}" type="presOf" srcId="{8F09EDA4-4725-41EF-9470-4BBAB88116B6}" destId="{05D9ACB2-DD96-4508-94E7-3D637467975A}" srcOrd="0" destOrd="0" presId="urn:microsoft.com/office/officeart/2005/8/layout/gear1"/>
    <dgm:cxn modelId="{7D3029E2-9550-444B-9DE4-605F6A288425}" type="presOf" srcId="{54A6EA47-9256-4B80-8BA4-0DDC59465955}" destId="{E8FEDCDB-D4E7-49E7-AC5E-41F4D52C74A9}" srcOrd="2" destOrd="0" presId="urn:microsoft.com/office/officeart/2005/8/layout/gear1"/>
    <dgm:cxn modelId="{0EA674C4-ED8B-4918-AA8C-68BB9A8711AD}" type="presOf" srcId="{C1D0E3EB-B3B0-4879-BA13-A60E0212F862}" destId="{D9342149-D46B-4818-9BCC-205D1B9896F8}" srcOrd="0" destOrd="0" presId="urn:microsoft.com/office/officeart/2005/8/layout/gear1"/>
    <dgm:cxn modelId="{4DED73D9-ACBA-4DB7-B48C-EF493A916B6A}" type="presOf" srcId="{C126AA58-8DBF-4EDC-AE8B-E49D10FB6129}" destId="{931BDD04-D631-4811-A2D7-4BEC968C79BB}" srcOrd="2" destOrd="0" presId="urn:microsoft.com/office/officeart/2005/8/layout/gear1"/>
    <dgm:cxn modelId="{D5058EB8-9760-4203-A700-6ED2BD795E8B}" type="presOf" srcId="{86C3B0C3-FDA9-4712-A428-08D0067601C8}" destId="{C72AF367-8F66-4034-9F73-088313CE43C1}" srcOrd="2" destOrd="0" presId="urn:microsoft.com/office/officeart/2005/8/layout/gear1"/>
    <dgm:cxn modelId="{55FE9874-4321-48C9-94B5-7ABD753FE726}" type="presOf" srcId="{C126AA58-8DBF-4EDC-AE8B-E49D10FB6129}" destId="{DCACA94F-E61F-42FE-B586-D7A9B78E63D6}" srcOrd="0" destOrd="0" presId="urn:microsoft.com/office/officeart/2005/8/layout/gear1"/>
    <dgm:cxn modelId="{B847731F-9812-4124-85D7-8C7DC731ADE9}" type="presOf" srcId="{C126AA58-8DBF-4EDC-AE8B-E49D10FB6129}" destId="{401E244A-5401-4F60-8C56-A6D97646CC8B}" srcOrd="1" destOrd="0" presId="urn:microsoft.com/office/officeart/2005/8/layout/gear1"/>
    <dgm:cxn modelId="{B1A1DC8D-97CD-40BE-8120-C2532F846F12}" type="presOf" srcId="{54A6EA47-9256-4B80-8BA4-0DDC59465955}" destId="{2611DA17-EA28-4ECA-84D4-499A905A5779}" srcOrd="0" destOrd="0" presId="urn:microsoft.com/office/officeart/2005/8/layout/gear1"/>
    <dgm:cxn modelId="{DDEAC6BF-8F95-4C40-93E5-0CCEDBC3F4C7}" type="presOf" srcId="{3B5D55ED-F6ED-4926-8332-13C25D502167}" destId="{9B72939C-AE9F-4A8D-ADC3-96DD67034C3D}" srcOrd="0" destOrd="0" presId="urn:microsoft.com/office/officeart/2005/8/layout/gear1"/>
    <dgm:cxn modelId="{31D51ACC-C33A-413A-A1B7-845644045CE1}" type="presOf" srcId="{E327BE49-C9D3-40DD-8F51-ABD2B2B2BC98}" destId="{46497CD8-74A5-41BB-AD52-8F215F2FF68C}" srcOrd="0" destOrd="0" presId="urn:microsoft.com/office/officeart/2005/8/layout/gear1"/>
    <dgm:cxn modelId="{04441ABC-8CC9-4383-BD63-00D77E04EA72}" type="presParOf" srcId="{05D9ACB2-DD96-4508-94E7-3D637467975A}" destId="{DCACA94F-E61F-42FE-B586-D7A9B78E63D6}" srcOrd="0" destOrd="0" presId="urn:microsoft.com/office/officeart/2005/8/layout/gear1"/>
    <dgm:cxn modelId="{20B018E8-24E0-46CE-85C6-2050C63E4AD5}" type="presParOf" srcId="{05D9ACB2-DD96-4508-94E7-3D637467975A}" destId="{401E244A-5401-4F60-8C56-A6D97646CC8B}" srcOrd="1" destOrd="0" presId="urn:microsoft.com/office/officeart/2005/8/layout/gear1"/>
    <dgm:cxn modelId="{6E3DBF00-BD19-4150-B132-592F6EEFB2AF}" type="presParOf" srcId="{05D9ACB2-DD96-4508-94E7-3D637467975A}" destId="{931BDD04-D631-4811-A2D7-4BEC968C79BB}" srcOrd="2" destOrd="0" presId="urn:microsoft.com/office/officeart/2005/8/layout/gear1"/>
    <dgm:cxn modelId="{0156C274-7DE8-4BBE-8614-B86102A75E42}" type="presParOf" srcId="{05D9ACB2-DD96-4508-94E7-3D637467975A}" destId="{81FC616E-A812-43CA-BE26-454037A3180E}" srcOrd="3" destOrd="0" presId="urn:microsoft.com/office/officeart/2005/8/layout/gear1"/>
    <dgm:cxn modelId="{BD5DB8CC-A40E-4551-8756-5B1199AC817B}" type="presParOf" srcId="{05D9ACB2-DD96-4508-94E7-3D637467975A}" destId="{73C7C6CB-596E-44AF-BC6A-D4D65748A243}" srcOrd="4" destOrd="0" presId="urn:microsoft.com/office/officeart/2005/8/layout/gear1"/>
    <dgm:cxn modelId="{D6DC1394-4F0B-475E-A31B-D66FB8B6303D}" type="presParOf" srcId="{05D9ACB2-DD96-4508-94E7-3D637467975A}" destId="{C72AF367-8F66-4034-9F73-088313CE43C1}" srcOrd="5" destOrd="0" presId="urn:microsoft.com/office/officeart/2005/8/layout/gear1"/>
    <dgm:cxn modelId="{66B5A17A-4D8B-4074-BBAC-1A50D10CE4DB}" type="presParOf" srcId="{05D9ACB2-DD96-4508-94E7-3D637467975A}" destId="{2611DA17-EA28-4ECA-84D4-499A905A5779}" srcOrd="6" destOrd="0" presId="urn:microsoft.com/office/officeart/2005/8/layout/gear1"/>
    <dgm:cxn modelId="{FBCC469B-4C8A-4DA0-8A1B-D4CF611EB559}" type="presParOf" srcId="{05D9ACB2-DD96-4508-94E7-3D637467975A}" destId="{68485C3D-38C8-4CD7-BD98-C866624DF6F2}" srcOrd="7" destOrd="0" presId="urn:microsoft.com/office/officeart/2005/8/layout/gear1"/>
    <dgm:cxn modelId="{C6807127-6DEE-41E6-B44A-27B6C35EF1D7}" type="presParOf" srcId="{05D9ACB2-DD96-4508-94E7-3D637467975A}" destId="{E8FEDCDB-D4E7-49E7-AC5E-41F4D52C74A9}" srcOrd="8" destOrd="0" presId="urn:microsoft.com/office/officeart/2005/8/layout/gear1"/>
    <dgm:cxn modelId="{162AAE93-6B2A-4A48-918A-F95357C6FFD2}" type="presParOf" srcId="{05D9ACB2-DD96-4508-94E7-3D637467975A}" destId="{02850C05-B056-47A3-AAA6-A03EF8882B64}" srcOrd="9" destOrd="0" presId="urn:microsoft.com/office/officeart/2005/8/layout/gear1"/>
    <dgm:cxn modelId="{93943FBE-9F3A-4302-BA72-DADB53B3E4BC}" type="presParOf" srcId="{05D9ACB2-DD96-4508-94E7-3D637467975A}" destId="{46497CD8-74A5-41BB-AD52-8F215F2FF68C}" srcOrd="10" destOrd="0" presId="urn:microsoft.com/office/officeart/2005/8/layout/gear1"/>
    <dgm:cxn modelId="{D19C8DB2-2E81-4037-B692-3483C4F3D49C}" type="presParOf" srcId="{05D9ACB2-DD96-4508-94E7-3D637467975A}" destId="{9B72939C-AE9F-4A8D-ADC3-96DD67034C3D}" srcOrd="11" destOrd="0" presId="urn:microsoft.com/office/officeart/2005/8/layout/gear1"/>
    <dgm:cxn modelId="{E63ED4A7-0602-403E-B1DB-F19DCA627538}" type="presParOf" srcId="{05D9ACB2-DD96-4508-94E7-3D637467975A}" destId="{D9342149-D46B-4818-9BCC-205D1B9896F8}" srcOrd="12" destOrd="0" presId="urn:microsoft.com/office/officeart/2005/8/layout/gear1"/>
  </dgm:cxnLst>
  <dgm:bg>
    <a:noFill/>
  </dgm:bg>
  <dgm:whole/>
  <dgm:extLst>
    <a:ext uri="http://schemas.microsoft.com/office/drawing/2008/diagram">
      <dsp:dataModelExt xmlns:dsp="http://schemas.microsoft.com/office/drawing/2008/diagram" xmlns="" relId="rId165"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F87D6BEE-56F1-4B91-8FC0-9309064250C7}" type="doc">
      <dgm:prSet loTypeId="urn:microsoft.com/office/officeart/2005/8/layout/hList7#3" loCatId="process" qsTypeId="urn:microsoft.com/office/officeart/2005/8/quickstyle/3d3" qsCatId="3D" csTypeId="urn:microsoft.com/office/officeart/2005/8/colors/colorful2" csCatId="colorful" phldr="1"/>
      <dgm:spPr/>
    </dgm:pt>
    <dgm:pt modelId="{ABF0FDBE-9F88-45A4-9F96-67E6602D9516}">
      <dgm:prSet phldrT="[Texto]" custT="1"/>
      <dgm:spPr>
        <a:blipFill rotWithShape="0">
          <a:blip xmlns:r="http://schemas.openxmlformats.org/officeDocument/2006/relationships" r:embed="rId1"/>
          <a:tile tx="0" ty="0" sx="100000" sy="100000" flip="none" algn="tl"/>
        </a:blipFill>
      </dgm:spPr>
      <dgm:t>
        <a:bodyPr/>
        <a:lstStyle/>
        <a:p>
          <a:pPr algn="ctr"/>
          <a:r>
            <a:rPr lang="es-ES" sz="1400" b="1">
              <a:solidFill>
                <a:sysClr val="windowText" lastClr="000000"/>
              </a:solidFill>
            </a:rPr>
            <a:t>www.minfin.gob.gt</a:t>
          </a:r>
          <a:endParaRPr lang="es-ES" sz="1400">
            <a:solidFill>
              <a:sysClr val="windowText" lastClr="000000"/>
            </a:solidFill>
          </a:endParaRPr>
        </a:p>
      </dgm:t>
    </dgm:pt>
    <dgm:pt modelId="{C8AE318A-1146-47DB-AD7B-803F036B6102}" type="parTrans" cxnId="{0361026C-1528-4751-AD52-D491D710C77C}">
      <dgm:prSet/>
      <dgm:spPr/>
      <dgm:t>
        <a:bodyPr/>
        <a:lstStyle/>
        <a:p>
          <a:pPr algn="ctr"/>
          <a:endParaRPr lang="es-ES">
            <a:solidFill>
              <a:sysClr val="windowText" lastClr="000000"/>
            </a:solidFill>
          </a:endParaRPr>
        </a:p>
      </dgm:t>
    </dgm:pt>
    <dgm:pt modelId="{9EAF2332-242E-47B4-BF2C-4903E46700AE}" type="sibTrans" cxnId="{0361026C-1528-4751-AD52-D491D710C77C}">
      <dgm:prSet/>
      <dgm:spPr/>
      <dgm:t>
        <a:bodyPr/>
        <a:lstStyle/>
        <a:p>
          <a:pPr algn="ctr"/>
          <a:endParaRPr lang="es-ES">
            <a:solidFill>
              <a:sysClr val="windowText" lastClr="000000"/>
            </a:solidFill>
          </a:endParaRPr>
        </a:p>
      </dgm:t>
    </dgm:pt>
    <dgm:pt modelId="{16458876-9C31-4236-89CA-CD7CFAD6C34B}">
      <dgm:prSet phldrT="[Texto]" custT="1"/>
      <dgm:spPr>
        <a:blipFill rotWithShape="0">
          <a:blip xmlns:r="http://schemas.openxmlformats.org/officeDocument/2006/relationships" r:embed="rId2"/>
          <a:tile tx="0" ty="0" sx="100000" sy="100000" flip="none" algn="tl"/>
        </a:blipFill>
      </dgm:spPr>
      <dgm:t>
        <a:bodyPr/>
        <a:lstStyle/>
        <a:p>
          <a:pPr algn="ctr"/>
          <a:endParaRPr lang="es-ES" sz="1400" b="1">
            <a:solidFill>
              <a:sysClr val="windowText" lastClr="000000"/>
            </a:solidFill>
          </a:endParaRPr>
        </a:p>
        <a:p>
          <a:pPr algn="ctr"/>
          <a:endParaRPr lang="es-ES" sz="1400" b="1">
            <a:solidFill>
              <a:sysClr val="windowText" lastClr="000000"/>
            </a:solidFill>
          </a:endParaRPr>
        </a:p>
        <a:p>
          <a:pPr algn="ctr"/>
          <a:r>
            <a:rPr lang="es-ES" sz="1100" b="1">
              <a:solidFill>
                <a:sysClr val="windowText" lastClr="000000"/>
              </a:solidFill>
            </a:rPr>
            <a:t>O bien, puedes visitar la Unidad de Acceso a la Información Pública ubicada en la Planta Baja del Edificio del Ministerio de Finanzas Públicas.</a:t>
          </a:r>
        </a:p>
        <a:p>
          <a:pPr algn="ctr"/>
          <a:r>
            <a:rPr lang="es-ES" sz="1100" b="1">
              <a:solidFill>
                <a:sysClr val="windowText" lastClr="000000"/>
              </a:solidFill>
            </a:rPr>
            <a:t>8a. avenida 20-59, Zona 1, Ciudad</a:t>
          </a:r>
          <a:r>
            <a:rPr lang="es-ES" sz="1400" b="1">
              <a:solidFill>
                <a:sysClr val="windowText" lastClr="000000"/>
              </a:solidFill>
            </a:rPr>
            <a:t>. </a:t>
          </a:r>
          <a:endParaRPr lang="es-ES" sz="1400">
            <a:solidFill>
              <a:sysClr val="windowText" lastClr="000000"/>
            </a:solidFill>
          </a:endParaRPr>
        </a:p>
      </dgm:t>
    </dgm:pt>
    <dgm:pt modelId="{50E81E8C-90B1-4EBC-B189-B7E483A0E187}" type="parTrans" cxnId="{82DFEAFF-5388-41DD-94E2-2CF216B32042}">
      <dgm:prSet/>
      <dgm:spPr/>
      <dgm:t>
        <a:bodyPr/>
        <a:lstStyle/>
        <a:p>
          <a:pPr algn="ctr"/>
          <a:endParaRPr lang="es-ES">
            <a:solidFill>
              <a:sysClr val="windowText" lastClr="000000"/>
            </a:solidFill>
          </a:endParaRPr>
        </a:p>
      </dgm:t>
    </dgm:pt>
    <dgm:pt modelId="{ED33668B-15E6-4DF0-A2F4-30A30E0B1977}" type="sibTrans" cxnId="{82DFEAFF-5388-41DD-94E2-2CF216B32042}">
      <dgm:prSet/>
      <dgm:spPr/>
      <dgm:t>
        <a:bodyPr/>
        <a:lstStyle/>
        <a:p>
          <a:pPr algn="ctr"/>
          <a:endParaRPr lang="es-ES">
            <a:solidFill>
              <a:sysClr val="windowText" lastClr="000000"/>
            </a:solidFill>
          </a:endParaRPr>
        </a:p>
      </dgm:t>
    </dgm:pt>
    <dgm:pt modelId="{075BA821-41F5-44AA-8798-B587AA9F239E}">
      <dgm:prSet phldrT="[Texto]" custT="1"/>
      <dgm:spPr>
        <a:blipFill rotWithShape="0">
          <a:blip xmlns:r="http://schemas.openxmlformats.org/officeDocument/2006/relationships" r:embed="rId3"/>
          <a:tile tx="0" ty="0" sx="100000" sy="100000" flip="none" algn="tl"/>
        </a:blipFill>
      </dgm:spPr>
      <dgm:t>
        <a:bodyPr/>
        <a:lstStyle/>
        <a:p>
          <a:pPr algn="ctr"/>
          <a:endParaRPr lang="es-ES" sz="1400" b="1">
            <a:solidFill>
              <a:sysClr val="windowText" lastClr="000000"/>
            </a:solidFill>
          </a:endParaRPr>
        </a:p>
        <a:p>
          <a:pPr algn="ctr"/>
          <a:r>
            <a:rPr lang="es-ES" sz="1100" b="1">
              <a:solidFill>
                <a:sysClr val="windowText" lastClr="000000"/>
              </a:solidFill>
            </a:rPr>
            <a:t>Para consultar otros documentos disponibles relacionados con el tema presupuestario, puedes ingresar a la página de internet del Ministerio de Finanzas Públicas</a:t>
          </a:r>
          <a:endParaRPr lang="es-ES" sz="1100">
            <a:solidFill>
              <a:sysClr val="windowText" lastClr="000000"/>
            </a:solidFill>
          </a:endParaRPr>
        </a:p>
      </dgm:t>
    </dgm:pt>
    <dgm:pt modelId="{C2CE56C0-A82A-458C-9002-ED7B73793FAD}" type="sibTrans" cxnId="{A4256F38-F7DA-4875-9DF2-693215B15CA5}">
      <dgm:prSet/>
      <dgm:spPr/>
      <dgm:t>
        <a:bodyPr/>
        <a:lstStyle/>
        <a:p>
          <a:pPr algn="ctr"/>
          <a:endParaRPr lang="es-ES">
            <a:solidFill>
              <a:sysClr val="windowText" lastClr="000000"/>
            </a:solidFill>
          </a:endParaRPr>
        </a:p>
      </dgm:t>
    </dgm:pt>
    <dgm:pt modelId="{8D69DFDC-F220-4B72-B44A-56B8528571BC}" type="parTrans" cxnId="{A4256F38-F7DA-4875-9DF2-693215B15CA5}">
      <dgm:prSet/>
      <dgm:spPr/>
      <dgm:t>
        <a:bodyPr/>
        <a:lstStyle/>
        <a:p>
          <a:pPr algn="ctr"/>
          <a:endParaRPr lang="es-ES">
            <a:solidFill>
              <a:sysClr val="windowText" lastClr="000000"/>
            </a:solidFill>
          </a:endParaRPr>
        </a:p>
      </dgm:t>
    </dgm:pt>
    <dgm:pt modelId="{E7C1E21E-4F79-4021-87F0-DBB23CD88B4D}" type="pres">
      <dgm:prSet presAssocID="{F87D6BEE-56F1-4B91-8FC0-9309064250C7}" presName="Name0" presStyleCnt="0">
        <dgm:presLayoutVars>
          <dgm:dir/>
          <dgm:resizeHandles val="exact"/>
        </dgm:presLayoutVars>
      </dgm:prSet>
      <dgm:spPr/>
    </dgm:pt>
    <dgm:pt modelId="{A7CA6914-D98D-43FC-B29A-C57D7586FC7D}" type="pres">
      <dgm:prSet presAssocID="{F87D6BEE-56F1-4B91-8FC0-9309064250C7}" presName="fgShape" presStyleLbl="fgShp" presStyleIdx="0" presStyleCnt="1" custFlipHor="1" custScaleX="5188" custScaleY="68245" custLinFactY="100000" custLinFactNeighborX="-191" custLinFactNeighborY="155063"/>
      <dgm:spPr/>
    </dgm:pt>
    <dgm:pt modelId="{CC72E31D-DF09-43CC-A157-56A37FDD0AA8}" type="pres">
      <dgm:prSet presAssocID="{F87D6BEE-56F1-4B91-8FC0-9309064250C7}" presName="linComp" presStyleCnt="0"/>
      <dgm:spPr/>
    </dgm:pt>
    <dgm:pt modelId="{DBA8DF9B-8C1F-4401-937C-C25DCC7F87E6}" type="pres">
      <dgm:prSet presAssocID="{075BA821-41F5-44AA-8798-B587AA9F239E}" presName="compNode" presStyleCnt="0"/>
      <dgm:spPr/>
    </dgm:pt>
    <dgm:pt modelId="{A44E1FE6-E375-4892-B007-44C290DEBB36}" type="pres">
      <dgm:prSet presAssocID="{075BA821-41F5-44AA-8798-B587AA9F239E}" presName="bkgdShape" presStyleLbl="node1" presStyleIdx="0" presStyleCnt="3" custLinFactNeighborX="-69" custLinFactNeighborY="11679"/>
      <dgm:spPr/>
      <dgm:t>
        <a:bodyPr/>
        <a:lstStyle/>
        <a:p>
          <a:endParaRPr lang="es-ES"/>
        </a:p>
      </dgm:t>
    </dgm:pt>
    <dgm:pt modelId="{CF65B2DE-C8BF-4F7E-884A-66A8E22E9C7F}" type="pres">
      <dgm:prSet presAssocID="{075BA821-41F5-44AA-8798-B587AA9F239E}" presName="nodeTx" presStyleLbl="node1" presStyleIdx="0" presStyleCnt="3">
        <dgm:presLayoutVars>
          <dgm:bulletEnabled val="1"/>
        </dgm:presLayoutVars>
      </dgm:prSet>
      <dgm:spPr/>
      <dgm:t>
        <a:bodyPr/>
        <a:lstStyle/>
        <a:p>
          <a:endParaRPr lang="es-ES"/>
        </a:p>
      </dgm:t>
    </dgm:pt>
    <dgm:pt modelId="{A9D3580F-4F8F-42CC-A2A3-701D7560E7FA}" type="pres">
      <dgm:prSet presAssocID="{075BA821-41F5-44AA-8798-B587AA9F239E}" presName="invisiNode" presStyleLbl="node1" presStyleIdx="0" presStyleCnt="3"/>
      <dgm:spPr/>
    </dgm:pt>
    <dgm:pt modelId="{27022259-1388-4D5E-9BF9-1740C017F1E6}" type="pres">
      <dgm:prSet presAssocID="{075BA821-41F5-44AA-8798-B587AA9F239E}" presName="imagNode" presStyleLbl="fgImgPlace1" presStyleIdx="0" presStyleCnt="3"/>
      <dgm:spPr>
        <a:blipFill rotWithShape="0">
          <a:blip xmlns:r="http://schemas.openxmlformats.org/officeDocument/2006/relationships" r:embed="rId4"/>
          <a:stretch>
            <a:fillRect/>
          </a:stretch>
        </a:blipFill>
      </dgm:spPr>
    </dgm:pt>
    <dgm:pt modelId="{2856BF0C-D1A1-46D5-B404-2B0146DA3A83}" type="pres">
      <dgm:prSet presAssocID="{C2CE56C0-A82A-458C-9002-ED7B73793FAD}" presName="sibTrans" presStyleLbl="sibTrans2D1" presStyleIdx="0" presStyleCnt="0"/>
      <dgm:spPr/>
      <dgm:t>
        <a:bodyPr/>
        <a:lstStyle/>
        <a:p>
          <a:endParaRPr lang="es-ES"/>
        </a:p>
      </dgm:t>
    </dgm:pt>
    <dgm:pt modelId="{022DC8EA-9865-4265-BE7B-F51A5F357605}" type="pres">
      <dgm:prSet presAssocID="{ABF0FDBE-9F88-45A4-9F96-67E6602D9516}" presName="compNode" presStyleCnt="0"/>
      <dgm:spPr/>
    </dgm:pt>
    <dgm:pt modelId="{500CB096-5E0D-4C6F-9D07-A3E167AEFB07}" type="pres">
      <dgm:prSet presAssocID="{ABF0FDBE-9F88-45A4-9F96-67E6602D9516}" presName="bkgdShape" presStyleLbl="node1" presStyleIdx="1" presStyleCnt="3" custScaleX="93278"/>
      <dgm:spPr/>
      <dgm:t>
        <a:bodyPr/>
        <a:lstStyle/>
        <a:p>
          <a:endParaRPr lang="es-ES"/>
        </a:p>
      </dgm:t>
    </dgm:pt>
    <dgm:pt modelId="{A29D8D59-6F02-477C-9B3F-BA5E8576F0E7}" type="pres">
      <dgm:prSet presAssocID="{ABF0FDBE-9F88-45A4-9F96-67E6602D9516}" presName="nodeTx" presStyleLbl="node1" presStyleIdx="1" presStyleCnt="3">
        <dgm:presLayoutVars>
          <dgm:bulletEnabled val="1"/>
        </dgm:presLayoutVars>
      </dgm:prSet>
      <dgm:spPr/>
      <dgm:t>
        <a:bodyPr/>
        <a:lstStyle/>
        <a:p>
          <a:endParaRPr lang="es-ES"/>
        </a:p>
      </dgm:t>
    </dgm:pt>
    <dgm:pt modelId="{42B5EFF2-66E6-4C0A-B729-9B60635BF7AD}" type="pres">
      <dgm:prSet presAssocID="{ABF0FDBE-9F88-45A4-9F96-67E6602D9516}" presName="invisiNode" presStyleLbl="node1" presStyleIdx="1" presStyleCnt="3"/>
      <dgm:spPr/>
    </dgm:pt>
    <dgm:pt modelId="{69A24C6E-6EDC-4AB2-9D3A-D2D9131D33FB}" type="pres">
      <dgm:prSet presAssocID="{ABF0FDBE-9F88-45A4-9F96-67E6602D9516}" presName="imagNode" presStyleLbl="fgImgPlace1" presStyleIdx="1" presStyleCnt="3"/>
      <dgm:spPr>
        <a:blipFill rotWithShape="0">
          <a:blip xmlns:r="http://schemas.openxmlformats.org/officeDocument/2006/relationships" r:embed="rId5"/>
          <a:stretch>
            <a:fillRect/>
          </a:stretch>
        </a:blipFill>
      </dgm:spPr>
    </dgm:pt>
    <dgm:pt modelId="{EF839335-5203-4974-8997-F7A3DC95E743}" type="pres">
      <dgm:prSet presAssocID="{9EAF2332-242E-47B4-BF2C-4903E46700AE}" presName="sibTrans" presStyleLbl="sibTrans2D1" presStyleIdx="0" presStyleCnt="0"/>
      <dgm:spPr/>
      <dgm:t>
        <a:bodyPr/>
        <a:lstStyle/>
        <a:p>
          <a:endParaRPr lang="es-ES"/>
        </a:p>
      </dgm:t>
    </dgm:pt>
    <dgm:pt modelId="{82246D05-D7BC-40D2-8618-70476A9A6EE6}" type="pres">
      <dgm:prSet presAssocID="{16458876-9C31-4236-89CA-CD7CFAD6C34B}" presName="compNode" presStyleCnt="0"/>
      <dgm:spPr/>
    </dgm:pt>
    <dgm:pt modelId="{F0CDE7C4-F816-4D6F-8BC4-5A178992E7D2}" type="pres">
      <dgm:prSet presAssocID="{16458876-9C31-4236-89CA-CD7CFAD6C34B}" presName="bkgdShape" presStyleLbl="node1" presStyleIdx="2" presStyleCnt="3" custLinFactNeighborX="69"/>
      <dgm:spPr/>
      <dgm:t>
        <a:bodyPr/>
        <a:lstStyle/>
        <a:p>
          <a:endParaRPr lang="es-ES"/>
        </a:p>
      </dgm:t>
    </dgm:pt>
    <dgm:pt modelId="{DB627283-3102-407E-BA47-CB1212A8BFDF}" type="pres">
      <dgm:prSet presAssocID="{16458876-9C31-4236-89CA-CD7CFAD6C34B}" presName="nodeTx" presStyleLbl="node1" presStyleIdx="2" presStyleCnt="3">
        <dgm:presLayoutVars>
          <dgm:bulletEnabled val="1"/>
        </dgm:presLayoutVars>
      </dgm:prSet>
      <dgm:spPr/>
      <dgm:t>
        <a:bodyPr/>
        <a:lstStyle/>
        <a:p>
          <a:endParaRPr lang="es-ES"/>
        </a:p>
      </dgm:t>
    </dgm:pt>
    <dgm:pt modelId="{6C436325-8D48-4384-A65A-B39B52BC0432}" type="pres">
      <dgm:prSet presAssocID="{16458876-9C31-4236-89CA-CD7CFAD6C34B}" presName="invisiNode" presStyleLbl="node1" presStyleIdx="2" presStyleCnt="3"/>
      <dgm:spPr/>
    </dgm:pt>
    <dgm:pt modelId="{552BABE9-F6B9-4F88-B58A-409884D55187}" type="pres">
      <dgm:prSet presAssocID="{16458876-9C31-4236-89CA-CD7CFAD6C34B}" presName="imagNode" presStyleLbl="fgImgPlace1" presStyleIdx="2" presStyleCnt="3"/>
      <dgm:spPr>
        <a:blipFill rotWithShape="0">
          <a:blip xmlns:r="http://schemas.openxmlformats.org/officeDocument/2006/relationships" r:embed="rId6"/>
          <a:stretch>
            <a:fillRect/>
          </a:stretch>
        </a:blipFill>
      </dgm:spPr>
    </dgm:pt>
  </dgm:ptLst>
  <dgm:cxnLst>
    <dgm:cxn modelId="{D664FDFA-3A7A-416D-991F-9DB4DEA7DA5A}" type="presOf" srcId="{16458876-9C31-4236-89CA-CD7CFAD6C34B}" destId="{F0CDE7C4-F816-4D6F-8BC4-5A178992E7D2}" srcOrd="0" destOrd="0" presId="urn:microsoft.com/office/officeart/2005/8/layout/hList7#3"/>
    <dgm:cxn modelId="{5B01B930-D873-40A8-A5B9-C12D551AA201}" type="presOf" srcId="{075BA821-41F5-44AA-8798-B587AA9F239E}" destId="{A44E1FE6-E375-4892-B007-44C290DEBB36}" srcOrd="0" destOrd="0" presId="urn:microsoft.com/office/officeart/2005/8/layout/hList7#3"/>
    <dgm:cxn modelId="{B52557AB-EC29-4847-ACB0-E09259562D2B}" type="presOf" srcId="{F87D6BEE-56F1-4B91-8FC0-9309064250C7}" destId="{E7C1E21E-4F79-4021-87F0-DBB23CD88B4D}" srcOrd="0" destOrd="0" presId="urn:microsoft.com/office/officeart/2005/8/layout/hList7#3"/>
    <dgm:cxn modelId="{C690F6C9-3D58-4F5A-B463-4C154E172876}" type="presOf" srcId="{ABF0FDBE-9F88-45A4-9F96-67E6602D9516}" destId="{500CB096-5E0D-4C6F-9D07-A3E167AEFB07}" srcOrd="0" destOrd="0" presId="urn:microsoft.com/office/officeart/2005/8/layout/hList7#3"/>
    <dgm:cxn modelId="{9AA3F086-95A1-46D2-AB58-585E8658B98D}" type="presOf" srcId="{9EAF2332-242E-47B4-BF2C-4903E46700AE}" destId="{EF839335-5203-4974-8997-F7A3DC95E743}" srcOrd="0" destOrd="0" presId="urn:microsoft.com/office/officeart/2005/8/layout/hList7#3"/>
    <dgm:cxn modelId="{8BA8EFAB-DDD2-4B20-A424-890566CB1C09}" type="presOf" srcId="{ABF0FDBE-9F88-45A4-9F96-67E6602D9516}" destId="{A29D8D59-6F02-477C-9B3F-BA5E8576F0E7}" srcOrd="1" destOrd="0" presId="urn:microsoft.com/office/officeart/2005/8/layout/hList7#3"/>
    <dgm:cxn modelId="{A4256F38-F7DA-4875-9DF2-693215B15CA5}" srcId="{F87D6BEE-56F1-4B91-8FC0-9309064250C7}" destId="{075BA821-41F5-44AA-8798-B587AA9F239E}" srcOrd="0" destOrd="0" parTransId="{8D69DFDC-F220-4B72-B44A-56B8528571BC}" sibTransId="{C2CE56C0-A82A-458C-9002-ED7B73793FAD}"/>
    <dgm:cxn modelId="{A035EF4C-FEE2-488A-B92E-AD5BB71D3179}" type="presOf" srcId="{C2CE56C0-A82A-458C-9002-ED7B73793FAD}" destId="{2856BF0C-D1A1-46D5-B404-2B0146DA3A83}" srcOrd="0" destOrd="0" presId="urn:microsoft.com/office/officeart/2005/8/layout/hList7#3"/>
    <dgm:cxn modelId="{AD361ADA-9686-4064-B5FF-48942AFEA523}" type="presOf" srcId="{075BA821-41F5-44AA-8798-B587AA9F239E}" destId="{CF65B2DE-C8BF-4F7E-884A-66A8E22E9C7F}" srcOrd="1" destOrd="0" presId="urn:microsoft.com/office/officeart/2005/8/layout/hList7#3"/>
    <dgm:cxn modelId="{0361026C-1528-4751-AD52-D491D710C77C}" srcId="{F87D6BEE-56F1-4B91-8FC0-9309064250C7}" destId="{ABF0FDBE-9F88-45A4-9F96-67E6602D9516}" srcOrd="1" destOrd="0" parTransId="{C8AE318A-1146-47DB-AD7B-803F036B6102}" sibTransId="{9EAF2332-242E-47B4-BF2C-4903E46700AE}"/>
    <dgm:cxn modelId="{82DFEAFF-5388-41DD-94E2-2CF216B32042}" srcId="{F87D6BEE-56F1-4B91-8FC0-9309064250C7}" destId="{16458876-9C31-4236-89CA-CD7CFAD6C34B}" srcOrd="2" destOrd="0" parTransId="{50E81E8C-90B1-4EBC-B189-B7E483A0E187}" sibTransId="{ED33668B-15E6-4DF0-A2F4-30A30E0B1977}"/>
    <dgm:cxn modelId="{A4BBA72E-C1EB-4C87-9F29-62D444210DDA}" type="presOf" srcId="{16458876-9C31-4236-89CA-CD7CFAD6C34B}" destId="{DB627283-3102-407E-BA47-CB1212A8BFDF}" srcOrd="1" destOrd="0" presId="urn:microsoft.com/office/officeart/2005/8/layout/hList7#3"/>
    <dgm:cxn modelId="{9F6466D1-C05C-4A78-A7F4-993893D3F61E}" type="presParOf" srcId="{E7C1E21E-4F79-4021-87F0-DBB23CD88B4D}" destId="{A7CA6914-D98D-43FC-B29A-C57D7586FC7D}" srcOrd="0" destOrd="0" presId="urn:microsoft.com/office/officeart/2005/8/layout/hList7#3"/>
    <dgm:cxn modelId="{7AE21E5F-DE92-4B92-8BA0-FDCADDB2CD4F}" type="presParOf" srcId="{E7C1E21E-4F79-4021-87F0-DBB23CD88B4D}" destId="{CC72E31D-DF09-43CC-A157-56A37FDD0AA8}" srcOrd="1" destOrd="0" presId="urn:microsoft.com/office/officeart/2005/8/layout/hList7#3"/>
    <dgm:cxn modelId="{526EF817-4EA4-44FA-B07D-AD80F38F8C49}" type="presParOf" srcId="{CC72E31D-DF09-43CC-A157-56A37FDD0AA8}" destId="{DBA8DF9B-8C1F-4401-937C-C25DCC7F87E6}" srcOrd="0" destOrd="0" presId="urn:microsoft.com/office/officeart/2005/8/layout/hList7#3"/>
    <dgm:cxn modelId="{F82125B4-E1DF-45F6-AD79-09B36C427CBA}" type="presParOf" srcId="{DBA8DF9B-8C1F-4401-937C-C25DCC7F87E6}" destId="{A44E1FE6-E375-4892-B007-44C290DEBB36}" srcOrd="0" destOrd="0" presId="urn:microsoft.com/office/officeart/2005/8/layout/hList7#3"/>
    <dgm:cxn modelId="{B04E8055-F04A-4609-BE21-A76C81BBBD97}" type="presParOf" srcId="{DBA8DF9B-8C1F-4401-937C-C25DCC7F87E6}" destId="{CF65B2DE-C8BF-4F7E-884A-66A8E22E9C7F}" srcOrd="1" destOrd="0" presId="urn:microsoft.com/office/officeart/2005/8/layout/hList7#3"/>
    <dgm:cxn modelId="{222EA997-71B1-40F3-B982-A6509EB6D408}" type="presParOf" srcId="{DBA8DF9B-8C1F-4401-937C-C25DCC7F87E6}" destId="{A9D3580F-4F8F-42CC-A2A3-701D7560E7FA}" srcOrd="2" destOrd="0" presId="urn:microsoft.com/office/officeart/2005/8/layout/hList7#3"/>
    <dgm:cxn modelId="{C91A23B7-2FCB-4D32-9560-A6F8E4BAF239}" type="presParOf" srcId="{DBA8DF9B-8C1F-4401-937C-C25DCC7F87E6}" destId="{27022259-1388-4D5E-9BF9-1740C017F1E6}" srcOrd="3" destOrd="0" presId="urn:microsoft.com/office/officeart/2005/8/layout/hList7#3"/>
    <dgm:cxn modelId="{575E8F1E-716C-4F1F-A37F-E1BF66458A18}" type="presParOf" srcId="{CC72E31D-DF09-43CC-A157-56A37FDD0AA8}" destId="{2856BF0C-D1A1-46D5-B404-2B0146DA3A83}" srcOrd="1" destOrd="0" presId="urn:microsoft.com/office/officeart/2005/8/layout/hList7#3"/>
    <dgm:cxn modelId="{969BBA76-A7D3-4D85-8A3A-391747C60504}" type="presParOf" srcId="{CC72E31D-DF09-43CC-A157-56A37FDD0AA8}" destId="{022DC8EA-9865-4265-BE7B-F51A5F357605}" srcOrd="2" destOrd="0" presId="urn:microsoft.com/office/officeart/2005/8/layout/hList7#3"/>
    <dgm:cxn modelId="{AF284885-A5F2-4F56-911D-0F873E38CB05}" type="presParOf" srcId="{022DC8EA-9865-4265-BE7B-F51A5F357605}" destId="{500CB096-5E0D-4C6F-9D07-A3E167AEFB07}" srcOrd="0" destOrd="0" presId="urn:microsoft.com/office/officeart/2005/8/layout/hList7#3"/>
    <dgm:cxn modelId="{ECA96DB6-772D-419A-A921-8CC04CFFB9EF}" type="presParOf" srcId="{022DC8EA-9865-4265-BE7B-F51A5F357605}" destId="{A29D8D59-6F02-477C-9B3F-BA5E8576F0E7}" srcOrd="1" destOrd="0" presId="urn:microsoft.com/office/officeart/2005/8/layout/hList7#3"/>
    <dgm:cxn modelId="{2A28CDDF-47D1-470E-998F-BCB9CB25AD73}" type="presParOf" srcId="{022DC8EA-9865-4265-BE7B-F51A5F357605}" destId="{42B5EFF2-66E6-4C0A-B729-9B60635BF7AD}" srcOrd="2" destOrd="0" presId="urn:microsoft.com/office/officeart/2005/8/layout/hList7#3"/>
    <dgm:cxn modelId="{9B67052C-B2E6-4596-9F17-C470A5B6F8CB}" type="presParOf" srcId="{022DC8EA-9865-4265-BE7B-F51A5F357605}" destId="{69A24C6E-6EDC-4AB2-9D3A-D2D9131D33FB}" srcOrd="3" destOrd="0" presId="urn:microsoft.com/office/officeart/2005/8/layout/hList7#3"/>
    <dgm:cxn modelId="{9BFF239C-6EF0-4966-AD20-615B5E7BCCDD}" type="presParOf" srcId="{CC72E31D-DF09-43CC-A157-56A37FDD0AA8}" destId="{EF839335-5203-4974-8997-F7A3DC95E743}" srcOrd="3" destOrd="0" presId="urn:microsoft.com/office/officeart/2005/8/layout/hList7#3"/>
    <dgm:cxn modelId="{CBF5E1BD-2C3C-4E1E-805A-E893CCE1CB68}" type="presParOf" srcId="{CC72E31D-DF09-43CC-A157-56A37FDD0AA8}" destId="{82246D05-D7BC-40D2-8618-70476A9A6EE6}" srcOrd="4" destOrd="0" presId="urn:microsoft.com/office/officeart/2005/8/layout/hList7#3"/>
    <dgm:cxn modelId="{6A065FFD-0BE0-4F22-B3E5-E12BC1CFB236}" type="presParOf" srcId="{82246D05-D7BC-40D2-8618-70476A9A6EE6}" destId="{F0CDE7C4-F816-4D6F-8BC4-5A178992E7D2}" srcOrd="0" destOrd="0" presId="urn:microsoft.com/office/officeart/2005/8/layout/hList7#3"/>
    <dgm:cxn modelId="{C5335E86-BF95-4708-B895-AE6D56A2D4E7}" type="presParOf" srcId="{82246D05-D7BC-40D2-8618-70476A9A6EE6}" destId="{DB627283-3102-407E-BA47-CB1212A8BFDF}" srcOrd="1" destOrd="0" presId="urn:microsoft.com/office/officeart/2005/8/layout/hList7#3"/>
    <dgm:cxn modelId="{F252FFFC-A976-455B-9A82-528CACAF711D}" type="presParOf" srcId="{82246D05-D7BC-40D2-8618-70476A9A6EE6}" destId="{6C436325-8D48-4384-A65A-B39B52BC0432}" srcOrd="2" destOrd="0" presId="urn:microsoft.com/office/officeart/2005/8/layout/hList7#3"/>
    <dgm:cxn modelId="{0A76AD88-5D55-4C07-83D3-65253412BFCA}" type="presParOf" srcId="{82246D05-D7BC-40D2-8618-70476A9A6EE6}" destId="{552BABE9-F6B9-4F88-B58A-409884D55187}" srcOrd="3" destOrd="0" presId="urn:microsoft.com/office/officeart/2005/8/layout/hList7#3"/>
  </dgm:cxnLst>
  <dgm:bg/>
  <dgm:whole/>
  <dgm:extLst>
    <a:ext uri="http://schemas.microsoft.com/office/drawing/2008/diagram">
      <dsp:dataModelExt xmlns:dsp="http://schemas.microsoft.com/office/drawing/2008/diagram" xmlns="" relId="rId17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99B2F8C-0ECE-44CC-BDC1-8C3D546710F0}" type="doc">
      <dgm:prSet loTypeId="urn:microsoft.com/office/officeart/2005/8/layout/hProcess4" loCatId="process" qsTypeId="urn:microsoft.com/office/officeart/2005/8/quickstyle/3d3" qsCatId="3D" csTypeId="urn:microsoft.com/office/officeart/2005/8/colors/colorful5" csCatId="colorful" phldr="1"/>
      <dgm:spPr/>
    </dgm:pt>
    <dgm:pt modelId="{D720C17C-6BC9-46D7-8618-FA3684C616CE}">
      <dgm:prSet phldrT="[Texto]" custT="1"/>
      <dgm:spPr/>
      <dgm:t>
        <a:bodyPr/>
        <a:lstStyle/>
        <a:p>
          <a:endParaRPr lang="es-ES" sz="1200" b="1">
            <a:solidFill>
              <a:sysClr val="windowText" lastClr="000000"/>
            </a:solidFill>
          </a:endParaRPr>
        </a:p>
        <a:p>
          <a:r>
            <a:rPr lang="es-ES" sz="1200" b="1">
              <a:solidFill>
                <a:sysClr val="windowText" lastClr="000000"/>
              </a:solidFill>
            </a:rPr>
            <a:t>Diagnóstico</a:t>
          </a:r>
          <a:r>
            <a:rPr lang="es-ES" sz="1200">
              <a:solidFill>
                <a:sysClr val="windowText" lastClr="000000"/>
              </a:solidFill>
            </a:rPr>
            <a:t>	</a:t>
          </a:r>
        </a:p>
      </dgm:t>
    </dgm:pt>
    <dgm:pt modelId="{200BF9EF-4DBF-4E24-A8CE-1F8FAB250236}" type="parTrans" cxnId="{FFF5EC0C-1AFB-412A-8FE8-86825801E136}">
      <dgm:prSet/>
      <dgm:spPr/>
      <dgm:t>
        <a:bodyPr/>
        <a:lstStyle/>
        <a:p>
          <a:endParaRPr lang="es-ES">
            <a:solidFill>
              <a:sysClr val="windowText" lastClr="000000"/>
            </a:solidFill>
          </a:endParaRPr>
        </a:p>
      </dgm:t>
    </dgm:pt>
    <dgm:pt modelId="{B63282AA-0981-46E5-8360-5F5C709703B5}" type="sibTrans" cxnId="{FFF5EC0C-1AFB-412A-8FE8-86825801E136}">
      <dgm:prSet/>
      <dgm:spPr/>
      <dgm:t>
        <a:bodyPr/>
        <a:lstStyle/>
        <a:p>
          <a:endParaRPr lang="es-ES">
            <a:solidFill>
              <a:sysClr val="windowText" lastClr="000000"/>
            </a:solidFill>
          </a:endParaRPr>
        </a:p>
      </dgm:t>
    </dgm:pt>
    <dgm:pt modelId="{44AD5023-9094-4CFD-9E7A-63099D92192D}">
      <dgm:prSet phldrT="[Texto]" custT="1"/>
      <dgm:spPr/>
      <dgm:t>
        <a:bodyPr/>
        <a:lstStyle/>
        <a:p>
          <a:r>
            <a:rPr lang="es-ES" sz="1200" b="1">
              <a:solidFill>
                <a:sysClr val="windowText" lastClr="000000"/>
              </a:solidFill>
            </a:rPr>
            <a:t>Implementación</a:t>
          </a:r>
        </a:p>
      </dgm:t>
    </dgm:pt>
    <dgm:pt modelId="{18D90298-3075-465D-80E0-B8E9B76BAB12}" type="parTrans" cxnId="{09C00F55-E814-4CC9-943E-00149B71B405}">
      <dgm:prSet/>
      <dgm:spPr/>
      <dgm:t>
        <a:bodyPr/>
        <a:lstStyle/>
        <a:p>
          <a:endParaRPr lang="es-ES">
            <a:solidFill>
              <a:sysClr val="windowText" lastClr="000000"/>
            </a:solidFill>
          </a:endParaRPr>
        </a:p>
      </dgm:t>
    </dgm:pt>
    <dgm:pt modelId="{F0AE3722-E10F-4ACD-91A6-8430BDEF0BC1}" type="sibTrans" cxnId="{09C00F55-E814-4CC9-943E-00149B71B405}">
      <dgm:prSet/>
      <dgm:spPr/>
      <dgm:t>
        <a:bodyPr/>
        <a:lstStyle/>
        <a:p>
          <a:endParaRPr lang="es-ES">
            <a:solidFill>
              <a:sysClr val="windowText" lastClr="000000"/>
            </a:solidFill>
          </a:endParaRPr>
        </a:p>
      </dgm:t>
    </dgm:pt>
    <dgm:pt modelId="{6E0329CE-740B-4089-B410-84F5D530BCE5}">
      <dgm:prSet phldrT="[Texto]" custT="1"/>
      <dgm:spPr/>
      <dgm:t>
        <a:bodyPr/>
        <a:lstStyle/>
        <a:p>
          <a:r>
            <a:rPr lang="es-ES" sz="1200" b="1">
              <a:solidFill>
                <a:sysClr val="windowText" lastClr="000000"/>
              </a:solidFill>
            </a:rPr>
            <a:t>Seguimiento y Evaluación</a:t>
          </a:r>
        </a:p>
      </dgm:t>
    </dgm:pt>
    <dgm:pt modelId="{99D4F9EF-620E-4E39-BA54-A6C1710B26DC}" type="parTrans" cxnId="{ABCA8688-6EFE-448E-975F-2E45C4C4C3B1}">
      <dgm:prSet/>
      <dgm:spPr/>
      <dgm:t>
        <a:bodyPr/>
        <a:lstStyle/>
        <a:p>
          <a:endParaRPr lang="es-ES">
            <a:solidFill>
              <a:sysClr val="windowText" lastClr="000000"/>
            </a:solidFill>
          </a:endParaRPr>
        </a:p>
      </dgm:t>
    </dgm:pt>
    <dgm:pt modelId="{08B921DF-E147-4FE6-98A7-D01D3F2D8505}" type="sibTrans" cxnId="{ABCA8688-6EFE-448E-975F-2E45C4C4C3B1}">
      <dgm:prSet/>
      <dgm:spPr/>
      <dgm:t>
        <a:bodyPr/>
        <a:lstStyle/>
        <a:p>
          <a:endParaRPr lang="es-ES">
            <a:solidFill>
              <a:sysClr val="windowText" lastClr="000000"/>
            </a:solidFill>
          </a:endParaRPr>
        </a:p>
      </dgm:t>
    </dgm:pt>
    <dgm:pt modelId="{0B4D68F3-80A4-4827-AC3A-329B22DAE4D9}">
      <dgm:prSet custT="1"/>
      <dgm:spPr/>
      <dgm:t>
        <a:bodyPr/>
        <a:lstStyle/>
        <a:p>
          <a:r>
            <a:rPr lang="es-ES" sz="1200" b="1">
              <a:solidFill>
                <a:sysClr val="windowText" lastClr="000000"/>
              </a:solidFill>
            </a:rPr>
            <a:t>Diseño</a:t>
          </a:r>
        </a:p>
      </dgm:t>
    </dgm:pt>
    <dgm:pt modelId="{C53E469E-192D-442D-8F95-1112831389D2}" type="parTrans" cxnId="{876BBC57-5E47-4A8E-BA52-80C718B9294F}">
      <dgm:prSet/>
      <dgm:spPr/>
      <dgm:t>
        <a:bodyPr/>
        <a:lstStyle/>
        <a:p>
          <a:endParaRPr lang="es-ES">
            <a:solidFill>
              <a:sysClr val="windowText" lastClr="000000"/>
            </a:solidFill>
          </a:endParaRPr>
        </a:p>
      </dgm:t>
    </dgm:pt>
    <dgm:pt modelId="{D6A4ED90-1F80-4F86-92B2-4601AE076972}" type="sibTrans" cxnId="{876BBC57-5E47-4A8E-BA52-80C718B9294F}">
      <dgm:prSet/>
      <dgm:spPr/>
      <dgm:t>
        <a:bodyPr/>
        <a:lstStyle/>
        <a:p>
          <a:endParaRPr lang="es-ES">
            <a:solidFill>
              <a:sysClr val="windowText" lastClr="000000"/>
            </a:solidFill>
          </a:endParaRPr>
        </a:p>
      </dgm:t>
    </dgm:pt>
    <dgm:pt modelId="{9F71B2BD-02FD-40F3-9819-371A6F81D00A}" type="pres">
      <dgm:prSet presAssocID="{999B2F8C-0ECE-44CC-BDC1-8C3D546710F0}" presName="Name0" presStyleCnt="0">
        <dgm:presLayoutVars>
          <dgm:dir/>
          <dgm:animLvl val="lvl"/>
          <dgm:resizeHandles val="exact"/>
        </dgm:presLayoutVars>
      </dgm:prSet>
      <dgm:spPr/>
    </dgm:pt>
    <dgm:pt modelId="{270A1B75-4B3A-47FF-BFCC-54419283E76F}" type="pres">
      <dgm:prSet presAssocID="{999B2F8C-0ECE-44CC-BDC1-8C3D546710F0}" presName="tSp" presStyleCnt="0"/>
      <dgm:spPr/>
    </dgm:pt>
    <dgm:pt modelId="{BB3C38C1-2ED0-42FE-838D-86C0396048FF}" type="pres">
      <dgm:prSet presAssocID="{999B2F8C-0ECE-44CC-BDC1-8C3D546710F0}" presName="bSp" presStyleCnt="0"/>
      <dgm:spPr/>
    </dgm:pt>
    <dgm:pt modelId="{E9A46D8A-C347-4127-992E-4AB32F5A3339}" type="pres">
      <dgm:prSet presAssocID="{999B2F8C-0ECE-44CC-BDC1-8C3D546710F0}" presName="process" presStyleCnt="0"/>
      <dgm:spPr/>
    </dgm:pt>
    <dgm:pt modelId="{59BB90A2-25F1-4FA4-AC8D-05C3425E2C3C}" type="pres">
      <dgm:prSet presAssocID="{D720C17C-6BC9-46D7-8618-FA3684C616CE}" presName="composite1" presStyleCnt="0"/>
      <dgm:spPr/>
    </dgm:pt>
    <dgm:pt modelId="{333E505F-7977-4779-9D43-E6B8D159409E}" type="pres">
      <dgm:prSet presAssocID="{D720C17C-6BC9-46D7-8618-FA3684C616CE}" presName="dummyNode1" presStyleLbl="node1" presStyleIdx="0" presStyleCnt="4"/>
      <dgm:spPr/>
    </dgm:pt>
    <dgm:pt modelId="{6C08D063-6DC2-4469-BDF9-464B541EB498}" type="pres">
      <dgm:prSet presAssocID="{D720C17C-6BC9-46D7-8618-FA3684C616CE}" presName="childNode1" presStyleLbl="bgAcc1" presStyleIdx="0" presStyleCnt="4">
        <dgm:presLayoutVars>
          <dgm:bulletEnabled val="1"/>
        </dgm:presLayoutVars>
      </dgm:prSet>
      <dgm:spPr>
        <a:blipFill rotWithShape="0">
          <a:blip xmlns:r="http://schemas.openxmlformats.org/officeDocument/2006/relationships" r:embed="rId1"/>
          <a:stretch>
            <a:fillRect/>
          </a:stretch>
        </a:blipFill>
      </dgm:spPr>
    </dgm:pt>
    <dgm:pt modelId="{93BAA498-C4AE-4F61-8DF4-9758A36B0FE2}" type="pres">
      <dgm:prSet presAssocID="{D720C17C-6BC9-46D7-8618-FA3684C616CE}" presName="childNode1tx" presStyleLbl="bgAcc1" presStyleIdx="0" presStyleCnt="4">
        <dgm:presLayoutVars>
          <dgm:bulletEnabled val="1"/>
        </dgm:presLayoutVars>
      </dgm:prSet>
      <dgm:spPr/>
    </dgm:pt>
    <dgm:pt modelId="{A3F96706-CF3D-40F6-9469-572DA9BC8BDF}" type="pres">
      <dgm:prSet presAssocID="{D720C17C-6BC9-46D7-8618-FA3684C616CE}" presName="parentNode1" presStyleLbl="node1" presStyleIdx="0" presStyleCnt="4" custLinFactNeighborX="-25156" custLinFactNeighborY="49312">
        <dgm:presLayoutVars>
          <dgm:chMax val="1"/>
          <dgm:bulletEnabled val="1"/>
        </dgm:presLayoutVars>
      </dgm:prSet>
      <dgm:spPr/>
      <dgm:t>
        <a:bodyPr/>
        <a:lstStyle/>
        <a:p>
          <a:endParaRPr lang="es-ES"/>
        </a:p>
      </dgm:t>
    </dgm:pt>
    <dgm:pt modelId="{11B8E1F0-B641-44B1-A62E-8BF14FCAF757}" type="pres">
      <dgm:prSet presAssocID="{D720C17C-6BC9-46D7-8618-FA3684C616CE}" presName="connSite1" presStyleCnt="0"/>
      <dgm:spPr/>
    </dgm:pt>
    <dgm:pt modelId="{838265FC-729F-4E22-8A45-F5F8E55925AE}" type="pres">
      <dgm:prSet presAssocID="{B63282AA-0981-46E5-8360-5F5C709703B5}" presName="Name9" presStyleLbl="sibTrans2D1" presStyleIdx="0" presStyleCnt="3" custLinFactNeighborX="14788" custLinFactNeighborY="-8292"/>
      <dgm:spPr/>
      <dgm:t>
        <a:bodyPr/>
        <a:lstStyle/>
        <a:p>
          <a:endParaRPr lang="es-ES"/>
        </a:p>
      </dgm:t>
    </dgm:pt>
    <dgm:pt modelId="{65B84725-8457-4902-9B2A-1713522B8A7C}" type="pres">
      <dgm:prSet presAssocID="{0B4D68F3-80A4-4827-AC3A-329B22DAE4D9}" presName="composite2" presStyleCnt="0"/>
      <dgm:spPr/>
    </dgm:pt>
    <dgm:pt modelId="{58A30DEB-D909-4F33-800C-8FEE49C3BD82}" type="pres">
      <dgm:prSet presAssocID="{0B4D68F3-80A4-4827-AC3A-329B22DAE4D9}" presName="dummyNode2" presStyleLbl="node1" presStyleIdx="0" presStyleCnt="4"/>
      <dgm:spPr/>
    </dgm:pt>
    <dgm:pt modelId="{52B4C6F2-136D-42F5-B959-95D2AD9AA799}" type="pres">
      <dgm:prSet presAssocID="{0B4D68F3-80A4-4827-AC3A-329B22DAE4D9}" presName="childNode2" presStyleLbl="bgAcc1" presStyleIdx="1" presStyleCnt="4">
        <dgm:presLayoutVars>
          <dgm:bulletEnabled val="1"/>
        </dgm:presLayoutVars>
      </dgm:prSet>
      <dgm:spPr>
        <a:blipFill rotWithShape="0">
          <a:blip xmlns:r="http://schemas.openxmlformats.org/officeDocument/2006/relationships" r:embed="rId2"/>
          <a:stretch>
            <a:fillRect/>
          </a:stretch>
        </a:blipFill>
      </dgm:spPr>
    </dgm:pt>
    <dgm:pt modelId="{3FECE876-7ECA-4E35-982B-6740DDCD699A}" type="pres">
      <dgm:prSet presAssocID="{0B4D68F3-80A4-4827-AC3A-329B22DAE4D9}" presName="childNode2tx" presStyleLbl="bgAcc1" presStyleIdx="1" presStyleCnt="4">
        <dgm:presLayoutVars>
          <dgm:bulletEnabled val="1"/>
        </dgm:presLayoutVars>
      </dgm:prSet>
      <dgm:spPr/>
    </dgm:pt>
    <dgm:pt modelId="{AD3AE925-4F65-4709-9BF3-37ECFA6ECDDF}" type="pres">
      <dgm:prSet presAssocID="{0B4D68F3-80A4-4827-AC3A-329B22DAE4D9}" presName="parentNode2" presStyleLbl="node1" presStyleIdx="1" presStyleCnt="4" custLinFactNeighborX="-1032" custLinFactNeighborY="-28541">
        <dgm:presLayoutVars>
          <dgm:chMax val="0"/>
          <dgm:bulletEnabled val="1"/>
        </dgm:presLayoutVars>
      </dgm:prSet>
      <dgm:spPr/>
      <dgm:t>
        <a:bodyPr/>
        <a:lstStyle/>
        <a:p>
          <a:endParaRPr lang="es-ES"/>
        </a:p>
      </dgm:t>
    </dgm:pt>
    <dgm:pt modelId="{6E239D3E-E50A-48A5-81ED-FB9EEC8C350D}" type="pres">
      <dgm:prSet presAssocID="{0B4D68F3-80A4-4827-AC3A-329B22DAE4D9}" presName="connSite2" presStyleCnt="0"/>
      <dgm:spPr/>
    </dgm:pt>
    <dgm:pt modelId="{ED64778D-1113-4DA0-A8BA-BD66E67BD860}" type="pres">
      <dgm:prSet presAssocID="{D6A4ED90-1F80-4F86-92B2-4601AE076972}" presName="Name18" presStyleLbl="sibTrans2D1" presStyleIdx="1" presStyleCnt="3" custLinFactNeighborX="10058" custLinFactNeighborY="1341"/>
      <dgm:spPr/>
      <dgm:t>
        <a:bodyPr/>
        <a:lstStyle/>
        <a:p>
          <a:endParaRPr lang="es-ES"/>
        </a:p>
      </dgm:t>
    </dgm:pt>
    <dgm:pt modelId="{3E2DC793-9F30-4380-8C9F-20555BCFEF9A}" type="pres">
      <dgm:prSet presAssocID="{44AD5023-9094-4CFD-9E7A-63099D92192D}" presName="composite1" presStyleCnt="0"/>
      <dgm:spPr/>
    </dgm:pt>
    <dgm:pt modelId="{27BB161F-4266-4090-A683-7F026F5B4E5A}" type="pres">
      <dgm:prSet presAssocID="{44AD5023-9094-4CFD-9E7A-63099D92192D}" presName="dummyNode1" presStyleLbl="node1" presStyleIdx="1" presStyleCnt="4"/>
      <dgm:spPr/>
    </dgm:pt>
    <dgm:pt modelId="{61CA45D1-7E8C-47BA-AF23-51496063DFAF}" type="pres">
      <dgm:prSet presAssocID="{44AD5023-9094-4CFD-9E7A-63099D92192D}" presName="childNode1" presStyleLbl="bgAcc1" presStyleIdx="2" presStyleCnt="4">
        <dgm:presLayoutVars>
          <dgm:bulletEnabled val="1"/>
        </dgm:presLayoutVars>
      </dgm:prSet>
      <dgm:spPr>
        <a:blipFill rotWithShape="0">
          <a:blip xmlns:r="http://schemas.openxmlformats.org/officeDocument/2006/relationships" r:embed="rId3"/>
          <a:stretch>
            <a:fillRect/>
          </a:stretch>
        </a:blipFill>
      </dgm:spPr>
    </dgm:pt>
    <dgm:pt modelId="{145319A1-A974-4CA7-AB58-CA5EDBC398D6}" type="pres">
      <dgm:prSet presAssocID="{44AD5023-9094-4CFD-9E7A-63099D92192D}" presName="childNode1tx" presStyleLbl="bgAcc1" presStyleIdx="2" presStyleCnt="4">
        <dgm:presLayoutVars>
          <dgm:bulletEnabled val="1"/>
        </dgm:presLayoutVars>
      </dgm:prSet>
      <dgm:spPr/>
    </dgm:pt>
    <dgm:pt modelId="{EDC89D0B-E609-4925-80B5-BEB6ED6A2A22}" type="pres">
      <dgm:prSet presAssocID="{44AD5023-9094-4CFD-9E7A-63099D92192D}" presName="parentNode1" presStyleLbl="node1" presStyleIdx="2" presStyleCnt="4" custScaleX="125205" custLinFactNeighborX="-1010" custLinFactNeighborY="27943">
        <dgm:presLayoutVars>
          <dgm:chMax val="1"/>
          <dgm:bulletEnabled val="1"/>
        </dgm:presLayoutVars>
      </dgm:prSet>
      <dgm:spPr/>
      <dgm:t>
        <a:bodyPr/>
        <a:lstStyle/>
        <a:p>
          <a:endParaRPr lang="es-ES"/>
        </a:p>
      </dgm:t>
    </dgm:pt>
    <dgm:pt modelId="{F9E23B85-7D18-48F4-A07B-2CC18A4A62DC}" type="pres">
      <dgm:prSet presAssocID="{44AD5023-9094-4CFD-9E7A-63099D92192D}" presName="connSite1" presStyleCnt="0"/>
      <dgm:spPr/>
    </dgm:pt>
    <dgm:pt modelId="{4F5C6F41-E8B6-47E8-957C-9139E8A41A77}" type="pres">
      <dgm:prSet presAssocID="{F0AE3722-E10F-4ACD-91A6-8430BDEF0BC1}" presName="Name9" presStyleLbl="sibTrans2D1" presStyleIdx="2" presStyleCnt="3" custLinFactNeighborX="21589" custLinFactNeighborY="-3720"/>
      <dgm:spPr/>
      <dgm:t>
        <a:bodyPr/>
        <a:lstStyle/>
        <a:p>
          <a:endParaRPr lang="es-ES"/>
        </a:p>
      </dgm:t>
    </dgm:pt>
    <dgm:pt modelId="{E67E53F4-41F4-49DD-A142-D41FDF180624}" type="pres">
      <dgm:prSet presAssocID="{6E0329CE-740B-4089-B410-84F5D530BCE5}" presName="composite2" presStyleCnt="0"/>
      <dgm:spPr/>
    </dgm:pt>
    <dgm:pt modelId="{49A9709B-DF24-4A98-90B5-332CA2643835}" type="pres">
      <dgm:prSet presAssocID="{6E0329CE-740B-4089-B410-84F5D530BCE5}" presName="dummyNode2" presStyleLbl="node1" presStyleIdx="2" presStyleCnt="4"/>
      <dgm:spPr/>
    </dgm:pt>
    <dgm:pt modelId="{CE83AE7C-08AD-4669-9739-C5DAF86894A7}" type="pres">
      <dgm:prSet presAssocID="{6E0329CE-740B-4089-B410-84F5D530BCE5}" presName="childNode2" presStyleLbl="bgAcc1" presStyleIdx="3" presStyleCnt="4">
        <dgm:presLayoutVars>
          <dgm:bulletEnabled val="1"/>
        </dgm:presLayoutVars>
      </dgm:prSet>
      <dgm:spPr>
        <a:blipFill rotWithShape="0">
          <a:blip xmlns:r="http://schemas.openxmlformats.org/officeDocument/2006/relationships" r:embed="rId4"/>
          <a:stretch>
            <a:fillRect/>
          </a:stretch>
        </a:blipFill>
      </dgm:spPr>
    </dgm:pt>
    <dgm:pt modelId="{1FFF87FF-0FAF-4AE0-977B-6CA7D8151EF7}" type="pres">
      <dgm:prSet presAssocID="{6E0329CE-740B-4089-B410-84F5D530BCE5}" presName="childNode2tx" presStyleLbl="bgAcc1" presStyleIdx="3" presStyleCnt="4">
        <dgm:presLayoutVars>
          <dgm:bulletEnabled val="1"/>
        </dgm:presLayoutVars>
      </dgm:prSet>
      <dgm:spPr/>
    </dgm:pt>
    <dgm:pt modelId="{B4FC8661-A0ED-4932-BA95-46B8646E5426}" type="pres">
      <dgm:prSet presAssocID="{6E0329CE-740B-4089-B410-84F5D530BCE5}" presName="parentNode2" presStyleLbl="node1" presStyleIdx="3" presStyleCnt="4" custLinFactNeighborX="-3032" custLinFactNeighborY="-53347">
        <dgm:presLayoutVars>
          <dgm:chMax val="0"/>
          <dgm:bulletEnabled val="1"/>
        </dgm:presLayoutVars>
      </dgm:prSet>
      <dgm:spPr/>
      <dgm:t>
        <a:bodyPr/>
        <a:lstStyle/>
        <a:p>
          <a:endParaRPr lang="es-ES"/>
        </a:p>
      </dgm:t>
    </dgm:pt>
    <dgm:pt modelId="{8D1E82D9-E901-43A9-942D-33880FA99D10}" type="pres">
      <dgm:prSet presAssocID="{6E0329CE-740B-4089-B410-84F5D530BCE5}" presName="connSite2" presStyleCnt="0"/>
      <dgm:spPr/>
    </dgm:pt>
  </dgm:ptLst>
  <dgm:cxnLst>
    <dgm:cxn modelId="{84698AA6-A46E-40C1-AA41-597F892330E9}" type="presOf" srcId="{6E0329CE-740B-4089-B410-84F5D530BCE5}" destId="{B4FC8661-A0ED-4932-BA95-46B8646E5426}" srcOrd="0" destOrd="0" presId="urn:microsoft.com/office/officeart/2005/8/layout/hProcess4"/>
    <dgm:cxn modelId="{9F2C9423-5C6A-46F8-9269-2F49BCC1E928}" type="presOf" srcId="{D720C17C-6BC9-46D7-8618-FA3684C616CE}" destId="{A3F96706-CF3D-40F6-9469-572DA9BC8BDF}" srcOrd="0" destOrd="0" presId="urn:microsoft.com/office/officeart/2005/8/layout/hProcess4"/>
    <dgm:cxn modelId="{ABCA8688-6EFE-448E-975F-2E45C4C4C3B1}" srcId="{999B2F8C-0ECE-44CC-BDC1-8C3D546710F0}" destId="{6E0329CE-740B-4089-B410-84F5D530BCE5}" srcOrd="3" destOrd="0" parTransId="{99D4F9EF-620E-4E39-BA54-A6C1710B26DC}" sibTransId="{08B921DF-E147-4FE6-98A7-D01D3F2D8505}"/>
    <dgm:cxn modelId="{BB968983-298B-4311-8F50-014144491F4D}" type="presOf" srcId="{44AD5023-9094-4CFD-9E7A-63099D92192D}" destId="{EDC89D0B-E609-4925-80B5-BEB6ED6A2A22}" srcOrd="0" destOrd="0" presId="urn:microsoft.com/office/officeart/2005/8/layout/hProcess4"/>
    <dgm:cxn modelId="{80A2DF7B-E530-48D2-A5AC-94FE6F3ED13A}" type="presOf" srcId="{0B4D68F3-80A4-4827-AC3A-329B22DAE4D9}" destId="{AD3AE925-4F65-4709-9BF3-37ECFA6ECDDF}" srcOrd="0" destOrd="0" presId="urn:microsoft.com/office/officeart/2005/8/layout/hProcess4"/>
    <dgm:cxn modelId="{2514A2EC-C968-4FBE-BE22-63E3C52F64EE}" type="presOf" srcId="{D6A4ED90-1F80-4F86-92B2-4601AE076972}" destId="{ED64778D-1113-4DA0-A8BA-BD66E67BD860}" srcOrd="0" destOrd="0" presId="urn:microsoft.com/office/officeart/2005/8/layout/hProcess4"/>
    <dgm:cxn modelId="{09C00F55-E814-4CC9-943E-00149B71B405}" srcId="{999B2F8C-0ECE-44CC-BDC1-8C3D546710F0}" destId="{44AD5023-9094-4CFD-9E7A-63099D92192D}" srcOrd="2" destOrd="0" parTransId="{18D90298-3075-465D-80E0-B8E9B76BAB12}" sibTransId="{F0AE3722-E10F-4ACD-91A6-8430BDEF0BC1}"/>
    <dgm:cxn modelId="{D831F901-0D70-48D3-B165-CF619D6BAD5D}" type="presOf" srcId="{F0AE3722-E10F-4ACD-91A6-8430BDEF0BC1}" destId="{4F5C6F41-E8B6-47E8-957C-9139E8A41A77}" srcOrd="0" destOrd="0" presId="urn:microsoft.com/office/officeart/2005/8/layout/hProcess4"/>
    <dgm:cxn modelId="{876BBC57-5E47-4A8E-BA52-80C718B9294F}" srcId="{999B2F8C-0ECE-44CC-BDC1-8C3D546710F0}" destId="{0B4D68F3-80A4-4827-AC3A-329B22DAE4D9}" srcOrd="1" destOrd="0" parTransId="{C53E469E-192D-442D-8F95-1112831389D2}" sibTransId="{D6A4ED90-1F80-4F86-92B2-4601AE076972}"/>
    <dgm:cxn modelId="{73F3CAA4-D9D8-4AEC-A24C-DA021BC23862}" type="presOf" srcId="{999B2F8C-0ECE-44CC-BDC1-8C3D546710F0}" destId="{9F71B2BD-02FD-40F3-9819-371A6F81D00A}" srcOrd="0" destOrd="0" presId="urn:microsoft.com/office/officeart/2005/8/layout/hProcess4"/>
    <dgm:cxn modelId="{89BB49B9-C961-4EDF-9279-F1D67C46D066}" type="presOf" srcId="{B63282AA-0981-46E5-8360-5F5C709703B5}" destId="{838265FC-729F-4E22-8A45-F5F8E55925AE}" srcOrd="0" destOrd="0" presId="urn:microsoft.com/office/officeart/2005/8/layout/hProcess4"/>
    <dgm:cxn modelId="{FFF5EC0C-1AFB-412A-8FE8-86825801E136}" srcId="{999B2F8C-0ECE-44CC-BDC1-8C3D546710F0}" destId="{D720C17C-6BC9-46D7-8618-FA3684C616CE}" srcOrd="0" destOrd="0" parTransId="{200BF9EF-4DBF-4E24-A8CE-1F8FAB250236}" sibTransId="{B63282AA-0981-46E5-8360-5F5C709703B5}"/>
    <dgm:cxn modelId="{30E0A436-911F-4B59-885F-E506C72D9C1B}" type="presParOf" srcId="{9F71B2BD-02FD-40F3-9819-371A6F81D00A}" destId="{270A1B75-4B3A-47FF-BFCC-54419283E76F}" srcOrd="0" destOrd="0" presId="urn:microsoft.com/office/officeart/2005/8/layout/hProcess4"/>
    <dgm:cxn modelId="{97BA1B2F-1833-4D5D-AD7C-CB9BE7C5B6B0}" type="presParOf" srcId="{9F71B2BD-02FD-40F3-9819-371A6F81D00A}" destId="{BB3C38C1-2ED0-42FE-838D-86C0396048FF}" srcOrd="1" destOrd="0" presId="urn:microsoft.com/office/officeart/2005/8/layout/hProcess4"/>
    <dgm:cxn modelId="{B1D6607F-2979-418C-875D-84F52C9BF8ED}" type="presParOf" srcId="{9F71B2BD-02FD-40F3-9819-371A6F81D00A}" destId="{E9A46D8A-C347-4127-992E-4AB32F5A3339}" srcOrd="2" destOrd="0" presId="urn:microsoft.com/office/officeart/2005/8/layout/hProcess4"/>
    <dgm:cxn modelId="{21BE7526-DF15-4725-A32D-6DCE2ACB4850}" type="presParOf" srcId="{E9A46D8A-C347-4127-992E-4AB32F5A3339}" destId="{59BB90A2-25F1-4FA4-AC8D-05C3425E2C3C}" srcOrd="0" destOrd="0" presId="urn:microsoft.com/office/officeart/2005/8/layout/hProcess4"/>
    <dgm:cxn modelId="{7F309358-8F6C-4DFC-8703-E3948342BAC3}" type="presParOf" srcId="{59BB90A2-25F1-4FA4-AC8D-05C3425E2C3C}" destId="{333E505F-7977-4779-9D43-E6B8D159409E}" srcOrd="0" destOrd="0" presId="urn:microsoft.com/office/officeart/2005/8/layout/hProcess4"/>
    <dgm:cxn modelId="{17031DE8-65D1-4251-AC34-99D78237A8E3}" type="presParOf" srcId="{59BB90A2-25F1-4FA4-AC8D-05C3425E2C3C}" destId="{6C08D063-6DC2-4469-BDF9-464B541EB498}" srcOrd="1" destOrd="0" presId="urn:microsoft.com/office/officeart/2005/8/layout/hProcess4"/>
    <dgm:cxn modelId="{5DA524A2-3742-4C9D-AFA7-0F4696D76DA8}" type="presParOf" srcId="{59BB90A2-25F1-4FA4-AC8D-05C3425E2C3C}" destId="{93BAA498-C4AE-4F61-8DF4-9758A36B0FE2}" srcOrd="2" destOrd="0" presId="urn:microsoft.com/office/officeart/2005/8/layout/hProcess4"/>
    <dgm:cxn modelId="{8C3F19EB-B98E-4828-A4DE-3373BC7FFCB7}" type="presParOf" srcId="{59BB90A2-25F1-4FA4-AC8D-05C3425E2C3C}" destId="{A3F96706-CF3D-40F6-9469-572DA9BC8BDF}" srcOrd="3" destOrd="0" presId="urn:microsoft.com/office/officeart/2005/8/layout/hProcess4"/>
    <dgm:cxn modelId="{45D17D2D-82E3-415D-AD39-EDED563AE85D}" type="presParOf" srcId="{59BB90A2-25F1-4FA4-AC8D-05C3425E2C3C}" destId="{11B8E1F0-B641-44B1-A62E-8BF14FCAF757}" srcOrd="4" destOrd="0" presId="urn:microsoft.com/office/officeart/2005/8/layout/hProcess4"/>
    <dgm:cxn modelId="{E8048E64-5A35-4F2F-AEAD-A212EAF8A41D}" type="presParOf" srcId="{E9A46D8A-C347-4127-992E-4AB32F5A3339}" destId="{838265FC-729F-4E22-8A45-F5F8E55925AE}" srcOrd="1" destOrd="0" presId="urn:microsoft.com/office/officeart/2005/8/layout/hProcess4"/>
    <dgm:cxn modelId="{B23B70C6-5F1A-441A-93BA-66D3750E4E81}" type="presParOf" srcId="{E9A46D8A-C347-4127-992E-4AB32F5A3339}" destId="{65B84725-8457-4902-9B2A-1713522B8A7C}" srcOrd="2" destOrd="0" presId="urn:microsoft.com/office/officeart/2005/8/layout/hProcess4"/>
    <dgm:cxn modelId="{DD1EC520-C177-4392-B68C-E20ABDB2734A}" type="presParOf" srcId="{65B84725-8457-4902-9B2A-1713522B8A7C}" destId="{58A30DEB-D909-4F33-800C-8FEE49C3BD82}" srcOrd="0" destOrd="0" presId="urn:microsoft.com/office/officeart/2005/8/layout/hProcess4"/>
    <dgm:cxn modelId="{B3F86009-9079-4B2E-8F78-9C23DBF8EC6C}" type="presParOf" srcId="{65B84725-8457-4902-9B2A-1713522B8A7C}" destId="{52B4C6F2-136D-42F5-B959-95D2AD9AA799}" srcOrd="1" destOrd="0" presId="urn:microsoft.com/office/officeart/2005/8/layout/hProcess4"/>
    <dgm:cxn modelId="{53A239B3-FF45-4BAC-8C5E-1AF8BCE725B2}" type="presParOf" srcId="{65B84725-8457-4902-9B2A-1713522B8A7C}" destId="{3FECE876-7ECA-4E35-982B-6740DDCD699A}" srcOrd="2" destOrd="0" presId="urn:microsoft.com/office/officeart/2005/8/layout/hProcess4"/>
    <dgm:cxn modelId="{0703FE3D-F8ED-42F2-8577-84C2E71092AC}" type="presParOf" srcId="{65B84725-8457-4902-9B2A-1713522B8A7C}" destId="{AD3AE925-4F65-4709-9BF3-37ECFA6ECDDF}" srcOrd="3" destOrd="0" presId="urn:microsoft.com/office/officeart/2005/8/layout/hProcess4"/>
    <dgm:cxn modelId="{B5977595-8898-4D2F-9B13-4CFD41887E56}" type="presParOf" srcId="{65B84725-8457-4902-9B2A-1713522B8A7C}" destId="{6E239D3E-E50A-48A5-81ED-FB9EEC8C350D}" srcOrd="4" destOrd="0" presId="urn:microsoft.com/office/officeart/2005/8/layout/hProcess4"/>
    <dgm:cxn modelId="{D3759372-AF5A-44F0-A253-6A5446F935CD}" type="presParOf" srcId="{E9A46D8A-C347-4127-992E-4AB32F5A3339}" destId="{ED64778D-1113-4DA0-A8BA-BD66E67BD860}" srcOrd="3" destOrd="0" presId="urn:microsoft.com/office/officeart/2005/8/layout/hProcess4"/>
    <dgm:cxn modelId="{9F47AB7A-9F4F-4043-801E-39963574D05C}" type="presParOf" srcId="{E9A46D8A-C347-4127-992E-4AB32F5A3339}" destId="{3E2DC793-9F30-4380-8C9F-20555BCFEF9A}" srcOrd="4" destOrd="0" presId="urn:microsoft.com/office/officeart/2005/8/layout/hProcess4"/>
    <dgm:cxn modelId="{6807ACF8-C8B4-4CDE-B00B-ACBEF572819D}" type="presParOf" srcId="{3E2DC793-9F30-4380-8C9F-20555BCFEF9A}" destId="{27BB161F-4266-4090-A683-7F026F5B4E5A}" srcOrd="0" destOrd="0" presId="urn:microsoft.com/office/officeart/2005/8/layout/hProcess4"/>
    <dgm:cxn modelId="{5141411C-CCA6-4CD9-A17B-35A71ED5E94E}" type="presParOf" srcId="{3E2DC793-9F30-4380-8C9F-20555BCFEF9A}" destId="{61CA45D1-7E8C-47BA-AF23-51496063DFAF}" srcOrd="1" destOrd="0" presId="urn:microsoft.com/office/officeart/2005/8/layout/hProcess4"/>
    <dgm:cxn modelId="{98729DCD-885E-4257-AC79-356607620C78}" type="presParOf" srcId="{3E2DC793-9F30-4380-8C9F-20555BCFEF9A}" destId="{145319A1-A974-4CA7-AB58-CA5EDBC398D6}" srcOrd="2" destOrd="0" presId="urn:microsoft.com/office/officeart/2005/8/layout/hProcess4"/>
    <dgm:cxn modelId="{DD66042F-F4FD-4D23-A579-3C9BFC8930DA}" type="presParOf" srcId="{3E2DC793-9F30-4380-8C9F-20555BCFEF9A}" destId="{EDC89D0B-E609-4925-80B5-BEB6ED6A2A22}" srcOrd="3" destOrd="0" presId="urn:microsoft.com/office/officeart/2005/8/layout/hProcess4"/>
    <dgm:cxn modelId="{B1557611-A7DD-43B4-BB7C-D19AA374F64C}" type="presParOf" srcId="{3E2DC793-9F30-4380-8C9F-20555BCFEF9A}" destId="{F9E23B85-7D18-48F4-A07B-2CC18A4A62DC}" srcOrd="4" destOrd="0" presId="urn:microsoft.com/office/officeart/2005/8/layout/hProcess4"/>
    <dgm:cxn modelId="{F0EE7DEF-680E-48EE-BC45-1CED9D4DEA65}" type="presParOf" srcId="{E9A46D8A-C347-4127-992E-4AB32F5A3339}" destId="{4F5C6F41-E8B6-47E8-957C-9139E8A41A77}" srcOrd="5" destOrd="0" presId="urn:microsoft.com/office/officeart/2005/8/layout/hProcess4"/>
    <dgm:cxn modelId="{919F5FD1-E55A-46E1-BCB4-0CC7B2565784}" type="presParOf" srcId="{E9A46D8A-C347-4127-992E-4AB32F5A3339}" destId="{E67E53F4-41F4-49DD-A142-D41FDF180624}" srcOrd="6" destOrd="0" presId="urn:microsoft.com/office/officeart/2005/8/layout/hProcess4"/>
    <dgm:cxn modelId="{AB8F3F5A-4C3A-4148-9424-6DC64AA9DA45}" type="presParOf" srcId="{E67E53F4-41F4-49DD-A142-D41FDF180624}" destId="{49A9709B-DF24-4A98-90B5-332CA2643835}" srcOrd="0" destOrd="0" presId="urn:microsoft.com/office/officeart/2005/8/layout/hProcess4"/>
    <dgm:cxn modelId="{C02A75A1-24D9-499B-A9C7-369AC4B96512}" type="presParOf" srcId="{E67E53F4-41F4-49DD-A142-D41FDF180624}" destId="{CE83AE7C-08AD-4669-9739-C5DAF86894A7}" srcOrd="1" destOrd="0" presId="urn:microsoft.com/office/officeart/2005/8/layout/hProcess4"/>
    <dgm:cxn modelId="{37663399-BC84-44F6-8E23-FD001CAB5D64}" type="presParOf" srcId="{E67E53F4-41F4-49DD-A142-D41FDF180624}" destId="{1FFF87FF-0FAF-4AE0-977B-6CA7D8151EF7}" srcOrd="2" destOrd="0" presId="urn:microsoft.com/office/officeart/2005/8/layout/hProcess4"/>
    <dgm:cxn modelId="{55ED6ACA-83B4-4659-B54F-C10A4D1FA755}" type="presParOf" srcId="{E67E53F4-41F4-49DD-A142-D41FDF180624}" destId="{B4FC8661-A0ED-4932-BA95-46B8646E5426}" srcOrd="3" destOrd="0" presId="urn:microsoft.com/office/officeart/2005/8/layout/hProcess4"/>
    <dgm:cxn modelId="{58DBCE84-5B15-4E72-B6F3-15890E5F0E4C}" type="presParOf" srcId="{E67E53F4-41F4-49DD-A142-D41FDF180624}" destId="{8D1E82D9-E901-43A9-942D-33880FA99D10}" srcOrd="4" destOrd="0" presId="urn:microsoft.com/office/officeart/2005/8/layout/hProcess4"/>
  </dgm:cxnLst>
  <dgm:bg/>
  <dgm:whole/>
  <dgm:extLst>
    <a:ext uri="http://schemas.microsoft.com/office/drawing/2008/diagram">
      <dsp:dataModelExt xmlns:dsp="http://schemas.microsoft.com/office/drawing/2008/diagram" xmlns="" relId="rId2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8D0FCD3-45B0-4F3F-8178-60C874691684}" type="doc">
      <dgm:prSet loTypeId="urn:microsoft.com/office/officeart/2005/8/layout/lProcess2" loCatId="list" qsTypeId="urn:microsoft.com/office/officeart/2005/8/quickstyle/3d1" qsCatId="3D" csTypeId="urn:microsoft.com/office/officeart/2005/8/colors/colorful5" csCatId="colorful" phldr="1"/>
      <dgm:spPr/>
      <dgm:t>
        <a:bodyPr/>
        <a:lstStyle/>
        <a:p>
          <a:endParaRPr lang="es-ES"/>
        </a:p>
      </dgm:t>
    </dgm:pt>
    <dgm:pt modelId="{1EA81B2B-53A7-4965-8E39-04AD0B600739}">
      <dgm:prSet phldrT="[Texto]" custT="1"/>
      <dgm:spPr>
        <a:solidFill>
          <a:srgbClr val="FFC000"/>
        </a:solidFill>
      </dgm:spPr>
      <dgm:t>
        <a:bodyPr/>
        <a:lstStyle/>
        <a:p>
          <a:r>
            <a:rPr lang="es-ES" sz="2400" b="1">
              <a:solidFill>
                <a:schemeClr val="accent1">
                  <a:lumMod val="75000"/>
                </a:schemeClr>
              </a:solidFill>
              <a:latin typeface="Arial Black" pitchFamily="34" charset="0"/>
            </a:rPr>
            <a:t>1</a:t>
          </a:r>
        </a:p>
      </dgm:t>
    </dgm:pt>
    <dgm:pt modelId="{157643AD-584A-478B-BD2B-A649787FB115}" type="parTrans" cxnId="{0AA9A4E0-D423-4F7C-AFAD-0CB1A4653E0A}">
      <dgm:prSet/>
      <dgm:spPr/>
      <dgm:t>
        <a:bodyPr/>
        <a:lstStyle/>
        <a:p>
          <a:endParaRPr lang="es-ES"/>
        </a:p>
      </dgm:t>
    </dgm:pt>
    <dgm:pt modelId="{EF6223ED-9CD5-4D68-8812-F8751609EBFD}" type="sibTrans" cxnId="{0AA9A4E0-D423-4F7C-AFAD-0CB1A4653E0A}">
      <dgm:prSet/>
      <dgm:spPr/>
      <dgm:t>
        <a:bodyPr/>
        <a:lstStyle/>
        <a:p>
          <a:endParaRPr lang="es-ES"/>
        </a:p>
      </dgm:t>
    </dgm:pt>
    <dgm:pt modelId="{28BB46CD-196C-4C96-8986-6C7601118E1C}">
      <dgm:prSet phldrT="[Texto]" custT="1"/>
      <dgm:spPr/>
      <dgm:t>
        <a:bodyPr/>
        <a:lstStyle/>
        <a:p>
          <a:r>
            <a:rPr lang="es-ES" sz="1200" b="1">
              <a:solidFill>
                <a:sysClr val="windowText" lastClr="000000"/>
              </a:solidFill>
              <a:latin typeface="Arial" pitchFamily="34" charset="0"/>
              <a:cs typeface="Arial" pitchFamily="34" charset="0"/>
            </a:rPr>
            <a:t>¿Qué se desea cambiar?</a:t>
          </a:r>
        </a:p>
      </dgm:t>
    </dgm:pt>
    <dgm:pt modelId="{53B6C579-B8E3-4E74-A7B6-D2677877F653}" type="parTrans" cxnId="{33A6DD23-66B3-4482-AAA9-6BF0ADB63E1C}">
      <dgm:prSet/>
      <dgm:spPr/>
      <dgm:t>
        <a:bodyPr/>
        <a:lstStyle/>
        <a:p>
          <a:endParaRPr lang="es-ES"/>
        </a:p>
      </dgm:t>
    </dgm:pt>
    <dgm:pt modelId="{11D92FF4-24A6-4E50-85E7-B3853A8D6E43}" type="sibTrans" cxnId="{33A6DD23-66B3-4482-AAA9-6BF0ADB63E1C}">
      <dgm:prSet/>
      <dgm:spPr/>
      <dgm:t>
        <a:bodyPr/>
        <a:lstStyle/>
        <a:p>
          <a:endParaRPr lang="es-ES"/>
        </a:p>
      </dgm:t>
    </dgm:pt>
    <dgm:pt modelId="{20D7BBB4-BC6F-49F1-BDCA-1AC501EE0E3E}">
      <dgm:prSet phldrT="[Texto]" custT="1"/>
      <dgm:spPr/>
      <dgm:t>
        <a:bodyPr/>
        <a:lstStyle/>
        <a:p>
          <a:r>
            <a:rPr lang="es-ES" sz="1200" b="1">
              <a:solidFill>
                <a:sysClr val="windowText" lastClr="000000"/>
              </a:solidFill>
              <a:latin typeface="Arial" pitchFamily="34" charset="0"/>
              <a:cs typeface="Arial" pitchFamily="34" charset="0"/>
            </a:rPr>
            <a:t>¿En quiénes?</a:t>
          </a:r>
        </a:p>
      </dgm:t>
    </dgm:pt>
    <dgm:pt modelId="{DD892316-F674-45E8-9160-E820A57E37CC}" type="parTrans" cxnId="{38AEAA23-F2DC-4635-B285-F3C1BEF2031D}">
      <dgm:prSet/>
      <dgm:spPr/>
      <dgm:t>
        <a:bodyPr/>
        <a:lstStyle/>
        <a:p>
          <a:endParaRPr lang="es-ES"/>
        </a:p>
      </dgm:t>
    </dgm:pt>
    <dgm:pt modelId="{A32DC6B7-1841-4DE2-9B8E-DD6D29F821C8}" type="sibTrans" cxnId="{38AEAA23-F2DC-4635-B285-F3C1BEF2031D}">
      <dgm:prSet/>
      <dgm:spPr/>
      <dgm:t>
        <a:bodyPr/>
        <a:lstStyle/>
        <a:p>
          <a:endParaRPr lang="es-ES"/>
        </a:p>
      </dgm:t>
    </dgm:pt>
    <dgm:pt modelId="{D9B3DA4E-4DD9-492A-B470-0639DE54048D}">
      <dgm:prSet phldrT="[Texto]" custT="1"/>
      <dgm:spPr>
        <a:solidFill>
          <a:schemeClr val="accent3">
            <a:lumMod val="60000"/>
            <a:lumOff val="40000"/>
          </a:schemeClr>
        </a:solidFill>
      </dgm:spPr>
      <dgm:t>
        <a:bodyPr/>
        <a:lstStyle/>
        <a:p>
          <a:r>
            <a:rPr lang="es-ES" sz="2400">
              <a:solidFill>
                <a:schemeClr val="accent1">
                  <a:lumMod val="75000"/>
                </a:schemeClr>
              </a:solidFill>
              <a:latin typeface="Arial Black" pitchFamily="34" charset="0"/>
            </a:rPr>
            <a:t>3</a:t>
          </a:r>
        </a:p>
      </dgm:t>
    </dgm:pt>
    <dgm:pt modelId="{14571C22-4B3D-40CA-9662-8BEF0F7ABB01}" type="parTrans" cxnId="{87D80601-7ECD-41D0-8728-C23C3A83C6B9}">
      <dgm:prSet/>
      <dgm:spPr/>
      <dgm:t>
        <a:bodyPr/>
        <a:lstStyle/>
        <a:p>
          <a:endParaRPr lang="es-ES"/>
        </a:p>
      </dgm:t>
    </dgm:pt>
    <dgm:pt modelId="{983FF2BE-1586-43E7-8239-E718104C6CB7}" type="sibTrans" cxnId="{87D80601-7ECD-41D0-8728-C23C3A83C6B9}">
      <dgm:prSet/>
      <dgm:spPr/>
      <dgm:t>
        <a:bodyPr/>
        <a:lstStyle/>
        <a:p>
          <a:endParaRPr lang="es-ES"/>
        </a:p>
      </dgm:t>
    </dgm:pt>
    <dgm:pt modelId="{A2029C45-6B6E-4CBF-83DB-B3D07C4F8323}">
      <dgm:prSet phldrT="[Texto]" custT="1"/>
      <dgm:spPr/>
      <dgm:t>
        <a:bodyPr/>
        <a:lstStyle/>
        <a:p>
          <a:r>
            <a:rPr lang="es-ES" sz="1200" b="1">
              <a:solidFill>
                <a:sysClr val="windowText" lastClr="000000"/>
              </a:solidFill>
              <a:latin typeface="Arial" pitchFamily="34" charset="0"/>
              <a:cs typeface="Arial" pitchFamily="34" charset="0"/>
            </a:rPr>
            <a:t>¿Cuál es el cambio?</a:t>
          </a:r>
        </a:p>
      </dgm:t>
    </dgm:pt>
    <dgm:pt modelId="{EEE574DF-47D0-422E-A1F1-4465BF95CD8A}" type="parTrans" cxnId="{86E23454-E2A0-4610-A410-B5532DFA6255}">
      <dgm:prSet/>
      <dgm:spPr/>
      <dgm:t>
        <a:bodyPr/>
        <a:lstStyle/>
        <a:p>
          <a:endParaRPr lang="es-ES"/>
        </a:p>
      </dgm:t>
    </dgm:pt>
    <dgm:pt modelId="{FB29CA25-CBCC-4B62-9566-CBA77B91B455}" type="sibTrans" cxnId="{86E23454-E2A0-4610-A410-B5532DFA6255}">
      <dgm:prSet/>
      <dgm:spPr/>
      <dgm:t>
        <a:bodyPr/>
        <a:lstStyle/>
        <a:p>
          <a:endParaRPr lang="es-ES"/>
        </a:p>
      </dgm:t>
    </dgm:pt>
    <dgm:pt modelId="{DF4179DD-9B97-4377-A0E6-30F2658C416C}">
      <dgm:prSet phldrT="[Texto]" custT="1"/>
      <dgm:spPr/>
      <dgm:t>
        <a:bodyPr/>
        <a:lstStyle/>
        <a:p>
          <a:r>
            <a:rPr lang="es-ES" sz="1100">
              <a:solidFill>
                <a:sysClr val="windowText" lastClr="000000"/>
              </a:solidFill>
              <a:latin typeface="Arial" pitchFamily="34" charset="0"/>
              <a:cs typeface="Arial" pitchFamily="34" charset="0"/>
            </a:rPr>
            <a:t>Se refiere a incrementar, disminuir o mantener una situación</a:t>
          </a:r>
        </a:p>
      </dgm:t>
    </dgm:pt>
    <dgm:pt modelId="{BF4EE3FE-20C1-485A-B3E8-82F9377BED88}" type="parTrans" cxnId="{ADB2870D-F56D-4696-9396-2C1AE3F5FCC8}">
      <dgm:prSet/>
      <dgm:spPr/>
      <dgm:t>
        <a:bodyPr/>
        <a:lstStyle/>
        <a:p>
          <a:endParaRPr lang="es-ES"/>
        </a:p>
      </dgm:t>
    </dgm:pt>
    <dgm:pt modelId="{7E79615B-2CC8-4C19-A6D4-7ECD14B8410D}" type="sibTrans" cxnId="{ADB2870D-F56D-4696-9396-2C1AE3F5FCC8}">
      <dgm:prSet/>
      <dgm:spPr/>
      <dgm:t>
        <a:bodyPr/>
        <a:lstStyle/>
        <a:p>
          <a:endParaRPr lang="es-ES"/>
        </a:p>
      </dgm:t>
    </dgm:pt>
    <dgm:pt modelId="{B2BE499C-6ADB-40D3-8202-643144423474}">
      <dgm:prSet phldrT="[Texto]" custT="1"/>
      <dgm:spPr/>
      <dgm:t>
        <a:bodyPr/>
        <a:lstStyle/>
        <a:p>
          <a:r>
            <a:rPr lang="es-ES" sz="1100">
              <a:solidFill>
                <a:sysClr val="windowText" lastClr="000000"/>
              </a:solidFill>
              <a:latin typeface="Arial" pitchFamily="34" charset="0"/>
              <a:cs typeface="Arial" pitchFamily="34" charset="0"/>
            </a:rPr>
            <a:t>Puede ser su nivel educativo, ingresos, empleabilidad, salud, etc.</a:t>
          </a:r>
        </a:p>
      </dgm:t>
    </dgm:pt>
    <dgm:pt modelId="{85C59B99-4DFE-4DD8-9102-A6A71AFADBD7}" type="parTrans" cxnId="{3AFB132E-5915-4442-A200-9109E5815230}">
      <dgm:prSet/>
      <dgm:spPr/>
      <dgm:t>
        <a:bodyPr/>
        <a:lstStyle/>
        <a:p>
          <a:endParaRPr lang="es-ES"/>
        </a:p>
      </dgm:t>
    </dgm:pt>
    <dgm:pt modelId="{A1F62433-032A-424B-B282-14EAF89763B5}" type="sibTrans" cxnId="{3AFB132E-5915-4442-A200-9109E5815230}">
      <dgm:prSet/>
      <dgm:spPr/>
      <dgm:t>
        <a:bodyPr/>
        <a:lstStyle/>
        <a:p>
          <a:endParaRPr lang="es-ES"/>
        </a:p>
      </dgm:t>
    </dgm:pt>
    <dgm:pt modelId="{BBF9E05A-907D-4F54-8ED6-F2F2C86B2EBF}">
      <dgm:prSet phldrT="[Texto]" custT="1"/>
      <dgm:spPr/>
      <dgm:t>
        <a:bodyPr/>
        <a:lstStyle/>
        <a:p>
          <a:r>
            <a:rPr lang="es-ES" sz="1100">
              <a:solidFill>
                <a:sysClr val="windowText" lastClr="000000"/>
              </a:solidFill>
              <a:latin typeface="Arial" pitchFamily="34" charset="0"/>
              <a:cs typeface="Arial" pitchFamily="34" charset="0"/>
            </a:rPr>
            <a:t>Puede ser niños, mujeres, hogares, comunidades, etc.</a:t>
          </a:r>
        </a:p>
      </dgm:t>
    </dgm:pt>
    <dgm:pt modelId="{8C0EE4DB-E3C0-4B68-9D81-7110C210ECB7}" type="parTrans" cxnId="{089D4FBA-0A9E-4898-9A26-289FC824B649}">
      <dgm:prSet/>
      <dgm:spPr/>
      <dgm:t>
        <a:bodyPr/>
        <a:lstStyle/>
        <a:p>
          <a:endParaRPr lang="es-ES"/>
        </a:p>
      </dgm:t>
    </dgm:pt>
    <dgm:pt modelId="{AB276EC8-7202-4061-AB34-908DB7EC1139}" type="sibTrans" cxnId="{089D4FBA-0A9E-4898-9A26-289FC824B649}">
      <dgm:prSet/>
      <dgm:spPr/>
      <dgm:t>
        <a:bodyPr/>
        <a:lstStyle/>
        <a:p>
          <a:endParaRPr lang="es-ES"/>
        </a:p>
      </dgm:t>
    </dgm:pt>
    <dgm:pt modelId="{8B8E103B-CDBF-4B46-854F-06B6FA455147}">
      <dgm:prSet custT="1"/>
      <dgm:spPr>
        <a:solidFill>
          <a:srgbClr val="CC6600"/>
        </a:solidFill>
      </dgm:spPr>
      <dgm:t>
        <a:bodyPr/>
        <a:lstStyle/>
        <a:p>
          <a:r>
            <a:rPr lang="es-ES" sz="2400">
              <a:solidFill>
                <a:schemeClr val="accent1">
                  <a:lumMod val="75000"/>
                </a:schemeClr>
              </a:solidFill>
              <a:latin typeface="Arial Black" pitchFamily="34" charset="0"/>
            </a:rPr>
            <a:t>4</a:t>
          </a:r>
        </a:p>
      </dgm:t>
    </dgm:pt>
    <dgm:pt modelId="{C4F2E38A-7D10-4093-A247-64A25386A23E}" type="parTrans" cxnId="{99475CF5-20C0-404B-B375-6672FD06F0C9}">
      <dgm:prSet/>
      <dgm:spPr/>
      <dgm:t>
        <a:bodyPr/>
        <a:lstStyle/>
        <a:p>
          <a:endParaRPr lang="es-ES"/>
        </a:p>
      </dgm:t>
    </dgm:pt>
    <dgm:pt modelId="{5B4CE749-3392-42E9-8CED-D2A442CC2B23}" type="sibTrans" cxnId="{99475CF5-20C0-404B-B375-6672FD06F0C9}">
      <dgm:prSet/>
      <dgm:spPr/>
      <dgm:t>
        <a:bodyPr/>
        <a:lstStyle/>
        <a:p>
          <a:endParaRPr lang="es-ES"/>
        </a:p>
      </dgm:t>
    </dgm:pt>
    <dgm:pt modelId="{A73D836A-F83D-4F28-987F-6394C03B04BF}">
      <dgm:prSet custT="1"/>
      <dgm:spPr/>
      <dgm:t>
        <a:bodyPr/>
        <a:lstStyle/>
        <a:p>
          <a:r>
            <a:rPr lang="es-ES" sz="1200" b="1">
              <a:solidFill>
                <a:sysClr val="windowText" lastClr="000000"/>
              </a:solidFill>
              <a:latin typeface="Arial" pitchFamily="34" charset="0"/>
              <a:cs typeface="Arial" pitchFamily="34" charset="0"/>
            </a:rPr>
            <a:t>¿En qué tiempo?</a:t>
          </a:r>
        </a:p>
      </dgm:t>
    </dgm:pt>
    <dgm:pt modelId="{B80339B5-AD27-4235-9B3E-8706BAA8637E}" type="parTrans" cxnId="{BA9DF355-CB0F-435D-8CD9-407B7C991A28}">
      <dgm:prSet/>
      <dgm:spPr/>
      <dgm:t>
        <a:bodyPr/>
        <a:lstStyle/>
        <a:p>
          <a:endParaRPr lang="es-ES"/>
        </a:p>
      </dgm:t>
    </dgm:pt>
    <dgm:pt modelId="{AB2DCCF4-6A81-4D78-B003-F7D0C747DCB2}" type="sibTrans" cxnId="{BA9DF355-CB0F-435D-8CD9-407B7C991A28}">
      <dgm:prSet/>
      <dgm:spPr/>
      <dgm:t>
        <a:bodyPr/>
        <a:lstStyle/>
        <a:p>
          <a:endParaRPr lang="es-ES"/>
        </a:p>
      </dgm:t>
    </dgm:pt>
    <dgm:pt modelId="{1D47CD63-9A69-4AE7-A443-1B2890CF44ED}">
      <dgm:prSet custT="1"/>
      <dgm:spPr/>
      <dgm:t>
        <a:bodyPr/>
        <a:lstStyle/>
        <a:p>
          <a:r>
            <a:rPr lang="es-ES" sz="1100">
              <a:solidFill>
                <a:sysClr val="windowText" lastClr="000000"/>
              </a:solidFill>
              <a:latin typeface="Arial" pitchFamily="34" charset="0"/>
              <a:cs typeface="Arial" pitchFamily="34" charset="0"/>
            </a:rPr>
            <a:t>Implica delimitar el tiempo en que se espera el cambio</a:t>
          </a:r>
        </a:p>
      </dgm:t>
    </dgm:pt>
    <dgm:pt modelId="{3656D541-D72E-49B3-BFD5-7D14A4A1FBEB}" type="parTrans" cxnId="{A134E5FF-2131-4351-BF05-F45B4D2DB1CB}">
      <dgm:prSet/>
      <dgm:spPr/>
      <dgm:t>
        <a:bodyPr/>
        <a:lstStyle/>
        <a:p>
          <a:endParaRPr lang="es-ES"/>
        </a:p>
      </dgm:t>
    </dgm:pt>
    <dgm:pt modelId="{2A7A688F-3F24-46B8-AE0B-E33D48D1F5C4}" type="sibTrans" cxnId="{A134E5FF-2131-4351-BF05-F45B4D2DB1CB}">
      <dgm:prSet/>
      <dgm:spPr/>
      <dgm:t>
        <a:bodyPr/>
        <a:lstStyle/>
        <a:p>
          <a:endParaRPr lang="es-ES"/>
        </a:p>
      </dgm:t>
    </dgm:pt>
    <dgm:pt modelId="{6E1A33D1-FF70-44D8-8DD8-B09942CD40F4}">
      <dgm:prSet phldrT="[Texto]" custT="1"/>
      <dgm:spPr>
        <a:solidFill>
          <a:schemeClr val="bg2">
            <a:lumMod val="75000"/>
          </a:schemeClr>
        </a:solidFill>
      </dgm:spPr>
      <dgm:t>
        <a:bodyPr/>
        <a:lstStyle/>
        <a:p>
          <a:r>
            <a:rPr lang="es-ES" sz="2400">
              <a:solidFill>
                <a:schemeClr val="accent1">
                  <a:lumMod val="75000"/>
                </a:schemeClr>
              </a:solidFill>
              <a:latin typeface="Arial Black" pitchFamily="34" charset="0"/>
            </a:rPr>
            <a:t>2</a:t>
          </a:r>
        </a:p>
      </dgm:t>
    </dgm:pt>
    <dgm:pt modelId="{8BD4FF88-BC1E-4653-BF12-F7B13F082942}" type="sibTrans" cxnId="{780D66C1-99E3-4EF0-9A46-8129488F0AF6}">
      <dgm:prSet/>
      <dgm:spPr/>
      <dgm:t>
        <a:bodyPr/>
        <a:lstStyle/>
        <a:p>
          <a:endParaRPr lang="es-ES"/>
        </a:p>
      </dgm:t>
    </dgm:pt>
    <dgm:pt modelId="{3AB822FD-9EF2-4F40-B5DF-DAB0F2AB201E}" type="parTrans" cxnId="{780D66C1-99E3-4EF0-9A46-8129488F0AF6}">
      <dgm:prSet/>
      <dgm:spPr/>
      <dgm:t>
        <a:bodyPr/>
        <a:lstStyle/>
        <a:p>
          <a:endParaRPr lang="es-ES"/>
        </a:p>
      </dgm:t>
    </dgm:pt>
    <dgm:pt modelId="{2B1D4619-8BED-40BE-B6B9-FE5691866B38}" type="pres">
      <dgm:prSet presAssocID="{68D0FCD3-45B0-4F3F-8178-60C874691684}" presName="theList" presStyleCnt="0">
        <dgm:presLayoutVars>
          <dgm:dir/>
          <dgm:animLvl val="lvl"/>
          <dgm:resizeHandles val="exact"/>
        </dgm:presLayoutVars>
      </dgm:prSet>
      <dgm:spPr/>
      <dgm:t>
        <a:bodyPr/>
        <a:lstStyle/>
        <a:p>
          <a:endParaRPr lang="es-ES"/>
        </a:p>
      </dgm:t>
    </dgm:pt>
    <dgm:pt modelId="{B42243FC-674D-4CE6-922A-D053E66B491C}" type="pres">
      <dgm:prSet presAssocID="{1EA81B2B-53A7-4965-8E39-04AD0B600739}" presName="compNode" presStyleCnt="0"/>
      <dgm:spPr/>
      <dgm:t>
        <a:bodyPr/>
        <a:lstStyle/>
        <a:p>
          <a:endParaRPr lang="es-ES"/>
        </a:p>
      </dgm:t>
    </dgm:pt>
    <dgm:pt modelId="{97DC514A-7CA9-451A-9955-6A10D1D92A2E}" type="pres">
      <dgm:prSet presAssocID="{1EA81B2B-53A7-4965-8E39-04AD0B600739}" presName="aNode" presStyleLbl="bgShp" presStyleIdx="0" presStyleCnt="4" custLinFactNeighborX="-102"/>
      <dgm:spPr/>
      <dgm:t>
        <a:bodyPr/>
        <a:lstStyle/>
        <a:p>
          <a:endParaRPr lang="es-ES"/>
        </a:p>
      </dgm:t>
    </dgm:pt>
    <dgm:pt modelId="{C39A8285-3286-4DA2-8A3E-D9253653342B}" type="pres">
      <dgm:prSet presAssocID="{1EA81B2B-53A7-4965-8E39-04AD0B600739}" presName="textNode" presStyleLbl="bgShp" presStyleIdx="0" presStyleCnt="4"/>
      <dgm:spPr/>
      <dgm:t>
        <a:bodyPr/>
        <a:lstStyle/>
        <a:p>
          <a:endParaRPr lang="es-ES"/>
        </a:p>
      </dgm:t>
    </dgm:pt>
    <dgm:pt modelId="{DA6D5059-3DAC-41E7-984A-6CC9F27589E2}" type="pres">
      <dgm:prSet presAssocID="{1EA81B2B-53A7-4965-8E39-04AD0B600739}" presName="compChildNode" presStyleCnt="0"/>
      <dgm:spPr/>
      <dgm:t>
        <a:bodyPr/>
        <a:lstStyle/>
        <a:p>
          <a:endParaRPr lang="es-ES"/>
        </a:p>
      </dgm:t>
    </dgm:pt>
    <dgm:pt modelId="{DB073A55-B40D-464D-A2BE-3DD6A7C04233}" type="pres">
      <dgm:prSet presAssocID="{1EA81B2B-53A7-4965-8E39-04AD0B600739}" presName="theInnerList" presStyleCnt="0"/>
      <dgm:spPr/>
      <dgm:t>
        <a:bodyPr/>
        <a:lstStyle/>
        <a:p>
          <a:endParaRPr lang="es-ES"/>
        </a:p>
      </dgm:t>
    </dgm:pt>
    <dgm:pt modelId="{FE09E83E-410A-47E2-9A5E-FCF1E84AD43B}" type="pres">
      <dgm:prSet presAssocID="{28BB46CD-196C-4C96-8986-6C7601118E1C}" presName="childNode" presStyleLbl="node1" presStyleIdx="0" presStyleCnt="8" custLinFactY="-9293" custLinFactNeighborX="1835" custLinFactNeighborY="-100000">
        <dgm:presLayoutVars>
          <dgm:bulletEnabled val="1"/>
        </dgm:presLayoutVars>
      </dgm:prSet>
      <dgm:spPr/>
      <dgm:t>
        <a:bodyPr/>
        <a:lstStyle/>
        <a:p>
          <a:endParaRPr lang="es-ES"/>
        </a:p>
      </dgm:t>
    </dgm:pt>
    <dgm:pt modelId="{12967F5E-C878-4311-AB3D-17D91B2A01AF}" type="pres">
      <dgm:prSet presAssocID="{28BB46CD-196C-4C96-8986-6C7601118E1C}" presName="aSpace2" presStyleCnt="0"/>
      <dgm:spPr/>
      <dgm:t>
        <a:bodyPr/>
        <a:lstStyle/>
        <a:p>
          <a:endParaRPr lang="es-ES"/>
        </a:p>
      </dgm:t>
    </dgm:pt>
    <dgm:pt modelId="{BFE8884E-7398-4FD8-8EDF-EF1736573B98}" type="pres">
      <dgm:prSet presAssocID="{B2BE499C-6ADB-40D3-8202-643144423474}" presName="childNode" presStyleLbl="node1" presStyleIdx="1" presStyleCnt="8">
        <dgm:presLayoutVars>
          <dgm:bulletEnabled val="1"/>
        </dgm:presLayoutVars>
      </dgm:prSet>
      <dgm:spPr/>
      <dgm:t>
        <a:bodyPr/>
        <a:lstStyle/>
        <a:p>
          <a:endParaRPr lang="es-ES"/>
        </a:p>
      </dgm:t>
    </dgm:pt>
    <dgm:pt modelId="{26476DAA-528D-471C-8C45-73C8F90380BD}" type="pres">
      <dgm:prSet presAssocID="{1EA81B2B-53A7-4965-8E39-04AD0B600739}" presName="aSpace" presStyleCnt="0"/>
      <dgm:spPr/>
      <dgm:t>
        <a:bodyPr/>
        <a:lstStyle/>
        <a:p>
          <a:endParaRPr lang="es-ES"/>
        </a:p>
      </dgm:t>
    </dgm:pt>
    <dgm:pt modelId="{6CB180F0-4D35-4ED3-AB11-64E746D41C69}" type="pres">
      <dgm:prSet presAssocID="{6E1A33D1-FF70-44D8-8DD8-B09942CD40F4}" presName="compNode" presStyleCnt="0"/>
      <dgm:spPr/>
      <dgm:t>
        <a:bodyPr/>
        <a:lstStyle/>
        <a:p>
          <a:endParaRPr lang="es-ES"/>
        </a:p>
      </dgm:t>
    </dgm:pt>
    <dgm:pt modelId="{245B636B-7CD9-49F5-A923-9AADF7A3ED23}" type="pres">
      <dgm:prSet presAssocID="{6E1A33D1-FF70-44D8-8DD8-B09942CD40F4}" presName="aNode" presStyleLbl="bgShp" presStyleIdx="1" presStyleCnt="4"/>
      <dgm:spPr/>
      <dgm:t>
        <a:bodyPr/>
        <a:lstStyle/>
        <a:p>
          <a:endParaRPr lang="es-ES"/>
        </a:p>
      </dgm:t>
    </dgm:pt>
    <dgm:pt modelId="{EDBF4CFD-4482-45F2-B013-3034025DC640}" type="pres">
      <dgm:prSet presAssocID="{6E1A33D1-FF70-44D8-8DD8-B09942CD40F4}" presName="textNode" presStyleLbl="bgShp" presStyleIdx="1" presStyleCnt="4"/>
      <dgm:spPr/>
      <dgm:t>
        <a:bodyPr/>
        <a:lstStyle/>
        <a:p>
          <a:endParaRPr lang="es-ES"/>
        </a:p>
      </dgm:t>
    </dgm:pt>
    <dgm:pt modelId="{06EA3BFE-044B-4E32-9BCF-17672859B88B}" type="pres">
      <dgm:prSet presAssocID="{6E1A33D1-FF70-44D8-8DD8-B09942CD40F4}" presName="compChildNode" presStyleCnt="0"/>
      <dgm:spPr/>
      <dgm:t>
        <a:bodyPr/>
        <a:lstStyle/>
        <a:p>
          <a:endParaRPr lang="es-ES"/>
        </a:p>
      </dgm:t>
    </dgm:pt>
    <dgm:pt modelId="{E44FC26C-0158-4BC5-AA44-0519B50D3343}" type="pres">
      <dgm:prSet presAssocID="{6E1A33D1-FF70-44D8-8DD8-B09942CD40F4}" presName="theInnerList" presStyleCnt="0"/>
      <dgm:spPr/>
      <dgm:t>
        <a:bodyPr/>
        <a:lstStyle/>
        <a:p>
          <a:endParaRPr lang="es-ES"/>
        </a:p>
      </dgm:t>
    </dgm:pt>
    <dgm:pt modelId="{04CA781A-DED0-4B99-8AE7-FE332F9C6D67}" type="pres">
      <dgm:prSet presAssocID="{20D7BBB4-BC6F-49F1-BDCA-1AC501EE0E3E}" presName="childNode" presStyleLbl="node1" presStyleIdx="2" presStyleCnt="8" custLinFactY="-8305" custLinFactNeighborX="-917" custLinFactNeighborY="-100000">
        <dgm:presLayoutVars>
          <dgm:bulletEnabled val="1"/>
        </dgm:presLayoutVars>
      </dgm:prSet>
      <dgm:spPr/>
      <dgm:t>
        <a:bodyPr/>
        <a:lstStyle/>
        <a:p>
          <a:endParaRPr lang="es-ES"/>
        </a:p>
      </dgm:t>
    </dgm:pt>
    <dgm:pt modelId="{AADD2E54-91C3-4388-9105-677CC5516C9A}" type="pres">
      <dgm:prSet presAssocID="{20D7BBB4-BC6F-49F1-BDCA-1AC501EE0E3E}" presName="aSpace2" presStyleCnt="0"/>
      <dgm:spPr/>
      <dgm:t>
        <a:bodyPr/>
        <a:lstStyle/>
        <a:p>
          <a:endParaRPr lang="es-ES"/>
        </a:p>
      </dgm:t>
    </dgm:pt>
    <dgm:pt modelId="{B9072C3D-26F4-4227-BFFE-D48CDF6D7FAB}" type="pres">
      <dgm:prSet presAssocID="{BBF9E05A-907D-4F54-8ED6-F2F2C86B2EBF}" presName="childNode" presStyleLbl="node1" presStyleIdx="3" presStyleCnt="8">
        <dgm:presLayoutVars>
          <dgm:bulletEnabled val="1"/>
        </dgm:presLayoutVars>
      </dgm:prSet>
      <dgm:spPr/>
      <dgm:t>
        <a:bodyPr/>
        <a:lstStyle/>
        <a:p>
          <a:endParaRPr lang="es-ES"/>
        </a:p>
      </dgm:t>
    </dgm:pt>
    <dgm:pt modelId="{52E21F49-EFE7-4118-80B8-04E4F71EA520}" type="pres">
      <dgm:prSet presAssocID="{6E1A33D1-FF70-44D8-8DD8-B09942CD40F4}" presName="aSpace" presStyleCnt="0"/>
      <dgm:spPr/>
      <dgm:t>
        <a:bodyPr/>
        <a:lstStyle/>
        <a:p>
          <a:endParaRPr lang="es-ES"/>
        </a:p>
      </dgm:t>
    </dgm:pt>
    <dgm:pt modelId="{C74D56D6-517C-4C6A-ADA7-3E1C4855D448}" type="pres">
      <dgm:prSet presAssocID="{D9B3DA4E-4DD9-492A-B470-0639DE54048D}" presName="compNode" presStyleCnt="0"/>
      <dgm:spPr/>
      <dgm:t>
        <a:bodyPr/>
        <a:lstStyle/>
        <a:p>
          <a:endParaRPr lang="es-ES"/>
        </a:p>
      </dgm:t>
    </dgm:pt>
    <dgm:pt modelId="{90B301F2-565E-4142-8800-ACA9AEF82425}" type="pres">
      <dgm:prSet presAssocID="{D9B3DA4E-4DD9-492A-B470-0639DE54048D}" presName="aNode" presStyleLbl="bgShp" presStyleIdx="2" presStyleCnt="4" custLinFactNeighborX="0"/>
      <dgm:spPr/>
      <dgm:t>
        <a:bodyPr/>
        <a:lstStyle/>
        <a:p>
          <a:endParaRPr lang="es-ES"/>
        </a:p>
      </dgm:t>
    </dgm:pt>
    <dgm:pt modelId="{FEEDBBF8-343E-4C16-BD9E-6792E515A366}" type="pres">
      <dgm:prSet presAssocID="{D9B3DA4E-4DD9-492A-B470-0639DE54048D}" presName="textNode" presStyleLbl="bgShp" presStyleIdx="2" presStyleCnt="4"/>
      <dgm:spPr/>
      <dgm:t>
        <a:bodyPr/>
        <a:lstStyle/>
        <a:p>
          <a:endParaRPr lang="es-ES"/>
        </a:p>
      </dgm:t>
    </dgm:pt>
    <dgm:pt modelId="{6D4AC0CF-9098-4755-93EB-26A3446ED5A6}" type="pres">
      <dgm:prSet presAssocID="{D9B3DA4E-4DD9-492A-B470-0639DE54048D}" presName="compChildNode" presStyleCnt="0"/>
      <dgm:spPr/>
      <dgm:t>
        <a:bodyPr/>
        <a:lstStyle/>
        <a:p>
          <a:endParaRPr lang="es-ES"/>
        </a:p>
      </dgm:t>
    </dgm:pt>
    <dgm:pt modelId="{8A9E1F4F-E112-45F7-AB10-DAE6A519C9F0}" type="pres">
      <dgm:prSet presAssocID="{D9B3DA4E-4DD9-492A-B470-0639DE54048D}" presName="theInnerList" presStyleCnt="0"/>
      <dgm:spPr/>
      <dgm:t>
        <a:bodyPr/>
        <a:lstStyle/>
        <a:p>
          <a:endParaRPr lang="es-ES"/>
        </a:p>
      </dgm:t>
    </dgm:pt>
    <dgm:pt modelId="{C8E14FA7-78BF-4E63-9DB8-29B292230438}" type="pres">
      <dgm:prSet presAssocID="{A2029C45-6B6E-4CBF-83DB-B3D07C4F8323}" presName="childNode" presStyleLbl="node1" presStyleIdx="4" presStyleCnt="8" custLinFactY="-7318" custLinFactNeighborX="917" custLinFactNeighborY="-100000">
        <dgm:presLayoutVars>
          <dgm:bulletEnabled val="1"/>
        </dgm:presLayoutVars>
      </dgm:prSet>
      <dgm:spPr/>
      <dgm:t>
        <a:bodyPr/>
        <a:lstStyle/>
        <a:p>
          <a:endParaRPr lang="es-ES"/>
        </a:p>
      </dgm:t>
    </dgm:pt>
    <dgm:pt modelId="{9C8F3E26-3FD5-4BDD-8C8A-130F2FA7ADEC}" type="pres">
      <dgm:prSet presAssocID="{A2029C45-6B6E-4CBF-83DB-B3D07C4F8323}" presName="aSpace2" presStyleCnt="0"/>
      <dgm:spPr/>
      <dgm:t>
        <a:bodyPr/>
        <a:lstStyle/>
        <a:p>
          <a:endParaRPr lang="es-ES"/>
        </a:p>
      </dgm:t>
    </dgm:pt>
    <dgm:pt modelId="{21974830-4518-4297-AA8A-4D486FD5A4B6}" type="pres">
      <dgm:prSet presAssocID="{DF4179DD-9B97-4377-A0E6-30F2658C416C}" presName="childNode" presStyleLbl="node1" presStyleIdx="5" presStyleCnt="8">
        <dgm:presLayoutVars>
          <dgm:bulletEnabled val="1"/>
        </dgm:presLayoutVars>
      </dgm:prSet>
      <dgm:spPr/>
      <dgm:t>
        <a:bodyPr/>
        <a:lstStyle/>
        <a:p>
          <a:endParaRPr lang="es-ES"/>
        </a:p>
      </dgm:t>
    </dgm:pt>
    <dgm:pt modelId="{3F38DB6B-1042-4E89-8F0C-94A503BB995C}" type="pres">
      <dgm:prSet presAssocID="{D9B3DA4E-4DD9-492A-B470-0639DE54048D}" presName="aSpace" presStyleCnt="0"/>
      <dgm:spPr/>
      <dgm:t>
        <a:bodyPr/>
        <a:lstStyle/>
        <a:p>
          <a:endParaRPr lang="es-ES"/>
        </a:p>
      </dgm:t>
    </dgm:pt>
    <dgm:pt modelId="{12F8D4B0-9F7C-4B0A-A306-F6E1C7E1798C}" type="pres">
      <dgm:prSet presAssocID="{8B8E103B-CDBF-4B46-854F-06B6FA455147}" presName="compNode" presStyleCnt="0"/>
      <dgm:spPr/>
      <dgm:t>
        <a:bodyPr/>
        <a:lstStyle/>
        <a:p>
          <a:endParaRPr lang="es-ES"/>
        </a:p>
      </dgm:t>
    </dgm:pt>
    <dgm:pt modelId="{21FCED0E-654A-4534-9FA6-C29BCCB71D47}" type="pres">
      <dgm:prSet presAssocID="{8B8E103B-CDBF-4B46-854F-06B6FA455147}" presName="aNode" presStyleLbl="bgShp" presStyleIdx="3" presStyleCnt="4" custLinFactNeighborX="102"/>
      <dgm:spPr/>
      <dgm:t>
        <a:bodyPr/>
        <a:lstStyle/>
        <a:p>
          <a:endParaRPr lang="es-ES"/>
        </a:p>
      </dgm:t>
    </dgm:pt>
    <dgm:pt modelId="{09C063BB-B502-4F99-A288-01DE93A18B9E}" type="pres">
      <dgm:prSet presAssocID="{8B8E103B-CDBF-4B46-854F-06B6FA455147}" presName="textNode" presStyleLbl="bgShp" presStyleIdx="3" presStyleCnt="4"/>
      <dgm:spPr/>
      <dgm:t>
        <a:bodyPr/>
        <a:lstStyle/>
        <a:p>
          <a:endParaRPr lang="es-ES"/>
        </a:p>
      </dgm:t>
    </dgm:pt>
    <dgm:pt modelId="{82FF099A-4E83-41BD-93F8-488208236524}" type="pres">
      <dgm:prSet presAssocID="{8B8E103B-CDBF-4B46-854F-06B6FA455147}" presName="compChildNode" presStyleCnt="0"/>
      <dgm:spPr/>
      <dgm:t>
        <a:bodyPr/>
        <a:lstStyle/>
        <a:p>
          <a:endParaRPr lang="es-ES"/>
        </a:p>
      </dgm:t>
    </dgm:pt>
    <dgm:pt modelId="{5B45F0C1-8A28-4939-A145-3A8EBBC28150}" type="pres">
      <dgm:prSet presAssocID="{8B8E103B-CDBF-4B46-854F-06B6FA455147}" presName="theInnerList" presStyleCnt="0"/>
      <dgm:spPr/>
      <dgm:t>
        <a:bodyPr/>
        <a:lstStyle/>
        <a:p>
          <a:endParaRPr lang="es-ES"/>
        </a:p>
      </dgm:t>
    </dgm:pt>
    <dgm:pt modelId="{4BAB3961-8002-4248-80C7-DFA11FB7D9FF}" type="pres">
      <dgm:prSet presAssocID="{A73D836A-F83D-4F28-987F-6394C03B04BF}" presName="childNode" presStyleLbl="node1" presStyleIdx="6" presStyleCnt="8" custLinFactY="-4357" custLinFactNeighborY="-100000">
        <dgm:presLayoutVars>
          <dgm:bulletEnabled val="1"/>
        </dgm:presLayoutVars>
      </dgm:prSet>
      <dgm:spPr/>
      <dgm:t>
        <a:bodyPr/>
        <a:lstStyle/>
        <a:p>
          <a:endParaRPr lang="es-ES"/>
        </a:p>
      </dgm:t>
    </dgm:pt>
    <dgm:pt modelId="{C4A98C42-88CE-4572-8C72-E07710B109D6}" type="pres">
      <dgm:prSet presAssocID="{A73D836A-F83D-4F28-987F-6394C03B04BF}" presName="aSpace2" presStyleCnt="0"/>
      <dgm:spPr/>
      <dgm:t>
        <a:bodyPr/>
        <a:lstStyle/>
        <a:p>
          <a:endParaRPr lang="es-ES"/>
        </a:p>
      </dgm:t>
    </dgm:pt>
    <dgm:pt modelId="{F0C38962-A936-4A1F-B285-4F4DEF25A906}" type="pres">
      <dgm:prSet presAssocID="{1D47CD63-9A69-4AE7-A443-1B2890CF44ED}" presName="childNode" presStyleLbl="node1" presStyleIdx="7" presStyleCnt="8">
        <dgm:presLayoutVars>
          <dgm:bulletEnabled val="1"/>
        </dgm:presLayoutVars>
      </dgm:prSet>
      <dgm:spPr/>
      <dgm:t>
        <a:bodyPr/>
        <a:lstStyle/>
        <a:p>
          <a:endParaRPr lang="es-ES"/>
        </a:p>
      </dgm:t>
    </dgm:pt>
  </dgm:ptLst>
  <dgm:cxnLst>
    <dgm:cxn modelId="{A134E5FF-2131-4351-BF05-F45B4D2DB1CB}" srcId="{8B8E103B-CDBF-4B46-854F-06B6FA455147}" destId="{1D47CD63-9A69-4AE7-A443-1B2890CF44ED}" srcOrd="1" destOrd="0" parTransId="{3656D541-D72E-49B3-BFD5-7D14A4A1FBEB}" sibTransId="{2A7A688F-3F24-46B8-AE0B-E33D48D1F5C4}"/>
    <dgm:cxn modelId="{EF1FA27F-ABD9-43AF-9527-C7528BCBAE99}" type="presOf" srcId="{8B8E103B-CDBF-4B46-854F-06B6FA455147}" destId="{21FCED0E-654A-4534-9FA6-C29BCCB71D47}" srcOrd="0" destOrd="0" presId="urn:microsoft.com/office/officeart/2005/8/layout/lProcess2"/>
    <dgm:cxn modelId="{2AD2833D-CFA5-4571-896F-47BCDA79A8C0}" type="presOf" srcId="{28BB46CD-196C-4C96-8986-6C7601118E1C}" destId="{FE09E83E-410A-47E2-9A5E-FCF1E84AD43B}" srcOrd="0" destOrd="0" presId="urn:microsoft.com/office/officeart/2005/8/layout/lProcess2"/>
    <dgm:cxn modelId="{089D4FBA-0A9E-4898-9A26-289FC824B649}" srcId="{6E1A33D1-FF70-44D8-8DD8-B09942CD40F4}" destId="{BBF9E05A-907D-4F54-8ED6-F2F2C86B2EBF}" srcOrd="1" destOrd="0" parTransId="{8C0EE4DB-E3C0-4B68-9D81-7110C210ECB7}" sibTransId="{AB276EC8-7202-4061-AB34-908DB7EC1139}"/>
    <dgm:cxn modelId="{0AA9A4E0-D423-4F7C-AFAD-0CB1A4653E0A}" srcId="{68D0FCD3-45B0-4F3F-8178-60C874691684}" destId="{1EA81B2B-53A7-4965-8E39-04AD0B600739}" srcOrd="0" destOrd="0" parTransId="{157643AD-584A-478B-BD2B-A649787FB115}" sibTransId="{EF6223ED-9CD5-4D68-8812-F8751609EBFD}"/>
    <dgm:cxn modelId="{38AEAA23-F2DC-4635-B285-F3C1BEF2031D}" srcId="{6E1A33D1-FF70-44D8-8DD8-B09942CD40F4}" destId="{20D7BBB4-BC6F-49F1-BDCA-1AC501EE0E3E}" srcOrd="0" destOrd="0" parTransId="{DD892316-F674-45E8-9160-E820A57E37CC}" sibTransId="{A32DC6B7-1841-4DE2-9B8E-DD6D29F821C8}"/>
    <dgm:cxn modelId="{EAE3B712-39A6-4747-BFE6-2F2C4039CA48}" type="presOf" srcId="{1EA81B2B-53A7-4965-8E39-04AD0B600739}" destId="{C39A8285-3286-4DA2-8A3E-D9253653342B}" srcOrd="1" destOrd="0" presId="urn:microsoft.com/office/officeart/2005/8/layout/lProcess2"/>
    <dgm:cxn modelId="{780D66C1-99E3-4EF0-9A46-8129488F0AF6}" srcId="{68D0FCD3-45B0-4F3F-8178-60C874691684}" destId="{6E1A33D1-FF70-44D8-8DD8-B09942CD40F4}" srcOrd="1" destOrd="0" parTransId="{3AB822FD-9EF2-4F40-B5DF-DAB0F2AB201E}" sibTransId="{8BD4FF88-BC1E-4653-BF12-F7B13F082942}"/>
    <dgm:cxn modelId="{33A6DD23-66B3-4482-AAA9-6BF0ADB63E1C}" srcId="{1EA81B2B-53A7-4965-8E39-04AD0B600739}" destId="{28BB46CD-196C-4C96-8986-6C7601118E1C}" srcOrd="0" destOrd="0" parTransId="{53B6C579-B8E3-4E74-A7B6-D2677877F653}" sibTransId="{11D92FF4-24A6-4E50-85E7-B3853A8D6E43}"/>
    <dgm:cxn modelId="{F21762D2-5E43-48BE-8469-035B079FB9E0}" type="presOf" srcId="{6E1A33D1-FF70-44D8-8DD8-B09942CD40F4}" destId="{EDBF4CFD-4482-45F2-B013-3034025DC640}" srcOrd="1" destOrd="0" presId="urn:microsoft.com/office/officeart/2005/8/layout/lProcess2"/>
    <dgm:cxn modelId="{6C0C17EF-2584-4EDC-BF45-EB52D938AC61}" type="presOf" srcId="{20D7BBB4-BC6F-49F1-BDCA-1AC501EE0E3E}" destId="{04CA781A-DED0-4B99-8AE7-FE332F9C6D67}" srcOrd="0" destOrd="0" presId="urn:microsoft.com/office/officeart/2005/8/layout/lProcess2"/>
    <dgm:cxn modelId="{3AFB132E-5915-4442-A200-9109E5815230}" srcId="{1EA81B2B-53A7-4965-8E39-04AD0B600739}" destId="{B2BE499C-6ADB-40D3-8202-643144423474}" srcOrd="1" destOrd="0" parTransId="{85C59B99-4DFE-4DD8-9102-A6A71AFADBD7}" sibTransId="{A1F62433-032A-424B-B282-14EAF89763B5}"/>
    <dgm:cxn modelId="{5F2DA925-82FE-4C8F-BB0F-2EF80CE7F4B6}" type="presOf" srcId="{A73D836A-F83D-4F28-987F-6394C03B04BF}" destId="{4BAB3961-8002-4248-80C7-DFA11FB7D9FF}" srcOrd="0" destOrd="0" presId="urn:microsoft.com/office/officeart/2005/8/layout/lProcess2"/>
    <dgm:cxn modelId="{ADB2870D-F56D-4696-9396-2C1AE3F5FCC8}" srcId="{D9B3DA4E-4DD9-492A-B470-0639DE54048D}" destId="{DF4179DD-9B97-4377-A0E6-30F2658C416C}" srcOrd="1" destOrd="0" parTransId="{BF4EE3FE-20C1-485A-B3E8-82F9377BED88}" sibTransId="{7E79615B-2CC8-4C19-A6D4-7ECD14B8410D}"/>
    <dgm:cxn modelId="{F5D6FBF4-BCCC-49BB-B5F5-CD12B7C65B94}" type="presOf" srcId="{8B8E103B-CDBF-4B46-854F-06B6FA455147}" destId="{09C063BB-B502-4F99-A288-01DE93A18B9E}" srcOrd="1" destOrd="0" presId="urn:microsoft.com/office/officeart/2005/8/layout/lProcess2"/>
    <dgm:cxn modelId="{99475CF5-20C0-404B-B375-6672FD06F0C9}" srcId="{68D0FCD3-45B0-4F3F-8178-60C874691684}" destId="{8B8E103B-CDBF-4B46-854F-06B6FA455147}" srcOrd="3" destOrd="0" parTransId="{C4F2E38A-7D10-4093-A247-64A25386A23E}" sibTransId="{5B4CE749-3392-42E9-8CED-D2A442CC2B23}"/>
    <dgm:cxn modelId="{1DE18742-DC51-4A6B-AA3E-705399BD33AB}" type="presOf" srcId="{B2BE499C-6ADB-40D3-8202-643144423474}" destId="{BFE8884E-7398-4FD8-8EDF-EF1736573B98}" srcOrd="0" destOrd="0" presId="urn:microsoft.com/office/officeart/2005/8/layout/lProcess2"/>
    <dgm:cxn modelId="{87D80601-7ECD-41D0-8728-C23C3A83C6B9}" srcId="{68D0FCD3-45B0-4F3F-8178-60C874691684}" destId="{D9B3DA4E-4DD9-492A-B470-0639DE54048D}" srcOrd="2" destOrd="0" parTransId="{14571C22-4B3D-40CA-9662-8BEF0F7ABB01}" sibTransId="{983FF2BE-1586-43E7-8239-E718104C6CB7}"/>
    <dgm:cxn modelId="{42AD2AFD-4CF2-4EA3-BC39-F104AAAB1863}" type="presOf" srcId="{D9B3DA4E-4DD9-492A-B470-0639DE54048D}" destId="{FEEDBBF8-343E-4C16-BD9E-6792E515A366}" srcOrd="1" destOrd="0" presId="urn:microsoft.com/office/officeart/2005/8/layout/lProcess2"/>
    <dgm:cxn modelId="{BA9DF355-CB0F-435D-8CD9-407B7C991A28}" srcId="{8B8E103B-CDBF-4B46-854F-06B6FA455147}" destId="{A73D836A-F83D-4F28-987F-6394C03B04BF}" srcOrd="0" destOrd="0" parTransId="{B80339B5-AD27-4235-9B3E-8706BAA8637E}" sibTransId="{AB2DCCF4-6A81-4D78-B003-F7D0C747DCB2}"/>
    <dgm:cxn modelId="{B3299026-E5EF-4820-8CDB-E87457598A3B}" type="presOf" srcId="{A2029C45-6B6E-4CBF-83DB-B3D07C4F8323}" destId="{C8E14FA7-78BF-4E63-9DB8-29B292230438}" srcOrd="0" destOrd="0" presId="urn:microsoft.com/office/officeart/2005/8/layout/lProcess2"/>
    <dgm:cxn modelId="{A899CB37-7FD0-43B1-9E6C-B35C03FB1CAA}" type="presOf" srcId="{1EA81B2B-53A7-4965-8E39-04AD0B600739}" destId="{97DC514A-7CA9-451A-9955-6A10D1D92A2E}" srcOrd="0" destOrd="0" presId="urn:microsoft.com/office/officeart/2005/8/layout/lProcess2"/>
    <dgm:cxn modelId="{39D201E3-0700-4150-9840-2FF8F9F88255}" type="presOf" srcId="{6E1A33D1-FF70-44D8-8DD8-B09942CD40F4}" destId="{245B636B-7CD9-49F5-A923-9AADF7A3ED23}" srcOrd="0" destOrd="0" presId="urn:microsoft.com/office/officeart/2005/8/layout/lProcess2"/>
    <dgm:cxn modelId="{224EB4DC-64CC-45F3-A8D9-B5B64258BAD7}" type="presOf" srcId="{68D0FCD3-45B0-4F3F-8178-60C874691684}" destId="{2B1D4619-8BED-40BE-B6B9-FE5691866B38}" srcOrd="0" destOrd="0" presId="urn:microsoft.com/office/officeart/2005/8/layout/lProcess2"/>
    <dgm:cxn modelId="{86E23454-E2A0-4610-A410-B5532DFA6255}" srcId="{D9B3DA4E-4DD9-492A-B470-0639DE54048D}" destId="{A2029C45-6B6E-4CBF-83DB-B3D07C4F8323}" srcOrd="0" destOrd="0" parTransId="{EEE574DF-47D0-422E-A1F1-4465BF95CD8A}" sibTransId="{FB29CA25-CBCC-4B62-9566-CBA77B91B455}"/>
    <dgm:cxn modelId="{A26270FC-572E-474C-8E3C-CA83B2453695}" type="presOf" srcId="{1D47CD63-9A69-4AE7-A443-1B2890CF44ED}" destId="{F0C38962-A936-4A1F-B285-4F4DEF25A906}" srcOrd="0" destOrd="0" presId="urn:microsoft.com/office/officeart/2005/8/layout/lProcess2"/>
    <dgm:cxn modelId="{A0CF73D0-ABF3-4EBD-BAB6-EA7CEA1738F8}" type="presOf" srcId="{BBF9E05A-907D-4F54-8ED6-F2F2C86B2EBF}" destId="{B9072C3D-26F4-4227-BFFE-D48CDF6D7FAB}" srcOrd="0" destOrd="0" presId="urn:microsoft.com/office/officeart/2005/8/layout/lProcess2"/>
    <dgm:cxn modelId="{6F0366F5-B7F0-43CA-8F42-684D51A080CF}" type="presOf" srcId="{D9B3DA4E-4DD9-492A-B470-0639DE54048D}" destId="{90B301F2-565E-4142-8800-ACA9AEF82425}" srcOrd="0" destOrd="0" presId="urn:microsoft.com/office/officeart/2005/8/layout/lProcess2"/>
    <dgm:cxn modelId="{F74A8ED2-7DC4-4FD4-9EEF-8F1C81EB6FE0}" type="presOf" srcId="{DF4179DD-9B97-4377-A0E6-30F2658C416C}" destId="{21974830-4518-4297-AA8A-4D486FD5A4B6}" srcOrd="0" destOrd="0" presId="urn:microsoft.com/office/officeart/2005/8/layout/lProcess2"/>
    <dgm:cxn modelId="{084B2E01-0D82-4BBA-B107-08D64FF1C053}" type="presParOf" srcId="{2B1D4619-8BED-40BE-B6B9-FE5691866B38}" destId="{B42243FC-674D-4CE6-922A-D053E66B491C}" srcOrd="0" destOrd="0" presId="urn:microsoft.com/office/officeart/2005/8/layout/lProcess2"/>
    <dgm:cxn modelId="{E509EC4B-6BFC-4621-8270-74AED8C97C95}" type="presParOf" srcId="{B42243FC-674D-4CE6-922A-D053E66B491C}" destId="{97DC514A-7CA9-451A-9955-6A10D1D92A2E}" srcOrd="0" destOrd="0" presId="urn:microsoft.com/office/officeart/2005/8/layout/lProcess2"/>
    <dgm:cxn modelId="{5B88D028-27D4-432C-9A1A-0DD36C52455E}" type="presParOf" srcId="{B42243FC-674D-4CE6-922A-D053E66B491C}" destId="{C39A8285-3286-4DA2-8A3E-D9253653342B}" srcOrd="1" destOrd="0" presId="urn:microsoft.com/office/officeart/2005/8/layout/lProcess2"/>
    <dgm:cxn modelId="{34C516D3-F936-459B-89FC-B515AFC343E4}" type="presParOf" srcId="{B42243FC-674D-4CE6-922A-D053E66B491C}" destId="{DA6D5059-3DAC-41E7-984A-6CC9F27589E2}" srcOrd="2" destOrd="0" presId="urn:microsoft.com/office/officeart/2005/8/layout/lProcess2"/>
    <dgm:cxn modelId="{C44CCD3E-7D1F-4A17-8847-D983C559C605}" type="presParOf" srcId="{DA6D5059-3DAC-41E7-984A-6CC9F27589E2}" destId="{DB073A55-B40D-464D-A2BE-3DD6A7C04233}" srcOrd="0" destOrd="0" presId="urn:microsoft.com/office/officeart/2005/8/layout/lProcess2"/>
    <dgm:cxn modelId="{596FBC7C-2502-4DE6-98F9-30447B4B78CC}" type="presParOf" srcId="{DB073A55-B40D-464D-A2BE-3DD6A7C04233}" destId="{FE09E83E-410A-47E2-9A5E-FCF1E84AD43B}" srcOrd="0" destOrd="0" presId="urn:microsoft.com/office/officeart/2005/8/layout/lProcess2"/>
    <dgm:cxn modelId="{61A5B385-3B45-4AB5-810E-1C9C3DA1A167}" type="presParOf" srcId="{DB073A55-B40D-464D-A2BE-3DD6A7C04233}" destId="{12967F5E-C878-4311-AB3D-17D91B2A01AF}" srcOrd="1" destOrd="0" presId="urn:microsoft.com/office/officeart/2005/8/layout/lProcess2"/>
    <dgm:cxn modelId="{F6536E99-2913-4D3E-A722-CF1B975D6A7E}" type="presParOf" srcId="{DB073A55-B40D-464D-A2BE-3DD6A7C04233}" destId="{BFE8884E-7398-4FD8-8EDF-EF1736573B98}" srcOrd="2" destOrd="0" presId="urn:microsoft.com/office/officeart/2005/8/layout/lProcess2"/>
    <dgm:cxn modelId="{449B3374-B4F7-4B36-A745-DBA54252750C}" type="presParOf" srcId="{2B1D4619-8BED-40BE-B6B9-FE5691866B38}" destId="{26476DAA-528D-471C-8C45-73C8F90380BD}" srcOrd="1" destOrd="0" presId="urn:microsoft.com/office/officeart/2005/8/layout/lProcess2"/>
    <dgm:cxn modelId="{C1A67CC3-C5EE-4500-8328-C5A2BDCCF40D}" type="presParOf" srcId="{2B1D4619-8BED-40BE-B6B9-FE5691866B38}" destId="{6CB180F0-4D35-4ED3-AB11-64E746D41C69}" srcOrd="2" destOrd="0" presId="urn:microsoft.com/office/officeart/2005/8/layout/lProcess2"/>
    <dgm:cxn modelId="{4F46B780-44B8-4817-8AB5-3E3DD939EB3F}" type="presParOf" srcId="{6CB180F0-4D35-4ED3-AB11-64E746D41C69}" destId="{245B636B-7CD9-49F5-A923-9AADF7A3ED23}" srcOrd="0" destOrd="0" presId="urn:microsoft.com/office/officeart/2005/8/layout/lProcess2"/>
    <dgm:cxn modelId="{81A90C91-0201-4869-8041-079E6F6130B1}" type="presParOf" srcId="{6CB180F0-4D35-4ED3-AB11-64E746D41C69}" destId="{EDBF4CFD-4482-45F2-B013-3034025DC640}" srcOrd="1" destOrd="0" presId="urn:microsoft.com/office/officeart/2005/8/layout/lProcess2"/>
    <dgm:cxn modelId="{B5A960FE-15C6-432E-A3F4-D99BC08ED883}" type="presParOf" srcId="{6CB180F0-4D35-4ED3-AB11-64E746D41C69}" destId="{06EA3BFE-044B-4E32-9BCF-17672859B88B}" srcOrd="2" destOrd="0" presId="urn:microsoft.com/office/officeart/2005/8/layout/lProcess2"/>
    <dgm:cxn modelId="{DB039AAB-F9A5-4D23-B39F-7581D75A8324}" type="presParOf" srcId="{06EA3BFE-044B-4E32-9BCF-17672859B88B}" destId="{E44FC26C-0158-4BC5-AA44-0519B50D3343}" srcOrd="0" destOrd="0" presId="urn:microsoft.com/office/officeart/2005/8/layout/lProcess2"/>
    <dgm:cxn modelId="{4AC0B552-3662-45FE-A78B-FC89EB86F248}" type="presParOf" srcId="{E44FC26C-0158-4BC5-AA44-0519B50D3343}" destId="{04CA781A-DED0-4B99-8AE7-FE332F9C6D67}" srcOrd="0" destOrd="0" presId="urn:microsoft.com/office/officeart/2005/8/layout/lProcess2"/>
    <dgm:cxn modelId="{17E90CC9-8B64-467F-8564-D41430A84D27}" type="presParOf" srcId="{E44FC26C-0158-4BC5-AA44-0519B50D3343}" destId="{AADD2E54-91C3-4388-9105-677CC5516C9A}" srcOrd="1" destOrd="0" presId="urn:microsoft.com/office/officeart/2005/8/layout/lProcess2"/>
    <dgm:cxn modelId="{208A28F5-4141-45B7-AB6E-684E1372CF86}" type="presParOf" srcId="{E44FC26C-0158-4BC5-AA44-0519B50D3343}" destId="{B9072C3D-26F4-4227-BFFE-D48CDF6D7FAB}" srcOrd="2" destOrd="0" presId="urn:microsoft.com/office/officeart/2005/8/layout/lProcess2"/>
    <dgm:cxn modelId="{CBBDF8B2-576B-4DE5-8D95-740584C78F76}" type="presParOf" srcId="{2B1D4619-8BED-40BE-B6B9-FE5691866B38}" destId="{52E21F49-EFE7-4118-80B8-04E4F71EA520}" srcOrd="3" destOrd="0" presId="urn:microsoft.com/office/officeart/2005/8/layout/lProcess2"/>
    <dgm:cxn modelId="{25DA3A2A-9303-453F-96D7-A20D031551E7}" type="presParOf" srcId="{2B1D4619-8BED-40BE-B6B9-FE5691866B38}" destId="{C74D56D6-517C-4C6A-ADA7-3E1C4855D448}" srcOrd="4" destOrd="0" presId="urn:microsoft.com/office/officeart/2005/8/layout/lProcess2"/>
    <dgm:cxn modelId="{D9DE7C59-5A2F-4149-ABBE-AD98A60C6C9D}" type="presParOf" srcId="{C74D56D6-517C-4C6A-ADA7-3E1C4855D448}" destId="{90B301F2-565E-4142-8800-ACA9AEF82425}" srcOrd="0" destOrd="0" presId="urn:microsoft.com/office/officeart/2005/8/layout/lProcess2"/>
    <dgm:cxn modelId="{E7153495-9D62-44CD-84A1-C2E6CED9DAE9}" type="presParOf" srcId="{C74D56D6-517C-4C6A-ADA7-3E1C4855D448}" destId="{FEEDBBF8-343E-4C16-BD9E-6792E515A366}" srcOrd="1" destOrd="0" presId="urn:microsoft.com/office/officeart/2005/8/layout/lProcess2"/>
    <dgm:cxn modelId="{2F70E00B-DBC5-4578-982B-B0637903D8EB}" type="presParOf" srcId="{C74D56D6-517C-4C6A-ADA7-3E1C4855D448}" destId="{6D4AC0CF-9098-4755-93EB-26A3446ED5A6}" srcOrd="2" destOrd="0" presId="urn:microsoft.com/office/officeart/2005/8/layout/lProcess2"/>
    <dgm:cxn modelId="{004041EA-F91F-4763-B88F-EE26C2402FCF}" type="presParOf" srcId="{6D4AC0CF-9098-4755-93EB-26A3446ED5A6}" destId="{8A9E1F4F-E112-45F7-AB10-DAE6A519C9F0}" srcOrd="0" destOrd="0" presId="urn:microsoft.com/office/officeart/2005/8/layout/lProcess2"/>
    <dgm:cxn modelId="{51258CEB-F65F-4F4A-9ED6-150DCDBFAEB1}" type="presParOf" srcId="{8A9E1F4F-E112-45F7-AB10-DAE6A519C9F0}" destId="{C8E14FA7-78BF-4E63-9DB8-29B292230438}" srcOrd="0" destOrd="0" presId="urn:microsoft.com/office/officeart/2005/8/layout/lProcess2"/>
    <dgm:cxn modelId="{6331C537-831D-4BB9-8F0C-69E5FBCB308B}" type="presParOf" srcId="{8A9E1F4F-E112-45F7-AB10-DAE6A519C9F0}" destId="{9C8F3E26-3FD5-4BDD-8C8A-130F2FA7ADEC}" srcOrd="1" destOrd="0" presId="urn:microsoft.com/office/officeart/2005/8/layout/lProcess2"/>
    <dgm:cxn modelId="{4B5BF2CD-410D-4A35-81FB-9FA771C253C4}" type="presParOf" srcId="{8A9E1F4F-E112-45F7-AB10-DAE6A519C9F0}" destId="{21974830-4518-4297-AA8A-4D486FD5A4B6}" srcOrd="2" destOrd="0" presId="urn:microsoft.com/office/officeart/2005/8/layout/lProcess2"/>
    <dgm:cxn modelId="{0953BAFE-8DA1-43C3-90B9-8C31AC27C9D5}" type="presParOf" srcId="{2B1D4619-8BED-40BE-B6B9-FE5691866B38}" destId="{3F38DB6B-1042-4E89-8F0C-94A503BB995C}" srcOrd="5" destOrd="0" presId="urn:microsoft.com/office/officeart/2005/8/layout/lProcess2"/>
    <dgm:cxn modelId="{B4FC528D-4267-48BB-AFD7-BFB8C24C525A}" type="presParOf" srcId="{2B1D4619-8BED-40BE-B6B9-FE5691866B38}" destId="{12F8D4B0-9F7C-4B0A-A306-F6E1C7E1798C}" srcOrd="6" destOrd="0" presId="urn:microsoft.com/office/officeart/2005/8/layout/lProcess2"/>
    <dgm:cxn modelId="{A57ACB86-6071-4EE0-AB6F-58DE59C33AE0}" type="presParOf" srcId="{12F8D4B0-9F7C-4B0A-A306-F6E1C7E1798C}" destId="{21FCED0E-654A-4534-9FA6-C29BCCB71D47}" srcOrd="0" destOrd="0" presId="urn:microsoft.com/office/officeart/2005/8/layout/lProcess2"/>
    <dgm:cxn modelId="{2C42AEF9-97B8-4BE3-85E5-3E31D8AF1949}" type="presParOf" srcId="{12F8D4B0-9F7C-4B0A-A306-F6E1C7E1798C}" destId="{09C063BB-B502-4F99-A288-01DE93A18B9E}" srcOrd="1" destOrd="0" presId="urn:microsoft.com/office/officeart/2005/8/layout/lProcess2"/>
    <dgm:cxn modelId="{10CF21BD-FC3C-4992-977E-200162086A73}" type="presParOf" srcId="{12F8D4B0-9F7C-4B0A-A306-F6E1C7E1798C}" destId="{82FF099A-4E83-41BD-93F8-488208236524}" srcOrd="2" destOrd="0" presId="urn:microsoft.com/office/officeart/2005/8/layout/lProcess2"/>
    <dgm:cxn modelId="{6BB1E1B9-1E20-4B6E-B1B6-7B4368CFF3D3}" type="presParOf" srcId="{82FF099A-4E83-41BD-93F8-488208236524}" destId="{5B45F0C1-8A28-4939-A145-3A8EBBC28150}" srcOrd="0" destOrd="0" presId="urn:microsoft.com/office/officeart/2005/8/layout/lProcess2"/>
    <dgm:cxn modelId="{448F16C2-489D-4213-94BE-80A72E5A7608}" type="presParOf" srcId="{5B45F0C1-8A28-4939-A145-3A8EBBC28150}" destId="{4BAB3961-8002-4248-80C7-DFA11FB7D9FF}" srcOrd="0" destOrd="0" presId="urn:microsoft.com/office/officeart/2005/8/layout/lProcess2"/>
    <dgm:cxn modelId="{E51EFA7B-CDB7-46C7-B0B7-DE3E870138A1}" type="presParOf" srcId="{5B45F0C1-8A28-4939-A145-3A8EBBC28150}" destId="{C4A98C42-88CE-4572-8C72-E07710B109D6}" srcOrd="1" destOrd="0" presId="urn:microsoft.com/office/officeart/2005/8/layout/lProcess2"/>
    <dgm:cxn modelId="{EF032671-5457-401D-9636-7F38CDC08AAE}" type="presParOf" srcId="{5B45F0C1-8A28-4939-A145-3A8EBBC28150}" destId="{F0C38962-A936-4A1F-B285-4F4DEF25A906}" srcOrd="2" destOrd="0" presId="urn:microsoft.com/office/officeart/2005/8/layout/lProcess2"/>
  </dgm:cxnLst>
  <dgm:bg>
    <a:noFill/>
  </dgm:bg>
  <dgm:whole>
    <a:ln w="38100"/>
  </dgm:whole>
  <dgm:extLst>
    <a:ext uri="http://schemas.microsoft.com/office/drawing/2008/diagram">
      <dsp:dataModelExt xmlns:dsp="http://schemas.microsoft.com/office/drawing/2008/diagram" xmlns="" relId="rId3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AE466D9-F367-49F0-A594-B71C4E3679C5}" type="doc">
      <dgm:prSet loTypeId="urn:microsoft.com/office/officeart/2005/8/layout/chevron2" loCatId="list" qsTypeId="urn:microsoft.com/office/officeart/2005/8/quickstyle/simple3" qsCatId="simple" csTypeId="urn:microsoft.com/office/officeart/2005/8/colors/colorful3" csCatId="colorful" phldr="1"/>
      <dgm:spPr/>
      <dgm:t>
        <a:bodyPr/>
        <a:lstStyle/>
        <a:p>
          <a:endParaRPr lang="es-ES"/>
        </a:p>
      </dgm:t>
    </dgm:pt>
    <dgm:pt modelId="{E257E647-7D31-4C4B-AF7A-3CDEBC5E5AEB}">
      <dgm:prSet phldrT="[Texto]" custT="1"/>
      <dgm:spPr/>
      <dgm:t>
        <a:bodyPr/>
        <a:lstStyle/>
        <a:p>
          <a:r>
            <a:rPr lang="es-ES" sz="1800"/>
            <a:t>1</a:t>
          </a:r>
        </a:p>
        <a:p>
          <a:r>
            <a:rPr lang="es-ES" sz="1800"/>
            <a:t>Planificación</a:t>
          </a:r>
          <a:endParaRPr lang="es-ES" sz="2600"/>
        </a:p>
      </dgm:t>
    </dgm:pt>
    <dgm:pt modelId="{C26204EC-9293-43B9-9007-206DEC140180}" type="parTrans" cxnId="{5EE5FBBB-AAE1-4FD1-A276-41FCA5A86B57}">
      <dgm:prSet/>
      <dgm:spPr/>
      <dgm:t>
        <a:bodyPr/>
        <a:lstStyle/>
        <a:p>
          <a:endParaRPr lang="es-ES"/>
        </a:p>
      </dgm:t>
    </dgm:pt>
    <dgm:pt modelId="{C2CEA5C6-7E19-4BBA-9CE7-B249BD6A3FC7}" type="sibTrans" cxnId="{5EE5FBBB-AAE1-4FD1-A276-41FCA5A86B57}">
      <dgm:prSet/>
      <dgm:spPr/>
      <dgm:t>
        <a:bodyPr/>
        <a:lstStyle/>
        <a:p>
          <a:endParaRPr lang="es-ES"/>
        </a:p>
      </dgm:t>
    </dgm:pt>
    <dgm:pt modelId="{0C588B40-7701-4B2B-84A0-E0595B37073B}">
      <dgm:prSet phldrT="[Texto]" custT="1"/>
      <dgm:spPr/>
      <dgm:t>
        <a:bodyPr/>
        <a:lstStyle/>
        <a:p>
          <a:pPr algn="just"/>
          <a:r>
            <a:rPr lang="es-MX" sz="1100">
              <a:latin typeface="Arial" pitchFamily="34" charset="0"/>
              <a:cs typeface="Arial" pitchFamily="34" charset="0"/>
            </a:rPr>
            <a:t>Es la etapa inicial en la cual la Secretaría de Planificación y Programación de la Presidencia de la República, en coordinación con el Ministerio de Finanzas Públicas, orienta el proceso de planificación y proporciona a las instituciones del sector público la metodología que se utilizará en el proceso de articulación de las políticas, planes y presupuesto. La vinculación plan-presupuesto se encuentra normada en la Ley Orgánica del Presupuesto y su Reglamento(*). Esta etapa se desarrolla en el primer cuatrimestre del año, de acuerdo a la programación que se realice. </a:t>
          </a:r>
          <a:endParaRPr lang="es-ES" sz="1100">
            <a:latin typeface="Arial" pitchFamily="34" charset="0"/>
            <a:cs typeface="Arial" pitchFamily="34" charset="0"/>
          </a:endParaRPr>
        </a:p>
      </dgm:t>
    </dgm:pt>
    <dgm:pt modelId="{3BEDDBB0-8383-4D5C-8CE6-1BCB9A555E16}" type="parTrans" cxnId="{601796DD-3360-42CE-A45F-395183BEBD4E}">
      <dgm:prSet/>
      <dgm:spPr/>
      <dgm:t>
        <a:bodyPr/>
        <a:lstStyle/>
        <a:p>
          <a:endParaRPr lang="es-ES"/>
        </a:p>
      </dgm:t>
    </dgm:pt>
    <dgm:pt modelId="{BE9FDA82-7607-4975-976A-8DA056DE9014}" type="sibTrans" cxnId="{601796DD-3360-42CE-A45F-395183BEBD4E}">
      <dgm:prSet/>
      <dgm:spPr/>
      <dgm:t>
        <a:bodyPr/>
        <a:lstStyle/>
        <a:p>
          <a:endParaRPr lang="es-ES"/>
        </a:p>
      </dgm:t>
    </dgm:pt>
    <dgm:pt modelId="{1A51C11F-E8CB-4F61-8312-D537C4A15F7A}">
      <dgm:prSet custT="1"/>
      <dgm:spPr/>
      <dgm:t>
        <a:bodyPr/>
        <a:lstStyle/>
        <a:p>
          <a:pPr algn="just"/>
          <a:r>
            <a:rPr lang="es-MX" sz="1100">
              <a:latin typeface="Arial" pitchFamily="34" charset="0"/>
              <a:cs typeface="Arial" pitchFamily="34" charset="0"/>
            </a:rPr>
            <a:t>(*) Decreto No. 101-97, Ley Orgánica del Presupuesto, artículo 8, y su Reglamento contenido en el Acuerdo Gubernativo No. 540-2013, artículo 16, relacionados con la Vinculación Plan-Presupuesto.</a:t>
          </a:r>
          <a:endParaRPr lang="es-ES" sz="1100">
            <a:latin typeface="Arial" pitchFamily="34" charset="0"/>
            <a:cs typeface="Arial" pitchFamily="34" charset="0"/>
          </a:endParaRPr>
        </a:p>
      </dgm:t>
    </dgm:pt>
    <dgm:pt modelId="{AF895078-B886-4DF9-9920-D53100739225}" type="parTrans" cxnId="{A2C09372-1D1C-4E1E-BE83-0FD48F2B7A88}">
      <dgm:prSet/>
      <dgm:spPr/>
      <dgm:t>
        <a:bodyPr/>
        <a:lstStyle/>
        <a:p>
          <a:endParaRPr lang="es-ES"/>
        </a:p>
      </dgm:t>
    </dgm:pt>
    <dgm:pt modelId="{0F6B3300-8B53-4462-81DB-90D130DC3718}" type="sibTrans" cxnId="{A2C09372-1D1C-4E1E-BE83-0FD48F2B7A88}">
      <dgm:prSet/>
      <dgm:spPr/>
      <dgm:t>
        <a:bodyPr/>
        <a:lstStyle/>
        <a:p>
          <a:endParaRPr lang="es-ES"/>
        </a:p>
      </dgm:t>
    </dgm:pt>
    <dgm:pt modelId="{65EEA220-042F-4425-AE49-11CDA1198267}">
      <dgm:prSet phldrT="[Texto]" custT="1"/>
      <dgm:spPr/>
      <dgm:t>
        <a:bodyPr/>
        <a:lstStyle/>
        <a:p>
          <a:pPr algn="l"/>
          <a:endParaRPr lang="es-ES" sz="1100">
            <a:latin typeface="Arial" pitchFamily="34" charset="0"/>
            <a:cs typeface="Arial" pitchFamily="34" charset="0"/>
          </a:endParaRPr>
        </a:p>
      </dgm:t>
    </dgm:pt>
    <dgm:pt modelId="{9495AD90-372A-46A7-8309-0D21245CA29D}" type="parTrans" cxnId="{B665257B-B1D4-41A2-8917-6FD64F06BC68}">
      <dgm:prSet/>
      <dgm:spPr/>
      <dgm:t>
        <a:bodyPr/>
        <a:lstStyle/>
        <a:p>
          <a:endParaRPr lang="es-ES"/>
        </a:p>
      </dgm:t>
    </dgm:pt>
    <dgm:pt modelId="{89BAAA3C-EBE8-4AAB-8FDC-10BA42B6B123}" type="sibTrans" cxnId="{B665257B-B1D4-41A2-8917-6FD64F06BC68}">
      <dgm:prSet/>
      <dgm:spPr/>
      <dgm:t>
        <a:bodyPr/>
        <a:lstStyle/>
        <a:p>
          <a:endParaRPr lang="es-ES"/>
        </a:p>
      </dgm:t>
    </dgm:pt>
    <dgm:pt modelId="{EA068F10-9CEE-42A6-B0F1-683AD6C2005E}" type="pres">
      <dgm:prSet presAssocID="{EAE466D9-F367-49F0-A594-B71C4E3679C5}" presName="linearFlow" presStyleCnt="0">
        <dgm:presLayoutVars>
          <dgm:dir/>
          <dgm:animLvl val="lvl"/>
          <dgm:resizeHandles val="exact"/>
        </dgm:presLayoutVars>
      </dgm:prSet>
      <dgm:spPr/>
      <dgm:t>
        <a:bodyPr/>
        <a:lstStyle/>
        <a:p>
          <a:endParaRPr lang="es-ES"/>
        </a:p>
      </dgm:t>
    </dgm:pt>
    <dgm:pt modelId="{A5EC75CC-C6B9-44A6-90B0-DA9F18662A17}" type="pres">
      <dgm:prSet presAssocID="{E257E647-7D31-4C4B-AF7A-3CDEBC5E5AEB}" presName="composite" presStyleCnt="0"/>
      <dgm:spPr/>
    </dgm:pt>
    <dgm:pt modelId="{AF5C1A65-C0D7-4584-B0C1-6EB83C75C8DB}" type="pres">
      <dgm:prSet presAssocID="{E257E647-7D31-4C4B-AF7A-3CDEBC5E5AEB}" presName="parentText" presStyleLbl="alignNode1" presStyleIdx="0" presStyleCnt="1" custScaleX="89145" custScaleY="109242" custLinFactNeighborX="-4197" custLinFactNeighborY="-9963">
        <dgm:presLayoutVars>
          <dgm:chMax val="1"/>
          <dgm:bulletEnabled val="1"/>
        </dgm:presLayoutVars>
      </dgm:prSet>
      <dgm:spPr/>
      <dgm:t>
        <a:bodyPr/>
        <a:lstStyle/>
        <a:p>
          <a:endParaRPr lang="es-ES"/>
        </a:p>
      </dgm:t>
    </dgm:pt>
    <dgm:pt modelId="{A1A89D01-EF40-449D-A142-817C07677327}" type="pres">
      <dgm:prSet presAssocID="{E257E647-7D31-4C4B-AF7A-3CDEBC5E5AEB}" presName="descendantText" presStyleLbl="alignAcc1" presStyleIdx="0" presStyleCnt="1" custScaleX="102325" custScaleY="212421" custLinFactNeighborX="1648" custLinFactNeighborY="-170">
        <dgm:presLayoutVars>
          <dgm:bulletEnabled val="1"/>
        </dgm:presLayoutVars>
      </dgm:prSet>
      <dgm:spPr/>
      <dgm:t>
        <a:bodyPr/>
        <a:lstStyle/>
        <a:p>
          <a:endParaRPr lang="es-ES"/>
        </a:p>
      </dgm:t>
    </dgm:pt>
  </dgm:ptLst>
  <dgm:cxnLst>
    <dgm:cxn modelId="{7623B26B-2224-4079-A94C-F04FF191EA7C}" type="presOf" srcId="{65EEA220-042F-4425-AE49-11CDA1198267}" destId="{A1A89D01-EF40-449D-A142-817C07677327}" srcOrd="0" destOrd="1" presId="urn:microsoft.com/office/officeart/2005/8/layout/chevron2"/>
    <dgm:cxn modelId="{7F5AA6A5-6B3C-4D69-B1BF-A771DDDA19BE}" type="presOf" srcId="{0C588B40-7701-4B2B-84A0-E0595B37073B}" destId="{A1A89D01-EF40-449D-A142-817C07677327}" srcOrd="0" destOrd="0" presId="urn:microsoft.com/office/officeart/2005/8/layout/chevron2"/>
    <dgm:cxn modelId="{B665257B-B1D4-41A2-8917-6FD64F06BC68}" srcId="{E257E647-7D31-4C4B-AF7A-3CDEBC5E5AEB}" destId="{65EEA220-042F-4425-AE49-11CDA1198267}" srcOrd="1" destOrd="0" parTransId="{9495AD90-372A-46A7-8309-0D21245CA29D}" sibTransId="{89BAAA3C-EBE8-4AAB-8FDC-10BA42B6B123}"/>
    <dgm:cxn modelId="{963A304C-3246-4243-B953-4503647FEC94}" type="presOf" srcId="{EAE466D9-F367-49F0-A594-B71C4E3679C5}" destId="{EA068F10-9CEE-42A6-B0F1-683AD6C2005E}" srcOrd="0" destOrd="0" presId="urn:microsoft.com/office/officeart/2005/8/layout/chevron2"/>
    <dgm:cxn modelId="{A2C09372-1D1C-4E1E-BE83-0FD48F2B7A88}" srcId="{E257E647-7D31-4C4B-AF7A-3CDEBC5E5AEB}" destId="{1A51C11F-E8CB-4F61-8312-D537C4A15F7A}" srcOrd="2" destOrd="0" parTransId="{AF895078-B886-4DF9-9920-D53100739225}" sibTransId="{0F6B3300-8B53-4462-81DB-90D130DC3718}"/>
    <dgm:cxn modelId="{28C39EC9-DD52-4179-B97D-1CC2019D8421}" type="presOf" srcId="{E257E647-7D31-4C4B-AF7A-3CDEBC5E5AEB}" destId="{AF5C1A65-C0D7-4584-B0C1-6EB83C75C8DB}" srcOrd="0" destOrd="0" presId="urn:microsoft.com/office/officeart/2005/8/layout/chevron2"/>
    <dgm:cxn modelId="{5EE5FBBB-AAE1-4FD1-A276-41FCA5A86B57}" srcId="{EAE466D9-F367-49F0-A594-B71C4E3679C5}" destId="{E257E647-7D31-4C4B-AF7A-3CDEBC5E5AEB}" srcOrd="0" destOrd="0" parTransId="{C26204EC-9293-43B9-9007-206DEC140180}" sibTransId="{C2CEA5C6-7E19-4BBA-9CE7-B249BD6A3FC7}"/>
    <dgm:cxn modelId="{42D04F0F-18A3-402C-9EFC-2DD66973678D}" type="presOf" srcId="{1A51C11F-E8CB-4F61-8312-D537C4A15F7A}" destId="{A1A89D01-EF40-449D-A142-817C07677327}" srcOrd="0" destOrd="2" presId="urn:microsoft.com/office/officeart/2005/8/layout/chevron2"/>
    <dgm:cxn modelId="{601796DD-3360-42CE-A45F-395183BEBD4E}" srcId="{E257E647-7D31-4C4B-AF7A-3CDEBC5E5AEB}" destId="{0C588B40-7701-4B2B-84A0-E0595B37073B}" srcOrd="0" destOrd="0" parTransId="{3BEDDBB0-8383-4D5C-8CE6-1BCB9A555E16}" sibTransId="{BE9FDA82-7607-4975-976A-8DA056DE9014}"/>
    <dgm:cxn modelId="{07C14FE8-2090-41DD-BFA8-9C62DCADBF6F}" type="presParOf" srcId="{EA068F10-9CEE-42A6-B0F1-683AD6C2005E}" destId="{A5EC75CC-C6B9-44A6-90B0-DA9F18662A17}" srcOrd="0" destOrd="0" presId="urn:microsoft.com/office/officeart/2005/8/layout/chevron2"/>
    <dgm:cxn modelId="{31A43921-8ED4-4B02-BFD5-1312FFBC0971}" type="presParOf" srcId="{A5EC75CC-C6B9-44A6-90B0-DA9F18662A17}" destId="{AF5C1A65-C0D7-4584-B0C1-6EB83C75C8DB}" srcOrd="0" destOrd="0" presId="urn:microsoft.com/office/officeart/2005/8/layout/chevron2"/>
    <dgm:cxn modelId="{43E7299A-A4F8-459D-8577-9A0269F8F491}" type="presParOf" srcId="{A5EC75CC-C6B9-44A6-90B0-DA9F18662A17}" destId="{A1A89D01-EF40-449D-A142-817C07677327}" srcOrd="1" destOrd="0" presId="urn:microsoft.com/office/officeart/2005/8/layout/chevron2"/>
  </dgm:cxnLst>
  <dgm:bg/>
  <dgm:whole/>
  <dgm:extLst>
    <a:ext uri="http://schemas.microsoft.com/office/drawing/2008/diagram">
      <dsp:dataModelExt xmlns:dsp="http://schemas.microsoft.com/office/drawing/2008/diagram" xmlns="" relId="rId3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C3EB4FBF-9CB4-4D5D-AA25-F38F982CD521}" type="doc">
      <dgm:prSet loTypeId="urn:microsoft.com/office/officeart/2005/8/layout/chevron2" loCatId="list" qsTypeId="urn:microsoft.com/office/officeart/2005/8/quickstyle/simple3" qsCatId="simple" csTypeId="urn:microsoft.com/office/officeart/2005/8/colors/colorful2" csCatId="colorful" phldr="1"/>
      <dgm:spPr/>
      <dgm:t>
        <a:bodyPr/>
        <a:lstStyle/>
        <a:p>
          <a:endParaRPr lang="es-ES"/>
        </a:p>
      </dgm:t>
    </dgm:pt>
    <dgm:pt modelId="{4E34757D-D9B0-4559-A45B-86D1B14A26A0}">
      <dgm:prSet phldrT="[Texto]" custT="1"/>
      <dgm:spPr/>
      <dgm:t>
        <a:bodyPr/>
        <a:lstStyle/>
        <a:p>
          <a:r>
            <a:rPr lang="es-ES" sz="1800"/>
            <a:t>2</a:t>
          </a:r>
        </a:p>
        <a:p>
          <a:r>
            <a:rPr lang="es-ES" sz="1800"/>
            <a:t>Formula-ción</a:t>
          </a:r>
        </a:p>
      </dgm:t>
    </dgm:pt>
    <dgm:pt modelId="{F137C848-175E-4E40-AC4E-A291DF2D5801}" type="parTrans" cxnId="{88EAFE6E-1F6D-443D-8D9E-4B96B85124D7}">
      <dgm:prSet/>
      <dgm:spPr/>
      <dgm:t>
        <a:bodyPr/>
        <a:lstStyle/>
        <a:p>
          <a:endParaRPr lang="es-ES"/>
        </a:p>
      </dgm:t>
    </dgm:pt>
    <dgm:pt modelId="{3A860F4E-5E69-495E-A66A-8BE87EDE4602}" type="sibTrans" cxnId="{88EAFE6E-1F6D-443D-8D9E-4B96B85124D7}">
      <dgm:prSet/>
      <dgm:spPr/>
      <dgm:t>
        <a:bodyPr/>
        <a:lstStyle/>
        <a:p>
          <a:endParaRPr lang="es-ES"/>
        </a:p>
      </dgm:t>
    </dgm:pt>
    <dgm:pt modelId="{9DA89297-09CF-4A3C-82EF-753FA9C04222}">
      <dgm:prSet custT="1"/>
      <dgm:spPr/>
      <dgm:t>
        <a:bodyPr/>
        <a:lstStyle/>
        <a:p>
          <a:pPr algn="just"/>
          <a:r>
            <a:rPr lang="es-MX" sz="1100">
              <a:latin typeface="Arial" pitchFamily="34" charset="0"/>
              <a:cs typeface="Arial" pitchFamily="34" charset="0"/>
            </a:rPr>
            <a:t>Se refiere a la fase en que las instituciones con base a su marco legal, política de gobierno, políticas públicas sectoriales y metodología de planificación y del presupuesto por programas con énfasis en resultados, elaboran sus anteproyectos de presupuesto, los cuales son presentados al Ministerio de Finanzas Públicas a más tardar el 15 de julio de cada año (*). Los anteproyectos de presupuesto contienen los requerimientos financieros solicitados para generar los productos y resultados finales que la población recibe a través de la prestación de los servicios públicos esenciales en materia de educación, salud, seguridad, etc.</a:t>
          </a:r>
          <a:endParaRPr lang="es-ES" sz="1100"/>
        </a:p>
      </dgm:t>
    </dgm:pt>
    <dgm:pt modelId="{990294CD-0569-4C42-A465-0DCB06540307}" type="parTrans" cxnId="{4E9B4F15-E9F3-4747-80F0-C49E1416053F}">
      <dgm:prSet/>
      <dgm:spPr/>
      <dgm:t>
        <a:bodyPr/>
        <a:lstStyle/>
        <a:p>
          <a:endParaRPr lang="es-ES"/>
        </a:p>
      </dgm:t>
    </dgm:pt>
    <dgm:pt modelId="{DDC26710-229B-4678-978B-5A5177D178DD}" type="sibTrans" cxnId="{4E9B4F15-E9F3-4747-80F0-C49E1416053F}">
      <dgm:prSet/>
      <dgm:spPr/>
      <dgm:t>
        <a:bodyPr/>
        <a:lstStyle/>
        <a:p>
          <a:endParaRPr lang="es-ES"/>
        </a:p>
      </dgm:t>
    </dgm:pt>
    <dgm:pt modelId="{FF0E0050-F4A7-4B89-9A59-EB2416113A9A}">
      <dgm:prSet custT="1"/>
      <dgm:spPr/>
      <dgm:t>
        <a:bodyPr/>
        <a:lstStyle/>
        <a:p>
          <a:pPr algn="just"/>
          <a:r>
            <a:rPr lang="es-MX" sz="1100">
              <a:latin typeface="Arial" pitchFamily="34" charset="0"/>
              <a:cs typeface="Arial" pitchFamily="34" charset="0"/>
            </a:rPr>
            <a:t>Por su parte, el Ministerio de Finanzas Públicas, tomando en consideración las distintas variables proporcionadas por el Banco de Guatemala, Superintendencia de Administración Tributaria (SAT) y sus propias proyecciones, elabora las estimaciones de ingresos, a partir de los cuales proyecta el presupuesto de ingresos y egresos del siguiente ejercicio fiscal, dando a conocer a las  instituciones, las estimaciones máximas de gasto para cada una de ellas, así como sus correspondientes fuentes de financiamiento, es decir, los montos por ingresos ordinarios, préstamos, donaciones u otra fuente que podrán utilizar.</a:t>
          </a:r>
        </a:p>
      </dgm:t>
    </dgm:pt>
    <dgm:pt modelId="{6DAB3A67-D6A2-47ED-BABA-2CE87B4C3165}" type="parTrans" cxnId="{AC24A326-4C12-4F72-B0B3-556F29924593}">
      <dgm:prSet/>
      <dgm:spPr/>
      <dgm:t>
        <a:bodyPr/>
        <a:lstStyle/>
        <a:p>
          <a:endParaRPr lang="es-ES"/>
        </a:p>
      </dgm:t>
    </dgm:pt>
    <dgm:pt modelId="{A3E846F5-B7BF-4592-AA20-93FBF18B7B3C}" type="sibTrans" cxnId="{AC24A326-4C12-4F72-B0B3-556F29924593}">
      <dgm:prSet/>
      <dgm:spPr/>
      <dgm:t>
        <a:bodyPr/>
        <a:lstStyle/>
        <a:p>
          <a:endParaRPr lang="es-ES"/>
        </a:p>
      </dgm:t>
    </dgm:pt>
    <dgm:pt modelId="{B00C4757-141F-4458-B8A7-BE55BECBDCB5}">
      <dgm:prSet custT="1"/>
      <dgm:spPr/>
      <dgm:t>
        <a:bodyPr/>
        <a:lstStyle/>
        <a:p>
          <a:pPr algn="just"/>
          <a:r>
            <a:rPr lang="es-MX" sz="1100">
              <a:latin typeface="Arial" pitchFamily="34" charset="0"/>
              <a:cs typeface="Arial" pitchFamily="34" charset="0"/>
            </a:rPr>
            <a:t>El resultado de esta etapa es la conformación del Proyecto de Presupuesto de Ingresos y Egresos del Estado para el siguiente ejercicio fiscal. </a:t>
          </a:r>
          <a:endParaRPr lang="es-ES" sz="1100">
            <a:latin typeface="Arial" pitchFamily="34" charset="0"/>
            <a:cs typeface="Arial" pitchFamily="34" charset="0"/>
          </a:endParaRPr>
        </a:p>
      </dgm:t>
    </dgm:pt>
    <dgm:pt modelId="{F7FA3F54-11A1-4A35-AB78-ABD2E333E6FD}" type="parTrans" cxnId="{675FD88C-7113-404B-8411-D06ED69F5707}">
      <dgm:prSet/>
      <dgm:spPr/>
      <dgm:t>
        <a:bodyPr/>
        <a:lstStyle/>
        <a:p>
          <a:endParaRPr lang="es-ES"/>
        </a:p>
      </dgm:t>
    </dgm:pt>
    <dgm:pt modelId="{1634A8C3-9C3D-4C0A-8591-BA32CB2F4CEC}" type="sibTrans" cxnId="{675FD88C-7113-404B-8411-D06ED69F5707}">
      <dgm:prSet/>
      <dgm:spPr/>
      <dgm:t>
        <a:bodyPr/>
        <a:lstStyle/>
        <a:p>
          <a:endParaRPr lang="es-ES"/>
        </a:p>
      </dgm:t>
    </dgm:pt>
    <dgm:pt modelId="{DACB4D75-9270-4A99-B2A4-48965EF1BF1A}">
      <dgm:prSet custT="1"/>
      <dgm:spPr/>
      <dgm:t>
        <a:bodyPr/>
        <a:lstStyle/>
        <a:p>
          <a:pPr algn="just"/>
          <a:endParaRPr lang="es-ES" sz="1100"/>
        </a:p>
      </dgm:t>
    </dgm:pt>
    <dgm:pt modelId="{A5AD398F-0007-44A1-B40B-5A10E6A95B48}" type="parTrans" cxnId="{142D5246-8DD3-4744-B3C5-0E77B1BE423B}">
      <dgm:prSet/>
      <dgm:spPr/>
      <dgm:t>
        <a:bodyPr/>
        <a:lstStyle/>
        <a:p>
          <a:endParaRPr lang="es-ES"/>
        </a:p>
      </dgm:t>
    </dgm:pt>
    <dgm:pt modelId="{BAF03AFB-584D-4A6C-951F-BA00AD451A41}" type="sibTrans" cxnId="{142D5246-8DD3-4744-B3C5-0E77B1BE423B}">
      <dgm:prSet/>
      <dgm:spPr/>
      <dgm:t>
        <a:bodyPr/>
        <a:lstStyle/>
        <a:p>
          <a:endParaRPr lang="es-ES"/>
        </a:p>
      </dgm:t>
    </dgm:pt>
    <dgm:pt modelId="{208C99C4-3005-4C04-AA39-B33CF486CF46}">
      <dgm:prSet custT="1"/>
      <dgm:spPr/>
      <dgm:t>
        <a:bodyPr/>
        <a:lstStyle/>
        <a:p>
          <a:pPr algn="just"/>
          <a:endParaRPr lang="es-MX" sz="1100">
            <a:latin typeface="Arial" pitchFamily="34" charset="0"/>
            <a:cs typeface="Arial" pitchFamily="34" charset="0"/>
          </a:endParaRPr>
        </a:p>
      </dgm:t>
    </dgm:pt>
    <dgm:pt modelId="{A7918A44-AB4B-4337-8D64-BDCB4E5FE904}" type="parTrans" cxnId="{D9EA40FB-D6FE-4B9F-A828-1E706D9F6F8E}">
      <dgm:prSet/>
      <dgm:spPr/>
      <dgm:t>
        <a:bodyPr/>
        <a:lstStyle/>
        <a:p>
          <a:endParaRPr lang="es-ES"/>
        </a:p>
      </dgm:t>
    </dgm:pt>
    <dgm:pt modelId="{160AF608-2107-4FD8-8B3B-60732A8F1B45}" type="sibTrans" cxnId="{D9EA40FB-D6FE-4B9F-A828-1E706D9F6F8E}">
      <dgm:prSet/>
      <dgm:spPr/>
      <dgm:t>
        <a:bodyPr/>
        <a:lstStyle/>
        <a:p>
          <a:endParaRPr lang="es-ES"/>
        </a:p>
      </dgm:t>
    </dgm:pt>
    <dgm:pt modelId="{4B4694CA-A399-4F6F-830D-C09BF865B2FE}">
      <dgm:prSet custT="1"/>
      <dgm:spPr/>
      <dgm:t>
        <a:bodyPr/>
        <a:lstStyle/>
        <a:p>
          <a:pPr algn="just"/>
          <a:endParaRPr lang="es-ES" sz="1100">
            <a:latin typeface="Arial" pitchFamily="34" charset="0"/>
            <a:cs typeface="Arial" pitchFamily="34" charset="0"/>
          </a:endParaRPr>
        </a:p>
      </dgm:t>
    </dgm:pt>
    <dgm:pt modelId="{3CB4F7B4-B5C2-4123-9E48-7F42CD5D0FFF}" type="parTrans" cxnId="{ADEA1927-7041-48FE-AD37-A39291C0B7A1}">
      <dgm:prSet/>
      <dgm:spPr/>
      <dgm:t>
        <a:bodyPr/>
        <a:lstStyle/>
        <a:p>
          <a:endParaRPr lang="es-ES"/>
        </a:p>
      </dgm:t>
    </dgm:pt>
    <dgm:pt modelId="{4452927E-D72B-4DEB-8B57-A085079F6552}" type="sibTrans" cxnId="{ADEA1927-7041-48FE-AD37-A39291C0B7A1}">
      <dgm:prSet/>
      <dgm:spPr/>
      <dgm:t>
        <a:bodyPr/>
        <a:lstStyle/>
        <a:p>
          <a:endParaRPr lang="es-ES"/>
        </a:p>
      </dgm:t>
    </dgm:pt>
    <dgm:pt modelId="{1DB04322-E423-4EB7-B48D-A54D10FDAA3B}">
      <dgm:prSet custT="1"/>
      <dgm:spPr/>
      <dgm:t>
        <a:bodyPr/>
        <a:lstStyle/>
        <a:p>
          <a:pPr algn="just"/>
          <a:endParaRPr lang="es-ES" sz="1100">
            <a:latin typeface="Arial" pitchFamily="34" charset="0"/>
            <a:cs typeface="Arial" pitchFamily="34" charset="0"/>
          </a:endParaRPr>
        </a:p>
      </dgm:t>
    </dgm:pt>
    <dgm:pt modelId="{FEF6FF06-D44C-40A0-954E-C0AF9F28FA77}" type="parTrans" cxnId="{07FE1FEE-2329-44CF-A81D-85D8D5919563}">
      <dgm:prSet/>
      <dgm:spPr/>
      <dgm:t>
        <a:bodyPr/>
        <a:lstStyle/>
        <a:p>
          <a:endParaRPr lang="es-ES"/>
        </a:p>
      </dgm:t>
    </dgm:pt>
    <dgm:pt modelId="{5685BAAE-2555-43B2-B767-3F14E300AAD4}" type="sibTrans" cxnId="{07FE1FEE-2329-44CF-A81D-85D8D5919563}">
      <dgm:prSet/>
      <dgm:spPr/>
      <dgm:t>
        <a:bodyPr/>
        <a:lstStyle/>
        <a:p>
          <a:endParaRPr lang="es-ES"/>
        </a:p>
      </dgm:t>
    </dgm:pt>
    <dgm:pt modelId="{4250F9C4-48C9-4ED3-AA2F-1AB0B6466C83}">
      <dgm:prSet custT="1"/>
      <dgm:spPr/>
      <dgm:t>
        <a:bodyPr/>
        <a:lstStyle/>
        <a:p>
          <a:pPr algn="just"/>
          <a:endParaRPr lang="es-ES" sz="1100"/>
        </a:p>
      </dgm:t>
    </dgm:pt>
    <dgm:pt modelId="{9C41FE76-8C80-46D3-8D32-0D43601CC6A1}" type="parTrans" cxnId="{A4C72FA9-43B6-4B9D-A2FD-FCFF812551F5}">
      <dgm:prSet/>
      <dgm:spPr/>
      <dgm:t>
        <a:bodyPr/>
        <a:lstStyle/>
        <a:p>
          <a:endParaRPr lang="es-ES"/>
        </a:p>
      </dgm:t>
    </dgm:pt>
    <dgm:pt modelId="{C66B7C6D-114E-4A16-ACCE-8CB084692386}" type="sibTrans" cxnId="{A4C72FA9-43B6-4B9D-A2FD-FCFF812551F5}">
      <dgm:prSet/>
      <dgm:spPr/>
      <dgm:t>
        <a:bodyPr/>
        <a:lstStyle/>
        <a:p>
          <a:endParaRPr lang="es-ES"/>
        </a:p>
      </dgm:t>
    </dgm:pt>
    <dgm:pt modelId="{D1C4F8B1-27ED-4CEF-A267-589995139065}">
      <dgm:prSet custT="1"/>
      <dgm:spPr/>
      <dgm:t>
        <a:bodyPr/>
        <a:lstStyle/>
        <a:p>
          <a:pPr algn="just"/>
          <a:endParaRPr lang="es-ES" sz="1100"/>
        </a:p>
      </dgm:t>
    </dgm:pt>
    <dgm:pt modelId="{0C3AD4B4-9C87-42B9-8158-AD81118648FD}" type="parTrans" cxnId="{F438B53C-2E16-44B3-B745-C3E0B3636A4A}">
      <dgm:prSet/>
      <dgm:spPr/>
      <dgm:t>
        <a:bodyPr/>
        <a:lstStyle/>
        <a:p>
          <a:endParaRPr lang="es-ES"/>
        </a:p>
      </dgm:t>
    </dgm:pt>
    <dgm:pt modelId="{D36AB47D-F1FC-4EFD-AD2F-42F150AD42FE}" type="sibTrans" cxnId="{F438B53C-2E16-44B3-B745-C3E0B3636A4A}">
      <dgm:prSet/>
      <dgm:spPr/>
      <dgm:t>
        <a:bodyPr/>
        <a:lstStyle/>
        <a:p>
          <a:endParaRPr lang="es-ES"/>
        </a:p>
      </dgm:t>
    </dgm:pt>
    <dgm:pt modelId="{EEF40360-309A-42C1-B7D7-4A9DC7217E98}">
      <dgm:prSet custT="1"/>
      <dgm:spPr/>
      <dgm:t>
        <a:bodyPr/>
        <a:lstStyle/>
        <a:p>
          <a:pPr algn="just"/>
          <a:endParaRPr lang="es-ES" sz="1100">
            <a:latin typeface="Arial" pitchFamily="34" charset="0"/>
            <a:cs typeface="Arial" pitchFamily="34" charset="0"/>
          </a:endParaRPr>
        </a:p>
      </dgm:t>
    </dgm:pt>
    <dgm:pt modelId="{13B2E977-B37B-480D-A2C1-DF407730143C}" type="parTrans" cxnId="{623CEFC4-04BC-4716-8FD1-0AED9ECBE86A}">
      <dgm:prSet/>
      <dgm:spPr/>
      <dgm:t>
        <a:bodyPr/>
        <a:lstStyle/>
        <a:p>
          <a:endParaRPr lang="es-ES"/>
        </a:p>
      </dgm:t>
    </dgm:pt>
    <dgm:pt modelId="{94F0A8A4-392B-46C0-B609-44FEB2A2D75C}" type="sibTrans" cxnId="{623CEFC4-04BC-4716-8FD1-0AED9ECBE86A}">
      <dgm:prSet/>
      <dgm:spPr/>
      <dgm:t>
        <a:bodyPr/>
        <a:lstStyle/>
        <a:p>
          <a:endParaRPr lang="es-ES"/>
        </a:p>
      </dgm:t>
    </dgm:pt>
    <dgm:pt modelId="{9E6F775C-B32D-4263-AAFE-04431C3436FF}">
      <dgm:prSet custT="1"/>
      <dgm:spPr/>
      <dgm:t>
        <a:bodyPr/>
        <a:lstStyle/>
        <a:p>
          <a:pPr algn="just"/>
          <a:r>
            <a:rPr lang="es-MX" sz="1100" i="0">
              <a:solidFill>
                <a:sysClr val="windowText" lastClr="000000"/>
              </a:solidFill>
              <a:latin typeface="Arial" pitchFamily="34" charset="0"/>
              <a:cs typeface="Arial" pitchFamily="34" charset="0"/>
            </a:rPr>
            <a:t>(*)El Artículo 24 del Acuerdo Gubernativo No. 540-2013, Reglamento de la Ley orgánica del Presupuesto, establece el 15 de julio de cada año, como fecha para la entrega de los anteproyectos de presupuesto, salvo que sea día inhábil, se presentará el día hábil inmediato posterior a dicha fecha.</a:t>
          </a:r>
          <a:endParaRPr lang="es-ES" sz="1100" i="0">
            <a:latin typeface="Arial" pitchFamily="34" charset="0"/>
            <a:cs typeface="Arial" pitchFamily="34" charset="0"/>
          </a:endParaRPr>
        </a:p>
      </dgm:t>
    </dgm:pt>
    <dgm:pt modelId="{0B048CC8-8EC8-4828-8D0B-96D1648855CF}" type="sibTrans" cxnId="{26FE33B9-E08E-4CCB-ADA1-E947E7D05668}">
      <dgm:prSet/>
      <dgm:spPr/>
      <dgm:t>
        <a:bodyPr/>
        <a:lstStyle/>
        <a:p>
          <a:endParaRPr lang="es-ES"/>
        </a:p>
      </dgm:t>
    </dgm:pt>
    <dgm:pt modelId="{FC5799B4-0D07-4D4A-A085-9D05EE97CAB6}" type="parTrans" cxnId="{26FE33B9-E08E-4CCB-ADA1-E947E7D05668}">
      <dgm:prSet/>
      <dgm:spPr/>
      <dgm:t>
        <a:bodyPr/>
        <a:lstStyle/>
        <a:p>
          <a:endParaRPr lang="es-ES"/>
        </a:p>
      </dgm:t>
    </dgm:pt>
    <dgm:pt modelId="{DE0DFC49-6517-424D-A7A3-82FF81B7A881}" type="pres">
      <dgm:prSet presAssocID="{C3EB4FBF-9CB4-4D5D-AA25-F38F982CD521}" presName="linearFlow" presStyleCnt="0">
        <dgm:presLayoutVars>
          <dgm:dir/>
          <dgm:animLvl val="lvl"/>
          <dgm:resizeHandles val="exact"/>
        </dgm:presLayoutVars>
      </dgm:prSet>
      <dgm:spPr/>
      <dgm:t>
        <a:bodyPr/>
        <a:lstStyle/>
        <a:p>
          <a:endParaRPr lang="es-ES"/>
        </a:p>
      </dgm:t>
    </dgm:pt>
    <dgm:pt modelId="{726B4A9B-1679-4189-A5E8-3F9AEE4DD8C7}" type="pres">
      <dgm:prSet presAssocID="{4E34757D-D9B0-4559-A45B-86D1B14A26A0}" presName="composite" presStyleCnt="0"/>
      <dgm:spPr/>
    </dgm:pt>
    <dgm:pt modelId="{943F0BBE-A49C-4D4B-ACC2-2274A434D113}" type="pres">
      <dgm:prSet presAssocID="{4E34757D-D9B0-4559-A45B-86D1B14A26A0}" presName="parentText" presStyleLbl="alignNode1" presStyleIdx="0" presStyleCnt="1" custScaleX="60086" custScaleY="103536" custLinFactNeighborX="-2167" custLinFactNeighborY="-8279">
        <dgm:presLayoutVars>
          <dgm:chMax val="1"/>
          <dgm:bulletEnabled val="1"/>
        </dgm:presLayoutVars>
      </dgm:prSet>
      <dgm:spPr/>
      <dgm:t>
        <a:bodyPr/>
        <a:lstStyle/>
        <a:p>
          <a:endParaRPr lang="es-ES"/>
        </a:p>
      </dgm:t>
    </dgm:pt>
    <dgm:pt modelId="{06BF1FD1-436D-4F78-B5F9-0212957277A4}" type="pres">
      <dgm:prSet presAssocID="{4E34757D-D9B0-4559-A45B-86D1B14A26A0}" presName="descendantText" presStyleLbl="alignAcc1" presStyleIdx="0" presStyleCnt="1" custScaleX="103394" custScaleY="160306" custLinFactNeighborX="579">
        <dgm:presLayoutVars>
          <dgm:bulletEnabled val="1"/>
        </dgm:presLayoutVars>
      </dgm:prSet>
      <dgm:spPr/>
      <dgm:t>
        <a:bodyPr/>
        <a:lstStyle/>
        <a:p>
          <a:endParaRPr lang="es-ES"/>
        </a:p>
      </dgm:t>
    </dgm:pt>
  </dgm:ptLst>
  <dgm:cxnLst>
    <dgm:cxn modelId="{675FD88C-7113-404B-8411-D06ED69F5707}" srcId="{4E34757D-D9B0-4559-A45B-86D1B14A26A0}" destId="{B00C4757-141F-4458-B8A7-BE55BECBDCB5}" srcOrd="6" destOrd="0" parTransId="{F7FA3F54-11A1-4A35-AB78-ABD2E333E6FD}" sibTransId="{1634A8C3-9C3D-4C0A-8591-BA32CB2F4CEC}"/>
    <dgm:cxn modelId="{928296E0-B5BC-48D3-B4F3-BAA42578287F}" type="presOf" srcId="{4B4694CA-A399-4F6F-830D-C09BF865B2FE}" destId="{06BF1FD1-436D-4F78-B5F9-0212957277A4}" srcOrd="0" destOrd="10" presId="urn:microsoft.com/office/officeart/2005/8/layout/chevron2"/>
    <dgm:cxn modelId="{752C5BF4-3648-4BB3-99AB-5AD87FCF1109}" type="presOf" srcId="{4250F9C4-48C9-4ED3-AA2F-1AB0B6466C83}" destId="{06BF1FD1-436D-4F78-B5F9-0212957277A4}" srcOrd="0" destOrd="0" presId="urn:microsoft.com/office/officeart/2005/8/layout/chevron2"/>
    <dgm:cxn modelId="{D9EA40FB-D6FE-4B9F-A828-1E706D9F6F8E}" srcId="{4E34757D-D9B0-4559-A45B-86D1B14A26A0}" destId="{208C99C4-3005-4C04-AA39-B33CF486CF46}" srcOrd="5" destOrd="0" parTransId="{A7918A44-AB4B-4337-8D64-BDCB4E5FE904}" sibTransId="{160AF608-2107-4FD8-8B3B-60732A8F1B45}"/>
    <dgm:cxn modelId="{BC87D826-58E8-41BD-A834-489F6E88D584}" type="presOf" srcId="{1DB04322-E423-4EB7-B48D-A54D10FDAA3B}" destId="{06BF1FD1-436D-4F78-B5F9-0212957277A4}" srcOrd="0" destOrd="7" presId="urn:microsoft.com/office/officeart/2005/8/layout/chevron2"/>
    <dgm:cxn modelId="{4E9B4F15-E9F3-4747-80F0-C49E1416053F}" srcId="{4E34757D-D9B0-4559-A45B-86D1B14A26A0}" destId="{9DA89297-09CF-4A3C-82EF-753FA9C04222}" srcOrd="2" destOrd="0" parTransId="{990294CD-0569-4C42-A465-0DCB06540307}" sibTransId="{DDC26710-229B-4678-978B-5A5177D178DD}"/>
    <dgm:cxn modelId="{142D5246-8DD3-4744-B3C5-0E77B1BE423B}" srcId="{4E34757D-D9B0-4559-A45B-86D1B14A26A0}" destId="{DACB4D75-9270-4A99-B2A4-48965EF1BF1A}" srcOrd="3" destOrd="0" parTransId="{A5AD398F-0007-44A1-B40B-5A10E6A95B48}" sibTransId="{BAF03AFB-584D-4A6C-951F-BA00AD451A41}"/>
    <dgm:cxn modelId="{ADEA1927-7041-48FE-AD37-A39291C0B7A1}" srcId="{4E34757D-D9B0-4559-A45B-86D1B14A26A0}" destId="{4B4694CA-A399-4F6F-830D-C09BF865B2FE}" srcOrd="10" destOrd="0" parTransId="{3CB4F7B4-B5C2-4123-9E48-7F42CD5D0FFF}" sibTransId="{4452927E-D72B-4DEB-8B57-A085079F6552}"/>
    <dgm:cxn modelId="{9B8575F1-BF5C-464C-9495-1FAA92831509}" type="presOf" srcId="{9E6F775C-B32D-4263-AAFE-04431C3436FF}" destId="{06BF1FD1-436D-4F78-B5F9-0212957277A4}" srcOrd="0" destOrd="8" presId="urn:microsoft.com/office/officeart/2005/8/layout/chevron2"/>
    <dgm:cxn modelId="{26FE33B9-E08E-4CCB-ADA1-E947E7D05668}" srcId="{4E34757D-D9B0-4559-A45B-86D1B14A26A0}" destId="{9E6F775C-B32D-4263-AAFE-04431C3436FF}" srcOrd="8" destOrd="0" parTransId="{FC5799B4-0D07-4D4A-A085-9D05EE97CAB6}" sibTransId="{0B048CC8-8EC8-4828-8D0B-96D1648855CF}"/>
    <dgm:cxn modelId="{F438B53C-2E16-44B3-B745-C3E0B3636A4A}" srcId="{4E34757D-D9B0-4559-A45B-86D1B14A26A0}" destId="{D1C4F8B1-27ED-4CEF-A267-589995139065}" srcOrd="1" destOrd="0" parTransId="{0C3AD4B4-9C87-42B9-8158-AD81118648FD}" sibTransId="{D36AB47D-F1FC-4EFD-AD2F-42F150AD42FE}"/>
    <dgm:cxn modelId="{E8927629-327E-42B2-8E00-3DED60F54CB2}" type="presOf" srcId="{C3EB4FBF-9CB4-4D5D-AA25-F38F982CD521}" destId="{DE0DFC49-6517-424D-A7A3-82FF81B7A881}" srcOrd="0" destOrd="0" presId="urn:microsoft.com/office/officeart/2005/8/layout/chevron2"/>
    <dgm:cxn modelId="{88EAFE6E-1F6D-443D-8D9E-4B96B85124D7}" srcId="{C3EB4FBF-9CB4-4D5D-AA25-F38F982CD521}" destId="{4E34757D-D9B0-4559-A45B-86D1B14A26A0}" srcOrd="0" destOrd="0" parTransId="{F137C848-175E-4E40-AC4E-A291DF2D5801}" sibTransId="{3A860F4E-5E69-495E-A66A-8BE87EDE4602}"/>
    <dgm:cxn modelId="{B7A7EAC1-302C-44CE-BF64-D6BC4B6B67D9}" type="presOf" srcId="{B00C4757-141F-4458-B8A7-BE55BECBDCB5}" destId="{06BF1FD1-436D-4F78-B5F9-0212957277A4}" srcOrd="0" destOrd="6" presId="urn:microsoft.com/office/officeart/2005/8/layout/chevron2"/>
    <dgm:cxn modelId="{16F4DB3B-1561-4B6B-97E0-6FB63DDC90A0}" type="presOf" srcId="{208C99C4-3005-4C04-AA39-B33CF486CF46}" destId="{06BF1FD1-436D-4F78-B5F9-0212957277A4}" srcOrd="0" destOrd="5" presId="urn:microsoft.com/office/officeart/2005/8/layout/chevron2"/>
    <dgm:cxn modelId="{0FF28672-9447-4DB8-9E7A-57193A761FC9}" type="presOf" srcId="{FF0E0050-F4A7-4B89-9A59-EB2416113A9A}" destId="{06BF1FD1-436D-4F78-B5F9-0212957277A4}" srcOrd="0" destOrd="4" presId="urn:microsoft.com/office/officeart/2005/8/layout/chevron2"/>
    <dgm:cxn modelId="{07FE1FEE-2329-44CF-A81D-85D8D5919563}" srcId="{4E34757D-D9B0-4559-A45B-86D1B14A26A0}" destId="{1DB04322-E423-4EB7-B48D-A54D10FDAA3B}" srcOrd="7" destOrd="0" parTransId="{FEF6FF06-D44C-40A0-954E-C0AF9F28FA77}" sibTransId="{5685BAAE-2555-43B2-B767-3F14E300AAD4}"/>
    <dgm:cxn modelId="{AC24A326-4C12-4F72-B0B3-556F29924593}" srcId="{4E34757D-D9B0-4559-A45B-86D1B14A26A0}" destId="{FF0E0050-F4A7-4B89-9A59-EB2416113A9A}" srcOrd="4" destOrd="0" parTransId="{6DAB3A67-D6A2-47ED-BABA-2CE87B4C3165}" sibTransId="{A3E846F5-B7BF-4592-AA20-93FBF18B7B3C}"/>
    <dgm:cxn modelId="{623CEFC4-04BC-4716-8FD1-0AED9ECBE86A}" srcId="{4E34757D-D9B0-4559-A45B-86D1B14A26A0}" destId="{EEF40360-309A-42C1-B7D7-4A9DC7217E98}" srcOrd="9" destOrd="0" parTransId="{13B2E977-B37B-480D-A2C1-DF407730143C}" sibTransId="{94F0A8A4-392B-46C0-B609-44FEB2A2D75C}"/>
    <dgm:cxn modelId="{84F334C9-5B61-4E0A-87F3-D3C23D3CB0E5}" type="presOf" srcId="{9DA89297-09CF-4A3C-82EF-753FA9C04222}" destId="{06BF1FD1-436D-4F78-B5F9-0212957277A4}" srcOrd="0" destOrd="2" presId="urn:microsoft.com/office/officeart/2005/8/layout/chevron2"/>
    <dgm:cxn modelId="{138D6389-3EA0-47B4-AF15-262A058C23F0}" type="presOf" srcId="{D1C4F8B1-27ED-4CEF-A267-589995139065}" destId="{06BF1FD1-436D-4F78-B5F9-0212957277A4}" srcOrd="0" destOrd="1" presId="urn:microsoft.com/office/officeart/2005/8/layout/chevron2"/>
    <dgm:cxn modelId="{74FAD8FC-AB93-4EE8-90F3-D9538AB8D9BA}" type="presOf" srcId="{EEF40360-309A-42C1-B7D7-4A9DC7217E98}" destId="{06BF1FD1-436D-4F78-B5F9-0212957277A4}" srcOrd="0" destOrd="9" presId="urn:microsoft.com/office/officeart/2005/8/layout/chevron2"/>
    <dgm:cxn modelId="{786F97BB-DA69-49A9-A645-EFB62EF5FF64}" type="presOf" srcId="{4E34757D-D9B0-4559-A45B-86D1B14A26A0}" destId="{943F0BBE-A49C-4D4B-ACC2-2274A434D113}" srcOrd="0" destOrd="0" presId="urn:microsoft.com/office/officeart/2005/8/layout/chevron2"/>
    <dgm:cxn modelId="{A4C72FA9-43B6-4B9D-A2FD-FCFF812551F5}" srcId="{4E34757D-D9B0-4559-A45B-86D1B14A26A0}" destId="{4250F9C4-48C9-4ED3-AA2F-1AB0B6466C83}" srcOrd="0" destOrd="0" parTransId="{9C41FE76-8C80-46D3-8D32-0D43601CC6A1}" sibTransId="{C66B7C6D-114E-4A16-ACCE-8CB084692386}"/>
    <dgm:cxn modelId="{351D9C14-7060-424C-B2B6-938B486635B3}" type="presOf" srcId="{DACB4D75-9270-4A99-B2A4-48965EF1BF1A}" destId="{06BF1FD1-436D-4F78-B5F9-0212957277A4}" srcOrd="0" destOrd="3" presId="urn:microsoft.com/office/officeart/2005/8/layout/chevron2"/>
    <dgm:cxn modelId="{D92DDD5D-58A7-4BBF-92C5-BEE701F1374A}" type="presParOf" srcId="{DE0DFC49-6517-424D-A7A3-82FF81B7A881}" destId="{726B4A9B-1679-4189-A5E8-3F9AEE4DD8C7}" srcOrd="0" destOrd="0" presId="urn:microsoft.com/office/officeart/2005/8/layout/chevron2"/>
    <dgm:cxn modelId="{43DF5975-351E-4261-8868-F6A59E840194}" type="presParOf" srcId="{726B4A9B-1679-4189-A5E8-3F9AEE4DD8C7}" destId="{943F0BBE-A49C-4D4B-ACC2-2274A434D113}" srcOrd="0" destOrd="0" presId="urn:microsoft.com/office/officeart/2005/8/layout/chevron2"/>
    <dgm:cxn modelId="{0927F84F-35EC-4BC7-A10F-BA10C2F8471F}" type="presParOf" srcId="{726B4A9B-1679-4189-A5E8-3F9AEE4DD8C7}" destId="{06BF1FD1-436D-4F78-B5F9-0212957277A4}" srcOrd="1" destOrd="0" presId="urn:microsoft.com/office/officeart/2005/8/layout/chevron2"/>
  </dgm:cxnLst>
  <dgm:bg/>
  <dgm:whole/>
  <dgm:extLst>
    <a:ext uri="http://schemas.microsoft.com/office/drawing/2008/diagram">
      <dsp:dataModelExt xmlns:dsp="http://schemas.microsoft.com/office/drawing/2008/diagram" xmlns="" relId="rId4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FC83F0F7-2574-492F-B69D-13A8A7761B64}" type="doc">
      <dgm:prSet loTypeId="urn:microsoft.com/office/officeart/2005/8/layout/chevron2" loCatId="list" qsTypeId="urn:microsoft.com/office/officeart/2005/8/quickstyle/simple1" qsCatId="simple" csTypeId="urn:microsoft.com/office/officeart/2005/8/colors/colorful4" csCatId="colorful" phldr="1"/>
      <dgm:spPr/>
      <dgm:t>
        <a:bodyPr/>
        <a:lstStyle/>
        <a:p>
          <a:endParaRPr lang="es-ES"/>
        </a:p>
      </dgm:t>
    </dgm:pt>
    <dgm:pt modelId="{2F16636E-91D7-40D9-BAD0-956445F96930}">
      <dgm:prSet phldrT="[Texto]" custT="1"/>
      <dgm:spPr/>
      <dgm:t>
        <a:bodyPr/>
        <a:lstStyle/>
        <a:p>
          <a:r>
            <a:rPr lang="es-ES" sz="1800">
              <a:solidFill>
                <a:sysClr val="windowText" lastClr="000000"/>
              </a:solidFill>
            </a:rPr>
            <a:t>3</a:t>
          </a:r>
        </a:p>
        <a:p>
          <a:r>
            <a:rPr lang="es-ES" sz="1800">
              <a:solidFill>
                <a:sysClr val="windowText" lastClr="000000"/>
              </a:solidFill>
            </a:rPr>
            <a:t>Presen-tación</a:t>
          </a:r>
        </a:p>
      </dgm:t>
    </dgm:pt>
    <dgm:pt modelId="{935B870E-9D96-487B-BEC5-EFFF10997A44}" type="parTrans" cxnId="{A5259FA8-B784-4AC0-9915-A2D57E164E9D}">
      <dgm:prSet/>
      <dgm:spPr/>
      <dgm:t>
        <a:bodyPr/>
        <a:lstStyle/>
        <a:p>
          <a:endParaRPr lang="es-ES"/>
        </a:p>
      </dgm:t>
    </dgm:pt>
    <dgm:pt modelId="{08959362-96EB-4BB2-8F9E-65B2C2CE9A50}" type="sibTrans" cxnId="{A5259FA8-B784-4AC0-9915-A2D57E164E9D}">
      <dgm:prSet/>
      <dgm:spPr/>
      <dgm:t>
        <a:bodyPr/>
        <a:lstStyle/>
        <a:p>
          <a:endParaRPr lang="es-ES"/>
        </a:p>
      </dgm:t>
    </dgm:pt>
    <dgm:pt modelId="{0C648E78-A17B-41EB-919C-40AF5BB5CC69}">
      <dgm:prSet phldrT="[Texto]" custT="1"/>
      <dgm:spPr/>
      <dgm:t>
        <a:bodyPr/>
        <a:lstStyle/>
        <a:p>
          <a:pPr algn="just"/>
          <a:r>
            <a:rPr lang="es-MX" sz="1100">
              <a:latin typeface="Arial" pitchFamily="34" charset="0"/>
              <a:cs typeface="Arial" pitchFamily="34" charset="0"/>
            </a:rPr>
            <a:t>De acuerdo a lo que establece la Constitución Política de la República de Guatemala en el artículo 183, literal j), corresponde dentro de las funciones del Presidente, someter al Congreso de la República, con 120 días de anticipación a la fecha en que principia el ejercicio fiscal, el proyecto de presupuesto que contenga en forma programática, el detalle de los ingresos y egresos del Estado.  Asimismo, en función del precepto constitucional indicado, la Ley Orgánica del Presupuesto, precisa en el artículo 23, que el Organismo Ejecutivo presentará el proyecto de presupuesto al Congreso de la República  más tardar el 2 de septiembre de cada año.</a:t>
          </a:r>
          <a:endParaRPr lang="es-ES" sz="1100"/>
        </a:p>
      </dgm:t>
    </dgm:pt>
    <dgm:pt modelId="{0946E6C2-F05F-4B30-AC83-F64B795DF881}" type="parTrans" cxnId="{B94DBB69-2A3D-428A-8FB7-1E563E9F3226}">
      <dgm:prSet/>
      <dgm:spPr/>
      <dgm:t>
        <a:bodyPr/>
        <a:lstStyle/>
        <a:p>
          <a:endParaRPr lang="es-ES"/>
        </a:p>
      </dgm:t>
    </dgm:pt>
    <dgm:pt modelId="{AE3856DD-3FB5-430C-8522-EDB0955DCF18}" type="sibTrans" cxnId="{B94DBB69-2A3D-428A-8FB7-1E563E9F3226}">
      <dgm:prSet/>
      <dgm:spPr/>
      <dgm:t>
        <a:bodyPr/>
        <a:lstStyle/>
        <a:p>
          <a:endParaRPr lang="es-ES"/>
        </a:p>
      </dgm:t>
    </dgm:pt>
    <dgm:pt modelId="{99F04475-38BE-4667-AE77-D2A75045A89D}">
      <dgm:prSet phldrT="[Texto]" custT="1"/>
      <dgm:spPr/>
      <dgm:t>
        <a:bodyPr/>
        <a:lstStyle/>
        <a:p>
          <a:pPr algn="just"/>
          <a:endParaRPr lang="es-ES" sz="1100"/>
        </a:p>
      </dgm:t>
    </dgm:pt>
    <dgm:pt modelId="{D2709E88-DE41-4940-9A71-414C20712FC9}" type="parTrans" cxnId="{D95FAAA6-6C0E-405F-89A6-EDCF896357DB}">
      <dgm:prSet/>
      <dgm:spPr/>
      <dgm:t>
        <a:bodyPr/>
        <a:lstStyle/>
        <a:p>
          <a:endParaRPr lang="es-ES"/>
        </a:p>
      </dgm:t>
    </dgm:pt>
    <dgm:pt modelId="{2BFB5DA7-5576-4863-AE80-D2C1E4DAE298}" type="sibTrans" cxnId="{D95FAAA6-6C0E-405F-89A6-EDCF896357DB}">
      <dgm:prSet/>
      <dgm:spPr/>
      <dgm:t>
        <a:bodyPr/>
        <a:lstStyle/>
        <a:p>
          <a:endParaRPr lang="es-ES"/>
        </a:p>
      </dgm:t>
    </dgm:pt>
    <dgm:pt modelId="{6F013B10-9E90-4625-9803-F55243A297A3}">
      <dgm:prSet phldrT="[Texto]" custT="1"/>
      <dgm:spPr/>
      <dgm:t>
        <a:bodyPr/>
        <a:lstStyle/>
        <a:p>
          <a:pPr algn="just"/>
          <a:endParaRPr lang="es-ES" sz="1100"/>
        </a:p>
      </dgm:t>
    </dgm:pt>
    <dgm:pt modelId="{B4493F2C-F220-4D2B-9E73-1781E4C350EF}" type="parTrans" cxnId="{940FE5D5-5E2C-4D4D-8B87-B039887E9386}">
      <dgm:prSet/>
      <dgm:spPr/>
      <dgm:t>
        <a:bodyPr/>
        <a:lstStyle/>
        <a:p>
          <a:endParaRPr lang="es-ES"/>
        </a:p>
      </dgm:t>
    </dgm:pt>
    <dgm:pt modelId="{D3A23F39-535D-4101-B411-1F8332E27F86}" type="sibTrans" cxnId="{940FE5D5-5E2C-4D4D-8B87-B039887E9386}">
      <dgm:prSet/>
      <dgm:spPr/>
      <dgm:t>
        <a:bodyPr/>
        <a:lstStyle/>
        <a:p>
          <a:endParaRPr lang="es-ES"/>
        </a:p>
      </dgm:t>
    </dgm:pt>
    <dgm:pt modelId="{D3D1E284-9049-427A-B8BA-FEF5435F2D75}" type="pres">
      <dgm:prSet presAssocID="{FC83F0F7-2574-492F-B69D-13A8A7761B64}" presName="linearFlow" presStyleCnt="0">
        <dgm:presLayoutVars>
          <dgm:dir/>
          <dgm:animLvl val="lvl"/>
          <dgm:resizeHandles val="exact"/>
        </dgm:presLayoutVars>
      </dgm:prSet>
      <dgm:spPr/>
      <dgm:t>
        <a:bodyPr/>
        <a:lstStyle/>
        <a:p>
          <a:endParaRPr lang="es-ES"/>
        </a:p>
      </dgm:t>
    </dgm:pt>
    <dgm:pt modelId="{C927E956-C061-4092-B2CE-F247E0DC07C1}" type="pres">
      <dgm:prSet presAssocID="{2F16636E-91D7-40D9-BAD0-956445F96930}" presName="composite" presStyleCnt="0"/>
      <dgm:spPr/>
    </dgm:pt>
    <dgm:pt modelId="{2C435223-D8A2-4C28-9C59-C4EC79B75293}" type="pres">
      <dgm:prSet presAssocID="{2F16636E-91D7-40D9-BAD0-956445F96930}" presName="parentText" presStyleLbl="alignNode1" presStyleIdx="0" presStyleCnt="1" custScaleX="64930" custScaleY="88268" custLinFactNeighborX="590" custLinFactNeighborY="-11824">
        <dgm:presLayoutVars>
          <dgm:chMax val="1"/>
          <dgm:bulletEnabled val="1"/>
        </dgm:presLayoutVars>
      </dgm:prSet>
      <dgm:spPr/>
      <dgm:t>
        <a:bodyPr/>
        <a:lstStyle/>
        <a:p>
          <a:endParaRPr lang="es-ES"/>
        </a:p>
      </dgm:t>
    </dgm:pt>
    <dgm:pt modelId="{F97688AA-7E1A-451F-8C84-A163E20FB0D9}" type="pres">
      <dgm:prSet presAssocID="{2F16636E-91D7-40D9-BAD0-956445F96930}" presName="descendantText" presStyleLbl="alignAcc1" presStyleIdx="0" presStyleCnt="1" custScaleX="105628">
        <dgm:presLayoutVars>
          <dgm:bulletEnabled val="1"/>
        </dgm:presLayoutVars>
      </dgm:prSet>
      <dgm:spPr/>
      <dgm:t>
        <a:bodyPr/>
        <a:lstStyle/>
        <a:p>
          <a:endParaRPr lang="es-ES"/>
        </a:p>
      </dgm:t>
    </dgm:pt>
  </dgm:ptLst>
  <dgm:cxnLst>
    <dgm:cxn modelId="{238CBB84-8D1F-445C-A388-11B98E01019C}" type="presOf" srcId="{99F04475-38BE-4667-AE77-D2A75045A89D}" destId="{F97688AA-7E1A-451F-8C84-A163E20FB0D9}" srcOrd="0" destOrd="2" presId="urn:microsoft.com/office/officeart/2005/8/layout/chevron2"/>
    <dgm:cxn modelId="{A5259FA8-B784-4AC0-9915-A2D57E164E9D}" srcId="{FC83F0F7-2574-492F-B69D-13A8A7761B64}" destId="{2F16636E-91D7-40D9-BAD0-956445F96930}" srcOrd="0" destOrd="0" parTransId="{935B870E-9D96-487B-BEC5-EFFF10997A44}" sibTransId="{08959362-96EB-4BB2-8F9E-65B2C2CE9A50}"/>
    <dgm:cxn modelId="{B94DBB69-2A3D-428A-8FB7-1E563E9F3226}" srcId="{2F16636E-91D7-40D9-BAD0-956445F96930}" destId="{0C648E78-A17B-41EB-919C-40AF5BB5CC69}" srcOrd="1" destOrd="0" parTransId="{0946E6C2-F05F-4B30-AC83-F64B795DF881}" sibTransId="{AE3856DD-3FB5-430C-8522-EDB0955DCF18}"/>
    <dgm:cxn modelId="{D95FAAA6-6C0E-405F-89A6-EDCF896357DB}" srcId="{2F16636E-91D7-40D9-BAD0-956445F96930}" destId="{99F04475-38BE-4667-AE77-D2A75045A89D}" srcOrd="2" destOrd="0" parTransId="{D2709E88-DE41-4940-9A71-414C20712FC9}" sibTransId="{2BFB5DA7-5576-4863-AE80-D2C1E4DAE298}"/>
    <dgm:cxn modelId="{117DA8F5-613A-4E07-A4B0-9609424E1CE8}" type="presOf" srcId="{0C648E78-A17B-41EB-919C-40AF5BB5CC69}" destId="{F97688AA-7E1A-451F-8C84-A163E20FB0D9}" srcOrd="0" destOrd="1" presId="urn:microsoft.com/office/officeart/2005/8/layout/chevron2"/>
    <dgm:cxn modelId="{B58F8540-5B61-43A4-B69F-0A5BAAED0352}" type="presOf" srcId="{FC83F0F7-2574-492F-B69D-13A8A7761B64}" destId="{D3D1E284-9049-427A-B8BA-FEF5435F2D75}" srcOrd="0" destOrd="0" presId="urn:microsoft.com/office/officeart/2005/8/layout/chevron2"/>
    <dgm:cxn modelId="{940FE5D5-5E2C-4D4D-8B87-B039887E9386}" srcId="{2F16636E-91D7-40D9-BAD0-956445F96930}" destId="{6F013B10-9E90-4625-9803-F55243A297A3}" srcOrd="0" destOrd="0" parTransId="{B4493F2C-F220-4D2B-9E73-1781E4C350EF}" sibTransId="{D3A23F39-535D-4101-B411-1F8332E27F86}"/>
    <dgm:cxn modelId="{A104F015-0CF2-42F6-9C2E-C3DABFBE91C2}" type="presOf" srcId="{2F16636E-91D7-40D9-BAD0-956445F96930}" destId="{2C435223-D8A2-4C28-9C59-C4EC79B75293}" srcOrd="0" destOrd="0" presId="urn:microsoft.com/office/officeart/2005/8/layout/chevron2"/>
    <dgm:cxn modelId="{C0DA2C66-D025-498C-B5E2-A5610A3FF029}" type="presOf" srcId="{6F013B10-9E90-4625-9803-F55243A297A3}" destId="{F97688AA-7E1A-451F-8C84-A163E20FB0D9}" srcOrd="0" destOrd="0" presId="urn:microsoft.com/office/officeart/2005/8/layout/chevron2"/>
    <dgm:cxn modelId="{ED3F11CB-E8C0-4AA8-8415-C8F40980BDDE}" type="presParOf" srcId="{D3D1E284-9049-427A-B8BA-FEF5435F2D75}" destId="{C927E956-C061-4092-B2CE-F247E0DC07C1}" srcOrd="0" destOrd="0" presId="urn:microsoft.com/office/officeart/2005/8/layout/chevron2"/>
    <dgm:cxn modelId="{4F287F13-FCE1-47E8-A1EC-FA63D7554447}" type="presParOf" srcId="{C927E956-C061-4092-B2CE-F247E0DC07C1}" destId="{2C435223-D8A2-4C28-9C59-C4EC79B75293}" srcOrd="0" destOrd="0" presId="urn:microsoft.com/office/officeart/2005/8/layout/chevron2"/>
    <dgm:cxn modelId="{2E309CEB-35E0-4A5A-AAF3-14ACF3F6DD48}" type="presParOf" srcId="{C927E956-C061-4092-B2CE-F247E0DC07C1}" destId="{F97688AA-7E1A-451F-8C84-A163E20FB0D9}" srcOrd="1" destOrd="0" presId="urn:microsoft.com/office/officeart/2005/8/layout/chevron2"/>
  </dgm:cxnLst>
  <dgm:bg/>
  <dgm:whole/>
  <dgm:extLst>
    <a:ext uri="http://schemas.microsoft.com/office/drawing/2008/diagram">
      <dsp:dataModelExt xmlns:dsp="http://schemas.microsoft.com/office/drawing/2008/diagram" xmlns="" relId="rId4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7C44629C-C9AF-4609-977C-6FB7D750FE75}" type="doc">
      <dgm:prSet loTypeId="urn:microsoft.com/office/officeart/2005/8/layout/chevron2" loCatId="list" qsTypeId="urn:microsoft.com/office/officeart/2005/8/quickstyle/simple1" qsCatId="simple" csTypeId="urn:microsoft.com/office/officeart/2005/8/colors/colorful2" csCatId="colorful" phldr="1"/>
      <dgm:spPr/>
      <dgm:t>
        <a:bodyPr/>
        <a:lstStyle/>
        <a:p>
          <a:endParaRPr lang="es-ES"/>
        </a:p>
      </dgm:t>
    </dgm:pt>
    <dgm:pt modelId="{8A948AEA-32E3-4DCF-BAEE-0E79E56C1F2C}">
      <dgm:prSet phldrT="[Texto]" custT="1"/>
      <dgm:spPr>
        <a:solidFill>
          <a:srgbClr val="FFC000"/>
        </a:solidFill>
        <a:ln>
          <a:solidFill>
            <a:srgbClr val="FFC000"/>
          </a:solidFill>
        </a:ln>
      </dgm:spPr>
      <dgm:t>
        <a:bodyPr/>
        <a:lstStyle/>
        <a:p>
          <a:r>
            <a:rPr lang="es-ES" sz="1800">
              <a:solidFill>
                <a:sysClr val="windowText" lastClr="000000"/>
              </a:solidFill>
            </a:rPr>
            <a:t>4 Aprobación</a:t>
          </a:r>
        </a:p>
      </dgm:t>
    </dgm:pt>
    <dgm:pt modelId="{F69B4268-6884-453A-8F24-6195B14F48F9}" type="parTrans" cxnId="{77AD4AA3-E427-4B8B-A4FF-1EF96BF77FC6}">
      <dgm:prSet/>
      <dgm:spPr/>
      <dgm:t>
        <a:bodyPr/>
        <a:lstStyle/>
        <a:p>
          <a:endParaRPr lang="es-ES"/>
        </a:p>
      </dgm:t>
    </dgm:pt>
    <dgm:pt modelId="{67266CCC-EDC0-41F0-9E17-72844F59B183}" type="sibTrans" cxnId="{77AD4AA3-E427-4B8B-A4FF-1EF96BF77FC6}">
      <dgm:prSet/>
      <dgm:spPr/>
      <dgm:t>
        <a:bodyPr/>
        <a:lstStyle/>
        <a:p>
          <a:endParaRPr lang="es-ES"/>
        </a:p>
      </dgm:t>
    </dgm:pt>
    <dgm:pt modelId="{DDBCAE96-D86A-4E3C-A4B0-D8A4654B5F61}">
      <dgm:prSet phldrT="[Texto]" custT="1"/>
      <dgm:spPr>
        <a:ln>
          <a:solidFill>
            <a:srgbClr val="FFC000"/>
          </a:solidFill>
        </a:ln>
      </dgm:spPr>
      <dgm:t>
        <a:bodyPr/>
        <a:lstStyle/>
        <a:p>
          <a:pPr algn="just"/>
          <a:r>
            <a:rPr lang="es-MX" sz="1100">
              <a:solidFill>
                <a:sysClr val="windowText" lastClr="000000"/>
              </a:solidFill>
              <a:latin typeface="Arial" pitchFamily="34" charset="0"/>
              <a:cs typeface="Arial" pitchFamily="34" charset="0"/>
            </a:rPr>
            <a:t>Una vez presentado el proyecto de presupuesto por el Organismo Ejecutivo al Congreso de la República, la Comisión de Finanzas Públicas y Moneda de ese organismo, realiza las reuniones de discusión y análisis del proyecto de presupuesto que considere conveniente, y emite el dictamen correspondiente con el cual traslada el proyecto al pleno del Congreso, quien de acuerdo a sus atribuciones contenidas en la Constitución Política de la República de Guatemala, lo aprueba, imprueba o modifica.  Si lo aprueba emite el Decreto de aprobación del Presupuesto General de Ingresos y Egresos del Estado para el ejercicio fiscal correspondiente; sin embargo, de no aprobarlo, entra a regir el presupuesto en vigencia del año anterior.  Vale indicar que el referido Decreto además de hacer referencia a los montos de ingresos y egresos del presupuesto, contempla normas o disposiciones legales relativas a la ejecución presupuestaria las cuales son complementarias a las que establece la Ley Orgánica del Presupuesto.</a:t>
          </a:r>
          <a:endParaRPr lang="es-ES" sz="1100">
            <a:latin typeface="Arial" pitchFamily="34" charset="0"/>
            <a:cs typeface="Arial" pitchFamily="34" charset="0"/>
          </a:endParaRPr>
        </a:p>
      </dgm:t>
    </dgm:pt>
    <dgm:pt modelId="{CDB59595-37B6-432A-A0AF-F14699A6285F}" type="parTrans" cxnId="{EB7D2300-D0CB-446F-BAE5-1CFCF005E260}">
      <dgm:prSet/>
      <dgm:spPr/>
      <dgm:t>
        <a:bodyPr/>
        <a:lstStyle/>
        <a:p>
          <a:endParaRPr lang="es-ES"/>
        </a:p>
      </dgm:t>
    </dgm:pt>
    <dgm:pt modelId="{82EFE8F0-7239-4FE6-9A42-D4AAD03FC5B9}" type="sibTrans" cxnId="{EB7D2300-D0CB-446F-BAE5-1CFCF005E260}">
      <dgm:prSet/>
      <dgm:spPr/>
      <dgm:t>
        <a:bodyPr/>
        <a:lstStyle/>
        <a:p>
          <a:endParaRPr lang="es-ES"/>
        </a:p>
      </dgm:t>
    </dgm:pt>
    <dgm:pt modelId="{B7265415-746F-4BF2-A421-1E14BED40D6B}">
      <dgm:prSet phldrT="[Texto]" custT="1"/>
      <dgm:spPr>
        <a:ln>
          <a:solidFill>
            <a:srgbClr val="FFC000"/>
          </a:solidFill>
        </a:ln>
      </dgm:spPr>
      <dgm:t>
        <a:bodyPr/>
        <a:lstStyle/>
        <a:p>
          <a:pPr algn="just"/>
          <a:r>
            <a:rPr lang="es-MX" sz="1100">
              <a:solidFill>
                <a:sysClr val="windowText" lastClr="000000"/>
              </a:solidFill>
              <a:latin typeface="Arial" pitchFamily="34" charset="0"/>
              <a:cs typeface="Arial" pitchFamily="34" charset="0"/>
            </a:rPr>
            <a:t>Esta etapa inicia el 2 de septiembre y concluye el 30 de noviembre de cada año(*), ya que es el período en que el Congreso de la República de acuerdo a la ley, debe aprobar o no, el presupuesto de la nación.</a:t>
          </a:r>
          <a:endParaRPr lang="es-ES" sz="1100">
            <a:latin typeface="Arial" pitchFamily="34" charset="0"/>
            <a:cs typeface="Arial" pitchFamily="34" charset="0"/>
          </a:endParaRPr>
        </a:p>
      </dgm:t>
    </dgm:pt>
    <dgm:pt modelId="{37B1B70D-A543-44AA-8B6F-8E05518FB4C8}" type="parTrans" cxnId="{94A1EDBC-609D-4DCB-96B1-73D8B82B5DF5}">
      <dgm:prSet/>
      <dgm:spPr/>
      <dgm:t>
        <a:bodyPr/>
        <a:lstStyle/>
        <a:p>
          <a:endParaRPr lang="es-ES"/>
        </a:p>
      </dgm:t>
    </dgm:pt>
    <dgm:pt modelId="{67AC1FE6-C3AE-4CD4-BFB9-4CB9AE6641CE}" type="sibTrans" cxnId="{94A1EDBC-609D-4DCB-96B1-73D8B82B5DF5}">
      <dgm:prSet/>
      <dgm:spPr/>
      <dgm:t>
        <a:bodyPr/>
        <a:lstStyle/>
        <a:p>
          <a:endParaRPr lang="es-ES"/>
        </a:p>
      </dgm:t>
    </dgm:pt>
    <dgm:pt modelId="{95022C3D-8F15-4213-9AC9-55FD1823CD95}">
      <dgm:prSet phldrT="[Texto]" custT="1"/>
      <dgm:spPr>
        <a:ln>
          <a:solidFill>
            <a:srgbClr val="FFC000"/>
          </a:solidFill>
        </a:ln>
      </dgm:spPr>
      <dgm:t>
        <a:bodyPr/>
        <a:lstStyle/>
        <a:p>
          <a:pPr algn="just"/>
          <a:r>
            <a:rPr lang="es-MX" sz="1100">
              <a:solidFill>
                <a:sysClr val="windowText" lastClr="000000"/>
              </a:solidFill>
              <a:latin typeface="Arial" pitchFamily="34" charset="0"/>
              <a:cs typeface="Arial" pitchFamily="34" charset="0"/>
            </a:rPr>
            <a:t>(*) La Constitución Política de la República de Guatemala, indica en el artículo 171, literal b) como una de las funciones del Congreso, la de aprobar, modificar o improbar a más tardar 30 días antes de entrar en vigencia el presupuesto de ingresos y egresos del Estado, es decir, el último día de noviembre.</a:t>
          </a:r>
          <a:endParaRPr lang="es-ES" sz="1100">
            <a:latin typeface="Arial" pitchFamily="34" charset="0"/>
            <a:cs typeface="Arial" pitchFamily="34" charset="0"/>
          </a:endParaRPr>
        </a:p>
      </dgm:t>
    </dgm:pt>
    <dgm:pt modelId="{56326C13-E448-41E1-A85C-0C204484C368}" type="parTrans" cxnId="{F8C0F891-0D7E-461B-84CC-3F31546563BB}">
      <dgm:prSet/>
      <dgm:spPr/>
      <dgm:t>
        <a:bodyPr/>
        <a:lstStyle/>
        <a:p>
          <a:endParaRPr lang="es-ES"/>
        </a:p>
      </dgm:t>
    </dgm:pt>
    <dgm:pt modelId="{5F612A6B-7836-4205-8807-B61EC7448A29}" type="sibTrans" cxnId="{F8C0F891-0D7E-461B-84CC-3F31546563BB}">
      <dgm:prSet/>
      <dgm:spPr/>
      <dgm:t>
        <a:bodyPr/>
        <a:lstStyle/>
        <a:p>
          <a:endParaRPr lang="es-ES"/>
        </a:p>
      </dgm:t>
    </dgm:pt>
    <dgm:pt modelId="{566769B5-A335-4C64-AB87-75667DF909B4}">
      <dgm:prSet phldrT="[Texto]" custT="1"/>
      <dgm:spPr>
        <a:ln>
          <a:solidFill>
            <a:srgbClr val="FFC000"/>
          </a:solidFill>
        </a:ln>
      </dgm:spPr>
      <dgm:t>
        <a:bodyPr/>
        <a:lstStyle/>
        <a:p>
          <a:pPr algn="just"/>
          <a:endParaRPr lang="es-ES" sz="1100">
            <a:latin typeface="Arial" pitchFamily="34" charset="0"/>
            <a:cs typeface="Arial" pitchFamily="34" charset="0"/>
          </a:endParaRPr>
        </a:p>
      </dgm:t>
    </dgm:pt>
    <dgm:pt modelId="{5776BD13-AD59-4F7A-B660-A9117164F709}" type="parTrans" cxnId="{C58B2430-A38F-474A-9798-F204230435B0}">
      <dgm:prSet/>
      <dgm:spPr/>
      <dgm:t>
        <a:bodyPr/>
        <a:lstStyle/>
        <a:p>
          <a:endParaRPr lang="es-ES"/>
        </a:p>
      </dgm:t>
    </dgm:pt>
    <dgm:pt modelId="{8C12F742-B25C-4F94-96A1-69D9B6C30165}" type="sibTrans" cxnId="{C58B2430-A38F-474A-9798-F204230435B0}">
      <dgm:prSet/>
      <dgm:spPr/>
      <dgm:t>
        <a:bodyPr/>
        <a:lstStyle/>
        <a:p>
          <a:endParaRPr lang="es-ES"/>
        </a:p>
      </dgm:t>
    </dgm:pt>
    <dgm:pt modelId="{4E86D5A6-E971-4AFB-97EF-2BD1491EBABF}">
      <dgm:prSet phldrT="[Texto]" custT="1"/>
      <dgm:spPr>
        <a:ln>
          <a:solidFill>
            <a:srgbClr val="FFC000"/>
          </a:solidFill>
        </a:ln>
      </dgm:spPr>
      <dgm:t>
        <a:bodyPr/>
        <a:lstStyle/>
        <a:p>
          <a:pPr algn="just"/>
          <a:endParaRPr lang="es-ES" sz="1100">
            <a:latin typeface="Arial Narrow" pitchFamily="34" charset="0"/>
            <a:cs typeface="Arial" pitchFamily="34" charset="0"/>
          </a:endParaRPr>
        </a:p>
      </dgm:t>
    </dgm:pt>
    <dgm:pt modelId="{BF468D02-B054-4670-BD75-207ADE7BE4C0}" type="parTrans" cxnId="{A405E8A2-1658-4FCC-B238-191B9255C98B}">
      <dgm:prSet/>
      <dgm:spPr/>
      <dgm:t>
        <a:bodyPr/>
        <a:lstStyle/>
        <a:p>
          <a:endParaRPr lang="es-ES"/>
        </a:p>
      </dgm:t>
    </dgm:pt>
    <dgm:pt modelId="{F0685833-9A3B-47AD-8E7C-E32DC5DB3C72}" type="sibTrans" cxnId="{A405E8A2-1658-4FCC-B238-191B9255C98B}">
      <dgm:prSet/>
      <dgm:spPr/>
      <dgm:t>
        <a:bodyPr/>
        <a:lstStyle/>
        <a:p>
          <a:endParaRPr lang="es-ES"/>
        </a:p>
      </dgm:t>
    </dgm:pt>
    <dgm:pt modelId="{CEFC4AE7-21AA-40F1-B38C-826C5A95BBDD}">
      <dgm:prSet phldrT="[Texto]" custT="1"/>
      <dgm:spPr>
        <a:ln>
          <a:solidFill>
            <a:srgbClr val="FFC000"/>
          </a:solidFill>
        </a:ln>
      </dgm:spPr>
      <dgm:t>
        <a:bodyPr/>
        <a:lstStyle/>
        <a:p>
          <a:pPr algn="just"/>
          <a:endParaRPr lang="es-ES" sz="1100">
            <a:latin typeface="Arial" pitchFamily="34" charset="0"/>
            <a:cs typeface="Arial" pitchFamily="34" charset="0"/>
          </a:endParaRPr>
        </a:p>
      </dgm:t>
    </dgm:pt>
    <dgm:pt modelId="{B00EB497-E9E4-4103-A750-8F4174091E63}" type="parTrans" cxnId="{DEBE7996-C95E-4B40-9D58-37DCF93C528F}">
      <dgm:prSet/>
      <dgm:spPr/>
      <dgm:t>
        <a:bodyPr/>
        <a:lstStyle/>
        <a:p>
          <a:endParaRPr lang="es-ES"/>
        </a:p>
      </dgm:t>
    </dgm:pt>
    <dgm:pt modelId="{F174E3F7-2396-4290-BCF7-7155CD85C2AF}" type="sibTrans" cxnId="{DEBE7996-C95E-4B40-9D58-37DCF93C528F}">
      <dgm:prSet/>
      <dgm:spPr/>
      <dgm:t>
        <a:bodyPr/>
        <a:lstStyle/>
        <a:p>
          <a:endParaRPr lang="es-ES"/>
        </a:p>
      </dgm:t>
    </dgm:pt>
    <dgm:pt modelId="{033923DD-19B8-49CC-B20A-F22E85730AF3}">
      <dgm:prSet phldrT="[Texto]" custT="1"/>
      <dgm:spPr>
        <a:ln>
          <a:solidFill>
            <a:srgbClr val="FFC000"/>
          </a:solidFill>
        </a:ln>
      </dgm:spPr>
      <dgm:t>
        <a:bodyPr/>
        <a:lstStyle/>
        <a:p>
          <a:pPr algn="just"/>
          <a:endParaRPr lang="es-ES" sz="1100">
            <a:latin typeface="Arial" pitchFamily="34" charset="0"/>
            <a:cs typeface="Arial" pitchFamily="34" charset="0"/>
          </a:endParaRPr>
        </a:p>
      </dgm:t>
    </dgm:pt>
    <dgm:pt modelId="{C990B0A7-5FF5-45D9-9732-11CFA05F2000}" type="parTrans" cxnId="{D91E6D5E-212A-4332-AFB5-CAA8680A70B1}">
      <dgm:prSet/>
      <dgm:spPr/>
      <dgm:t>
        <a:bodyPr/>
        <a:lstStyle/>
        <a:p>
          <a:endParaRPr lang="es-ES"/>
        </a:p>
      </dgm:t>
    </dgm:pt>
    <dgm:pt modelId="{CDBDF180-8738-4441-BBAE-619FB79BC286}" type="sibTrans" cxnId="{D91E6D5E-212A-4332-AFB5-CAA8680A70B1}">
      <dgm:prSet/>
      <dgm:spPr/>
      <dgm:t>
        <a:bodyPr/>
        <a:lstStyle/>
        <a:p>
          <a:endParaRPr lang="es-ES"/>
        </a:p>
      </dgm:t>
    </dgm:pt>
    <dgm:pt modelId="{B6357163-CD8D-4ED6-965F-0A6C6CF990C5}">
      <dgm:prSet phldrT="[Texto]" custT="1"/>
      <dgm:spPr>
        <a:ln>
          <a:solidFill>
            <a:srgbClr val="FFC000"/>
          </a:solidFill>
        </a:ln>
      </dgm:spPr>
      <dgm:t>
        <a:bodyPr/>
        <a:lstStyle/>
        <a:p>
          <a:pPr algn="just"/>
          <a:endParaRPr lang="es-ES" sz="1100">
            <a:latin typeface="Arial" pitchFamily="34" charset="0"/>
            <a:cs typeface="Arial" pitchFamily="34" charset="0"/>
          </a:endParaRPr>
        </a:p>
      </dgm:t>
    </dgm:pt>
    <dgm:pt modelId="{8C963BA3-D64D-49F0-90DF-07803DC5A9DD}" type="parTrans" cxnId="{DA1E58FC-EDF5-4C0F-91AA-97741DD2CEFC}">
      <dgm:prSet/>
      <dgm:spPr/>
      <dgm:t>
        <a:bodyPr/>
        <a:lstStyle/>
        <a:p>
          <a:endParaRPr lang="es-ES"/>
        </a:p>
      </dgm:t>
    </dgm:pt>
    <dgm:pt modelId="{ADAF48F3-8E35-4ECD-B378-B5D9AF0D239F}" type="sibTrans" cxnId="{DA1E58FC-EDF5-4C0F-91AA-97741DD2CEFC}">
      <dgm:prSet/>
      <dgm:spPr/>
      <dgm:t>
        <a:bodyPr/>
        <a:lstStyle/>
        <a:p>
          <a:endParaRPr lang="es-ES"/>
        </a:p>
      </dgm:t>
    </dgm:pt>
    <dgm:pt modelId="{26FBB521-1334-4AD7-BC20-93993BBA18CC}" type="pres">
      <dgm:prSet presAssocID="{7C44629C-C9AF-4609-977C-6FB7D750FE75}" presName="linearFlow" presStyleCnt="0">
        <dgm:presLayoutVars>
          <dgm:dir/>
          <dgm:animLvl val="lvl"/>
          <dgm:resizeHandles val="exact"/>
        </dgm:presLayoutVars>
      </dgm:prSet>
      <dgm:spPr/>
      <dgm:t>
        <a:bodyPr/>
        <a:lstStyle/>
        <a:p>
          <a:endParaRPr lang="es-ES"/>
        </a:p>
      </dgm:t>
    </dgm:pt>
    <dgm:pt modelId="{01C4CEB2-FB60-4894-9B81-9D98B34EDF4C}" type="pres">
      <dgm:prSet presAssocID="{8A948AEA-32E3-4DCF-BAEE-0E79E56C1F2C}" presName="composite" presStyleCnt="0"/>
      <dgm:spPr/>
    </dgm:pt>
    <dgm:pt modelId="{772E0655-EA47-4B71-A2FE-F5A09A8465F2}" type="pres">
      <dgm:prSet presAssocID="{8A948AEA-32E3-4DCF-BAEE-0E79E56C1F2C}" presName="parentText" presStyleLbl="alignNode1" presStyleIdx="0" presStyleCnt="1" custScaleX="73611" custScaleY="88133" custLinFactNeighborX="590" custLinFactNeighborY="-9339">
        <dgm:presLayoutVars>
          <dgm:chMax val="1"/>
          <dgm:bulletEnabled val="1"/>
        </dgm:presLayoutVars>
      </dgm:prSet>
      <dgm:spPr/>
      <dgm:t>
        <a:bodyPr/>
        <a:lstStyle/>
        <a:p>
          <a:endParaRPr lang="es-ES"/>
        </a:p>
      </dgm:t>
    </dgm:pt>
    <dgm:pt modelId="{414622D9-0B06-408B-80E9-D2BF8C7D50D4}" type="pres">
      <dgm:prSet presAssocID="{8A948AEA-32E3-4DCF-BAEE-0E79E56C1F2C}" presName="descendantText" presStyleLbl="alignAcc1" presStyleIdx="0" presStyleCnt="1" custScaleX="104631" custScaleY="143249">
        <dgm:presLayoutVars>
          <dgm:bulletEnabled val="1"/>
        </dgm:presLayoutVars>
      </dgm:prSet>
      <dgm:spPr/>
      <dgm:t>
        <a:bodyPr/>
        <a:lstStyle/>
        <a:p>
          <a:endParaRPr lang="es-ES"/>
        </a:p>
      </dgm:t>
    </dgm:pt>
  </dgm:ptLst>
  <dgm:cxnLst>
    <dgm:cxn modelId="{DA1E58FC-EDF5-4C0F-91AA-97741DD2CEFC}" srcId="{8A948AEA-32E3-4DCF-BAEE-0E79E56C1F2C}" destId="{B6357163-CD8D-4ED6-965F-0A6C6CF990C5}" srcOrd="7" destOrd="0" parTransId="{8C963BA3-D64D-49F0-90DF-07803DC5A9DD}" sibTransId="{ADAF48F3-8E35-4ECD-B378-B5D9AF0D239F}"/>
    <dgm:cxn modelId="{0A52589C-AD14-4F14-A5FD-F4959CC3D77D}" type="presOf" srcId="{DDBCAE96-D86A-4E3C-A4B0-D8A4654B5F61}" destId="{414622D9-0B06-408B-80E9-D2BF8C7D50D4}" srcOrd="0" destOrd="2" presId="urn:microsoft.com/office/officeart/2005/8/layout/chevron2"/>
    <dgm:cxn modelId="{079A1628-8D26-497B-91D4-42CA23A8CA64}" type="presOf" srcId="{8A948AEA-32E3-4DCF-BAEE-0E79E56C1F2C}" destId="{772E0655-EA47-4B71-A2FE-F5A09A8465F2}" srcOrd="0" destOrd="0" presId="urn:microsoft.com/office/officeart/2005/8/layout/chevron2"/>
    <dgm:cxn modelId="{77AD4AA3-E427-4B8B-A4FF-1EF96BF77FC6}" srcId="{7C44629C-C9AF-4609-977C-6FB7D750FE75}" destId="{8A948AEA-32E3-4DCF-BAEE-0E79E56C1F2C}" srcOrd="0" destOrd="0" parTransId="{F69B4268-6884-453A-8F24-6195B14F48F9}" sibTransId="{67266CCC-EDC0-41F0-9E17-72844F59B183}"/>
    <dgm:cxn modelId="{0B4429BF-90F7-4F05-A094-CA0C57CF414F}" type="presOf" srcId="{B6357163-CD8D-4ED6-965F-0A6C6CF990C5}" destId="{414622D9-0B06-408B-80E9-D2BF8C7D50D4}" srcOrd="0" destOrd="7" presId="urn:microsoft.com/office/officeart/2005/8/layout/chevron2"/>
    <dgm:cxn modelId="{88B40CC5-21F9-4F4D-9BBC-6C9B2CB3D975}" type="presOf" srcId="{CEFC4AE7-21AA-40F1-B38C-826C5A95BBDD}" destId="{414622D9-0B06-408B-80E9-D2BF8C7D50D4}" srcOrd="0" destOrd="3" presId="urn:microsoft.com/office/officeart/2005/8/layout/chevron2"/>
    <dgm:cxn modelId="{DEBE7996-C95E-4B40-9D58-37DCF93C528F}" srcId="{8A948AEA-32E3-4DCF-BAEE-0E79E56C1F2C}" destId="{CEFC4AE7-21AA-40F1-B38C-826C5A95BBDD}" srcOrd="3" destOrd="0" parTransId="{B00EB497-E9E4-4103-A750-8F4174091E63}" sibTransId="{F174E3F7-2396-4290-BCF7-7155CD85C2AF}"/>
    <dgm:cxn modelId="{EB7D2300-D0CB-446F-BAE5-1CFCF005E260}" srcId="{8A948AEA-32E3-4DCF-BAEE-0E79E56C1F2C}" destId="{DDBCAE96-D86A-4E3C-A4B0-D8A4654B5F61}" srcOrd="2" destOrd="0" parTransId="{CDB59595-37B6-432A-A0AF-F14699A6285F}" sibTransId="{82EFE8F0-7239-4FE6-9A42-D4AAD03FC5B9}"/>
    <dgm:cxn modelId="{C58B2430-A38F-474A-9798-F204230435B0}" srcId="{8A948AEA-32E3-4DCF-BAEE-0E79E56C1F2C}" destId="{566769B5-A335-4C64-AB87-75667DF909B4}" srcOrd="5" destOrd="0" parTransId="{5776BD13-AD59-4F7A-B660-A9117164F709}" sibTransId="{8C12F742-B25C-4F94-96A1-69D9B6C30165}"/>
    <dgm:cxn modelId="{DE299A6E-2CF8-4AC2-950A-4D580379D016}" type="presOf" srcId="{7C44629C-C9AF-4609-977C-6FB7D750FE75}" destId="{26FBB521-1334-4AD7-BC20-93993BBA18CC}" srcOrd="0" destOrd="0" presId="urn:microsoft.com/office/officeart/2005/8/layout/chevron2"/>
    <dgm:cxn modelId="{B2BD29BF-F888-49C1-B576-1B83A021836E}" type="presOf" srcId="{95022C3D-8F15-4213-9AC9-55FD1823CD95}" destId="{414622D9-0B06-408B-80E9-D2BF8C7D50D4}" srcOrd="0" destOrd="6" presId="urn:microsoft.com/office/officeart/2005/8/layout/chevron2"/>
    <dgm:cxn modelId="{A534ADE6-1F3F-4A25-9C14-0B77AD7C539F}" type="presOf" srcId="{B7265415-746F-4BF2-A421-1E14BED40D6B}" destId="{414622D9-0B06-408B-80E9-D2BF8C7D50D4}" srcOrd="0" destOrd="4" presId="urn:microsoft.com/office/officeart/2005/8/layout/chevron2"/>
    <dgm:cxn modelId="{4707C138-484D-4243-8C87-6236B21AC1DF}" type="presOf" srcId="{566769B5-A335-4C64-AB87-75667DF909B4}" destId="{414622D9-0B06-408B-80E9-D2BF8C7D50D4}" srcOrd="0" destOrd="5" presId="urn:microsoft.com/office/officeart/2005/8/layout/chevron2"/>
    <dgm:cxn modelId="{A405E8A2-1658-4FCC-B238-191B9255C98B}" srcId="{8A948AEA-32E3-4DCF-BAEE-0E79E56C1F2C}" destId="{4E86D5A6-E971-4AFB-97EF-2BD1491EBABF}" srcOrd="0" destOrd="0" parTransId="{BF468D02-B054-4670-BD75-207ADE7BE4C0}" sibTransId="{F0685833-9A3B-47AD-8E7C-E32DC5DB3C72}"/>
    <dgm:cxn modelId="{D91E6D5E-212A-4332-AFB5-CAA8680A70B1}" srcId="{8A948AEA-32E3-4DCF-BAEE-0E79E56C1F2C}" destId="{033923DD-19B8-49CC-B20A-F22E85730AF3}" srcOrd="1" destOrd="0" parTransId="{C990B0A7-5FF5-45D9-9732-11CFA05F2000}" sibTransId="{CDBDF180-8738-4441-BBAE-619FB79BC286}"/>
    <dgm:cxn modelId="{94A1EDBC-609D-4DCB-96B1-73D8B82B5DF5}" srcId="{8A948AEA-32E3-4DCF-BAEE-0E79E56C1F2C}" destId="{B7265415-746F-4BF2-A421-1E14BED40D6B}" srcOrd="4" destOrd="0" parTransId="{37B1B70D-A543-44AA-8B6F-8E05518FB4C8}" sibTransId="{67AC1FE6-C3AE-4CD4-BFB9-4CB9AE6641CE}"/>
    <dgm:cxn modelId="{EC5935B9-AB8E-4ED1-9EF0-0D65702DD34A}" type="presOf" srcId="{4E86D5A6-E971-4AFB-97EF-2BD1491EBABF}" destId="{414622D9-0B06-408B-80E9-D2BF8C7D50D4}" srcOrd="0" destOrd="0" presId="urn:microsoft.com/office/officeart/2005/8/layout/chevron2"/>
    <dgm:cxn modelId="{B19543E7-D6DC-4120-8470-CE96933C630B}" type="presOf" srcId="{033923DD-19B8-49CC-B20A-F22E85730AF3}" destId="{414622D9-0B06-408B-80E9-D2BF8C7D50D4}" srcOrd="0" destOrd="1" presId="urn:microsoft.com/office/officeart/2005/8/layout/chevron2"/>
    <dgm:cxn modelId="{F8C0F891-0D7E-461B-84CC-3F31546563BB}" srcId="{8A948AEA-32E3-4DCF-BAEE-0E79E56C1F2C}" destId="{95022C3D-8F15-4213-9AC9-55FD1823CD95}" srcOrd="6" destOrd="0" parTransId="{56326C13-E448-41E1-A85C-0C204484C368}" sibTransId="{5F612A6B-7836-4205-8807-B61EC7448A29}"/>
    <dgm:cxn modelId="{029DC28E-B7F9-4C9A-B772-0B4AA2015818}" type="presParOf" srcId="{26FBB521-1334-4AD7-BC20-93993BBA18CC}" destId="{01C4CEB2-FB60-4894-9B81-9D98B34EDF4C}" srcOrd="0" destOrd="0" presId="urn:microsoft.com/office/officeart/2005/8/layout/chevron2"/>
    <dgm:cxn modelId="{75CD508B-4F6C-43BE-84B2-1F37CC7379C8}" type="presParOf" srcId="{01C4CEB2-FB60-4894-9B81-9D98B34EDF4C}" destId="{772E0655-EA47-4B71-A2FE-F5A09A8465F2}" srcOrd="0" destOrd="0" presId="urn:microsoft.com/office/officeart/2005/8/layout/chevron2"/>
    <dgm:cxn modelId="{48D28878-7683-4DD9-BA52-F3E51B430518}" type="presParOf" srcId="{01C4CEB2-FB60-4894-9B81-9D98B34EDF4C}" destId="{414622D9-0B06-408B-80E9-D2BF8C7D50D4}" srcOrd="1" destOrd="0" presId="urn:microsoft.com/office/officeart/2005/8/layout/chevron2"/>
  </dgm:cxnLst>
  <dgm:bg/>
  <dgm:whole/>
  <dgm:extLst>
    <a:ext uri="http://schemas.microsoft.com/office/drawing/2008/diagram">
      <dsp:dataModelExt xmlns:dsp="http://schemas.microsoft.com/office/drawing/2008/diagram" xmlns="" relId="rId54"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29F529EA-1C59-4D5F-B025-62A95276340A}"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s-ES"/>
        </a:p>
      </dgm:t>
    </dgm:pt>
    <dgm:pt modelId="{3296249C-D6EC-45C1-AF09-11D4397DAD00}">
      <dgm:prSet phldrT="[Texto]" custT="1"/>
      <dgm:spPr>
        <a:solidFill>
          <a:srgbClr val="BDEEFF"/>
        </a:solidFill>
        <a:ln>
          <a:solidFill>
            <a:srgbClr val="BDEEFF"/>
          </a:solidFill>
        </a:ln>
      </dgm:spPr>
      <dgm:t>
        <a:bodyPr/>
        <a:lstStyle/>
        <a:p>
          <a:r>
            <a:rPr lang="es-ES" sz="1800">
              <a:solidFill>
                <a:sysClr val="windowText" lastClr="000000"/>
              </a:solidFill>
            </a:rPr>
            <a:t>5 Ejecución</a:t>
          </a:r>
        </a:p>
      </dgm:t>
    </dgm:pt>
    <dgm:pt modelId="{A872EB6C-543B-4B95-9DBE-A2B9B565BF0C}" type="parTrans" cxnId="{45BF57B8-E058-473E-8FB0-E7DE3887344A}">
      <dgm:prSet/>
      <dgm:spPr/>
      <dgm:t>
        <a:bodyPr/>
        <a:lstStyle/>
        <a:p>
          <a:endParaRPr lang="es-ES"/>
        </a:p>
      </dgm:t>
    </dgm:pt>
    <dgm:pt modelId="{24F9CE0F-EC51-4198-BF62-25F0C845A6B0}" type="sibTrans" cxnId="{45BF57B8-E058-473E-8FB0-E7DE3887344A}">
      <dgm:prSet/>
      <dgm:spPr/>
      <dgm:t>
        <a:bodyPr/>
        <a:lstStyle/>
        <a:p>
          <a:endParaRPr lang="es-ES"/>
        </a:p>
      </dgm:t>
    </dgm:pt>
    <dgm:pt modelId="{82584DEB-0F35-42E4-BFA8-0D0DDD918279}">
      <dgm:prSet phldrT="[Texto]" custT="1"/>
      <dgm:spPr>
        <a:ln>
          <a:solidFill>
            <a:srgbClr val="BDEEFF"/>
          </a:solidFill>
        </a:ln>
      </dgm:spPr>
      <dgm:t>
        <a:bodyPr/>
        <a:lstStyle/>
        <a:p>
          <a:pPr algn="just"/>
          <a:r>
            <a:rPr lang="es-MX" sz="1100">
              <a:solidFill>
                <a:sysClr val="windowText" lastClr="000000"/>
              </a:solidFill>
              <a:latin typeface="Arial" pitchFamily="34" charset="0"/>
              <a:cs typeface="Arial" pitchFamily="34" charset="0"/>
            </a:rPr>
            <a:t>Una vez que el Congreso de la República ha emitido el Decreto que contiene la Ley del Presupuesto General de Ingresos y Egresos del Estado para el año correspondiente, inicia la etapa de ejecución presupuestaria, que no es más que el conjunto de acciones que las instituciones realizan para llevar a cabo sus planes de trabajo, traducidos éstos en resultados, programas, alcance de metas.  Para ello realizan la compra de los bienes y la contratación de servicios llamados insumos, que son necesarios en la prestación de los servicios que se brindan a la población.</a:t>
          </a:r>
          <a:endParaRPr lang="es-ES" sz="1100"/>
        </a:p>
      </dgm:t>
    </dgm:pt>
    <dgm:pt modelId="{9DD26C77-D2E0-47E5-AC9D-B4345B6E5A16}" type="parTrans" cxnId="{E56DE9B7-37BB-462E-ADA9-A4DBD0F426F9}">
      <dgm:prSet/>
      <dgm:spPr/>
      <dgm:t>
        <a:bodyPr/>
        <a:lstStyle/>
        <a:p>
          <a:endParaRPr lang="es-ES"/>
        </a:p>
      </dgm:t>
    </dgm:pt>
    <dgm:pt modelId="{651A5CE0-6B74-44B5-9DC8-E9023DAE35CF}" type="sibTrans" cxnId="{E56DE9B7-37BB-462E-ADA9-A4DBD0F426F9}">
      <dgm:prSet/>
      <dgm:spPr/>
      <dgm:t>
        <a:bodyPr/>
        <a:lstStyle/>
        <a:p>
          <a:endParaRPr lang="es-ES"/>
        </a:p>
      </dgm:t>
    </dgm:pt>
    <dgm:pt modelId="{6F758785-ED65-450D-AFAE-A19F72A125BA}">
      <dgm:prSet custT="1"/>
      <dgm:spPr>
        <a:ln>
          <a:solidFill>
            <a:srgbClr val="BDEEFF"/>
          </a:solidFill>
        </a:ln>
      </dgm:spPr>
      <dgm:t>
        <a:bodyPr/>
        <a:lstStyle/>
        <a:p>
          <a:pPr algn="just"/>
          <a:r>
            <a:rPr lang="es-MX" sz="1100">
              <a:solidFill>
                <a:sysClr val="windowText" lastClr="000000"/>
              </a:solidFill>
              <a:latin typeface="Arial" pitchFamily="34" charset="0"/>
              <a:cs typeface="Arial" pitchFamily="34" charset="0"/>
            </a:rPr>
            <a:t>En esta etapa se realiza la programación financiera de los recursos, así como de ser necesario, las modificaciones presupuestarias que bajo el principio de flexibilidad, han de realizarse en función del alcance de los resultados previstos a nivel institucional, y de los productos a nivel de los distintos programas que se llevan a cabo.</a:t>
          </a:r>
        </a:p>
      </dgm:t>
    </dgm:pt>
    <dgm:pt modelId="{3B1BF5F4-F5DE-4D90-B286-F55BABC02BCF}" type="parTrans" cxnId="{52351CDA-EC7D-4095-8FEB-C8D6D6378292}">
      <dgm:prSet/>
      <dgm:spPr/>
      <dgm:t>
        <a:bodyPr/>
        <a:lstStyle/>
        <a:p>
          <a:endParaRPr lang="es-ES"/>
        </a:p>
      </dgm:t>
    </dgm:pt>
    <dgm:pt modelId="{5B22AD47-7868-4C9D-831B-202752F86EF0}" type="sibTrans" cxnId="{52351CDA-EC7D-4095-8FEB-C8D6D6378292}">
      <dgm:prSet/>
      <dgm:spPr/>
      <dgm:t>
        <a:bodyPr/>
        <a:lstStyle/>
        <a:p>
          <a:endParaRPr lang="es-ES"/>
        </a:p>
      </dgm:t>
    </dgm:pt>
    <dgm:pt modelId="{3955F111-203B-4844-A6AD-A772924EC2A5}">
      <dgm:prSet custT="1"/>
      <dgm:spPr>
        <a:ln>
          <a:solidFill>
            <a:srgbClr val="BDEEFF"/>
          </a:solidFill>
        </a:ln>
      </dgm:spPr>
      <dgm:t>
        <a:bodyPr/>
        <a:lstStyle/>
        <a:p>
          <a:pPr algn="just"/>
          <a:r>
            <a:rPr lang="es-MX" sz="1100">
              <a:solidFill>
                <a:sysClr val="windowText" lastClr="000000"/>
              </a:solidFill>
              <a:latin typeface="Arial" pitchFamily="34" charset="0"/>
              <a:cs typeface="Arial" pitchFamily="34" charset="0"/>
            </a:rPr>
            <a:t>Esta etapa está comprendida del 1 de enero al 31 de diciembre de cada año, toda vez que bajo el principio de anualidad del presupuesto, un ejercicio fiscal es independiente de otro.</a:t>
          </a:r>
          <a:endParaRPr lang="es-ES" sz="1100">
            <a:solidFill>
              <a:sysClr val="windowText" lastClr="000000"/>
            </a:solidFill>
            <a:latin typeface="Arial" pitchFamily="34" charset="0"/>
            <a:cs typeface="Arial" pitchFamily="34" charset="0"/>
          </a:endParaRPr>
        </a:p>
      </dgm:t>
    </dgm:pt>
    <dgm:pt modelId="{96E7363B-B2FC-478F-BF3B-1DDE1C3015DE}" type="parTrans" cxnId="{F0907041-EA64-47F4-B92F-32E4E36D8CEC}">
      <dgm:prSet/>
      <dgm:spPr/>
      <dgm:t>
        <a:bodyPr/>
        <a:lstStyle/>
        <a:p>
          <a:endParaRPr lang="es-ES"/>
        </a:p>
      </dgm:t>
    </dgm:pt>
    <dgm:pt modelId="{35030539-0B4C-4A55-B764-D75A625FB9F7}" type="sibTrans" cxnId="{F0907041-EA64-47F4-B92F-32E4E36D8CEC}">
      <dgm:prSet/>
      <dgm:spPr/>
      <dgm:t>
        <a:bodyPr/>
        <a:lstStyle/>
        <a:p>
          <a:endParaRPr lang="es-ES"/>
        </a:p>
      </dgm:t>
    </dgm:pt>
    <dgm:pt modelId="{F2AC0F13-78DF-4C9D-9DFE-4E4F5114E4BF}">
      <dgm:prSet phldrT="[Texto]" custT="1"/>
      <dgm:spPr>
        <a:ln>
          <a:solidFill>
            <a:srgbClr val="BDEEFF"/>
          </a:solidFill>
        </a:ln>
      </dgm:spPr>
      <dgm:t>
        <a:bodyPr/>
        <a:lstStyle/>
        <a:p>
          <a:pPr algn="just"/>
          <a:endParaRPr lang="es-ES" sz="1100"/>
        </a:p>
      </dgm:t>
    </dgm:pt>
    <dgm:pt modelId="{3FDBEF74-2731-4EB4-8C0C-E970000E2157}" type="parTrans" cxnId="{F097C644-F3D0-4F53-97FE-58293CE6546A}">
      <dgm:prSet/>
      <dgm:spPr/>
      <dgm:t>
        <a:bodyPr/>
        <a:lstStyle/>
        <a:p>
          <a:endParaRPr lang="es-ES"/>
        </a:p>
      </dgm:t>
    </dgm:pt>
    <dgm:pt modelId="{ECF77ADA-5707-40C9-8F83-AE38CFC7866B}" type="sibTrans" cxnId="{F097C644-F3D0-4F53-97FE-58293CE6546A}">
      <dgm:prSet/>
      <dgm:spPr/>
      <dgm:t>
        <a:bodyPr/>
        <a:lstStyle/>
        <a:p>
          <a:endParaRPr lang="es-ES"/>
        </a:p>
      </dgm:t>
    </dgm:pt>
    <dgm:pt modelId="{7737865B-3227-4408-AC78-DA3AE7EB4C66}">
      <dgm:prSet custT="1"/>
      <dgm:spPr>
        <a:ln>
          <a:solidFill>
            <a:srgbClr val="BDEEFF"/>
          </a:solidFill>
        </a:ln>
      </dgm:spPr>
      <dgm:t>
        <a:bodyPr/>
        <a:lstStyle/>
        <a:p>
          <a:pPr algn="just"/>
          <a:endParaRPr lang="es-MX" sz="1100">
            <a:solidFill>
              <a:sysClr val="windowText" lastClr="000000"/>
            </a:solidFill>
            <a:latin typeface="Arial" pitchFamily="34" charset="0"/>
            <a:cs typeface="Arial" pitchFamily="34" charset="0"/>
          </a:endParaRPr>
        </a:p>
      </dgm:t>
    </dgm:pt>
    <dgm:pt modelId="{FEAF70A0-B55E-432E-9BD6-6EB6E81FE21D}" type="parTrans" cxnId="{9B1D37B8-B46E-468B-A8C2-49EEDAB8767A}">
      <dgm:prSet/>
      <dgm:spPr/>
      <dgm:t>
        <a:bodyPr/>
        <a:lstStyle/>
        <a:p>
          <a:endParaRPr lang="es-ES"/>
        </a:p>
      </dgm:t>
    </dgm:pt>
    <dgm:pt modelId="{963225A1-3E5D-4DBC-BAF2-F821FC1AFBEC}" type="sibTrans" cxnId="{9B1D37B8-B46E-468B-A8C2-49EEDAB8767A}">
      <dgm:prSet/>
      <dgm:spPr/>
      <dgm:t>
        <a:bodyPr/>
        <a:lstStyle/>
        <a:p>
          <a:endParaRPr lang="es-ES"/>
        </a:p>
      </dgm:t>
    </dgm:pt>
    <dgm:pt modelId="{00AEB55A-8775-494F-89B1-BE0D1C5E62B8}">
      <dgm:prSet phldrT="[Texto]" custT="1"/>
      <dgm:spPr>
        <a:ln>
          <a:solidFill>
            <a:srgbClr val="BDEEFF"/>
          </a:solidFill>
        </a:ln>
      </dgm:spPr>
      <dgm:t>
        <a:bodyPr/>
        <a:lstStyle/>
        <a:p>
          <a:pPr algn="just"/>
          <a:endParaRPr lang="es-ES" sz="1100"/>
        </a:p>
      </dgm:t>
    </dgm:pt>
    <dgm:pt modelId="{CD933617-508C-42C0-8F31-87CC5C5FF606}" type="parTrans" cxnId="{5E2CF967-F420-46F7-938F-0A5449F19288}">
      <dgm:prSet/>
      <dgm:spPr/>
      <dgm:t>
        <a:bodyPr/>
        <a:lstStyle/>
        <a:p>
          <a:endParaRPr lang="es-ES"/>
        </a:p>
      </dgm:t>
    </dgm:pt>
    <dgm:pt modelId="{8DBBDF1F-9D43-45BA-A021-0DFB45FE6C37}" type="sibTrans" cxnId="{5E2CF967-F420-46F7-938F-0A5449F19288}">
      <dgm:prSet/>
      <dgm:spPr/>
      <dgm:t>
        <a:bodyPr/>
        <a:lstStyle/>
        <a:p>
          <a:endParaRPr lang="es-ES"/>
        </a:p>
      </dgm:t>
    </dgm:pt>
    <dgm:pt modelId="{EB0EEDFA-BB62-4E48-919B-5EC12119C0AD}">
      <dgm:prSet custT="1"/>
      <dgm:spPr>
        <a:ln>
          <a:solidFill>
            <a:srgbClr val="BDEEFF"/>
          </a:solidFill>
        </a:ln>
      </dgm:spPr>
      <dgm:t>
        <a:bodyPr/>
        <a:lstStyle/>
        <a:p>
          <a:pPr algn="just"/>
          <a:endParaRPr lang="es-ES" sz="1100">
            <a:solidFill>
              <a:sysClr val="windowText" lastClr="000000"/>
            </a:solidFill>
            <a:latin typeface="Arial" pitchFamily="34" charset="0"/>
            <a:cs typeface="Arial" pitchFamily="34" charset="0"/>
          </a:endParaRPr>
        </a:p>
      </dgm:t>
    </dgm:pt>
    <dgm:pt modelId="{0DFABC30-9B6F-4A88-8E5D-739014483FC4}" type="parTrans" cxnId="{C17C9A58-DA35-41F5-99AE-517F519657A0}">
      <dgm:prSet/>
      <dgm:spPr/>
      <dgm:t>
        <a:bodyPr/>
        <a:lstStyle/>
        <a:p>
          <a:endParaRPr lang="es-ES"/>
        </a:p>
      </dgm:t>
    </dgm:pt>
    <dgm:pt modelId="{68C3856F-86BE-45D2-8B89-815C400D9570}" type="sibTrans" cxnId="{C17C9A58-DA35-41F5-99AE-517F519657A0}">
      <dgm:prSet/>
      <dgm:spPr/>
      <dgm:t>
        <a:bodyPr/>
        <a:lstStyle/>
        <a:p>
          <a:endParaRPr lang="es-ES"/>
        </a:p>
      </dgm:t>
    </dgm:pt>
    <dgm:pt modelId="{91FD5D87-AEA0-4195-BA70-63C4FA15D925}" type="pres">
      <dgm:prSet presAssocID="{29F529EA-1C59-4D5F-B025-62A95276340A}" presName="linearFlow" presStyleCnt="0">
        <dgm:presLayoutVars>
          <dgm:dir/>
          <dgm:animLvl val="lvl"/>
          <dgm:resizeHandles val="exact"/>
        </dgm:presLayoutVars>
      </dgm:prSet>
      <dgm:spPr/>
      <dgm:t>
        <a:bodyPr/>
        <a:lstStyle/>
        <a:p>
          <a:endParaRPr lang="es-ES"/>
        </a:p>
      </dgm:t>
    </dgm:pt>
    <dgm:pt modelId="{22714826-74EE-4F9D-8B0A-9DE2363E049A}" type="pres">
      <dgm:prSet presAssocID="{3296249C-D6EC-45C1-AF09-11D4397DAD00}" presName="composite" presStyleCnt="0"/>
      <dgm:spPr/>
    </dgm:pt>
    <dgm:pt modelId="{19F278F9-F79E-4206-878F-49ACCAD69DA3}" type="pres">
      <dgm:prSet presAssocID="{3296249C-D6EC-45C1-AF09-11D4397DAD00}" presName="parentText" presStyleLbl="alignNode1" presStyleIdx="0" presStyleCnt="1" custScaleX="69776" custScaleY="100248" custLinFactNeighborX="-1866" custLinFactNeighborY="-15998">
        <dgm:presLayoutVars>
          <dgm:chMax val="1"/>
          <dgm:bulletEnabled val="1"/>
        </dgm:presLayoutVars>
      </dgm:prSet>
      <dgm:spPr/>
      <dgm:t>
        <a:bodyPr/>
        <a:lstStyle/>
        <a:p>
          <a:endParaRPr lang="es-ES"/>
        </a:p>
      </dgm:t>
    </dgm:pt>
    <dgm:pt modelId="{2B8EFA35-82CE-445F-B76E-6D44E1DA2E44}" type="pres">
      <dgm:prSet presAssocID="{3296249C-D6EC-45C1-AF09-11D4397DAD00}" presName="descendantText" presStyleLbl="alignAcc1" presStyleIdx="0" presStyleCnt="1" custScaleX="102359" custScaleY="181253">
        <dgm:presLayoutVars>
          <dgm:bulletEnabled val="1"/>
        </dgm:presLayoutVars>
      </dgm:prSet>
      <dgm:spPr/>
      <dgm:t>
        <a:bodyPr/>
        <a:lstStyle/>
        <a:p>
          <a:endParaRPr lang="es-ES"/>
        </a:p>
      </dgm:t>
    </dgm:pt>
  </dgm:ptLst>
  <dgm:cxnLst>
    <dgm:cxn modelId="{C17C9A58-DA35-41F5-99AE-517F519657A0}" srcId="{3296249C-D6EC-45C1-AF09-11D4397DAD00}" destId="{EB0EEDFA-BB62-4E48-919B-5EC12119C0AD}" srcOrd="6" destOrd="0" parTransId="{0DFABC30-9B6F-4A88-8E5D-739014483FC4}" sibTransId="{68C3856F-86BE-45D2-8B89-815C400D9570}"/>
    <dgm:cxn modelId="{45BF57B8-E058-473E-8FB0-E7DE3887344A}" srcId="{29F529EA-1C59-4D5F-B025-62A95276340A}" destId="{3296249C-D6EC-45C1-AF09-11D4397DAD00}" srcOrd="0" destOrd="0" parTransId="{A872EB6C-543B-4B95-9DBE-A2B9B565BF0C}" sibTransId="{24F9CE0F-EC51-4198-BF62-25F0C845A6B0}"/>
    <dgm:cxn modelId="{52351CDA-EC7D-4095-8FEB-C8D6D6378292}" srcId="{3296249C-D6EC-45C1-AF09-11D4397DAD00}" destId="{6F758785-ED65-450D-AFAE-A19F72A125BA}" srcOrd="3" destOrd="0" parTransId="{3B1BF5F4-F5DE-4D90-B286-F55BABC02BCF}" sibTransId="{5B22AD47-7868-4C9D-831B-202752F86EF0}"/>
    <dgm:cxn modelId="{5657423A-3B49-4183-AE8B-465E5522B5B4}" type="presOf" srcId="{F2AC0F13-78DF-4C9D-9DFE-4E4F5114E4BF}" destId="{2B8EFA35-82CE-445F-B76E-6D44E1DA2E44}" srcOrd="0" destOrd="2" presId="urn:microsoft.com/office/officeart/2005/8/layout/chevron2"/>
    <dgm:cxn modelId="{31426D25-7299-401F-8BD8-D1F3D96DE092}" type="presOf" srcId="{7737865B-3227-4408-AC78-DA3AE7EB4C66}" destId="{2B8EFA35-82CE-445F-B76E-6D44E1DA2E44}" srcOrd="0" destOrd="4" presId="urn:microsoft.com/office/officeart/2005/8/layout/chevron2"/>
    <dgm:cxn modelId="{766399FC-1614-47B0-8420-08F675A59013}" type="presOf" srcId="{EB0EEDFA-BB62-4E48-919B-5EC12119C0AD}" destId="{2B8EFA35-82CE-445F-B76E-6D44E1DA2E44}" srcOrd="0" destOrd="6" presId="urn:microsoft.com/office/officeart/2005/8/layout/chevron2"/>
    <dgm:cxn modelId="{69D2266F-BBF1-4C6B-BC9F-8B1978BE7A54}" type="presOf" srcId="{82584DEB-0F35-42E4-BFA8-0D0DDD918279}" destId="{2B8EFA35-82CE-445F-B76E-6D44E1DA2E44}" srcOrd="0" destOrd="1" presId="urn:microsoft.com/office/officeart/2005/8/layout/chevron2"/>
    <dgm:cxn modelId="{606A27A0-E780-4A90-B0EE-D2CD41CE3763}" type="presOf" srcId="{6F758785-ED65-450D-AFAE-A19F72A125BA}" destId="{2B8EFA35-82CE-445F-B76E-6D44E1DA2E44}" srcOrd="0" destOrd="3" presId="urn:microsoft.com/office/officeart/2005/8/layout/chevron2"/>
    <dgm:cxn modelId="{9B1D37B8-B46E-468B-A8C2-49EEDAB8767A}" srcId="{3296249C-D6EC-45C1-AF09-11D4397DAD00}" destId="{7737865B-3227-4408-AC78-DA3AE7EB4C66}" srcOrd="4" destOrd="0" parTransId="{FEAF70A0-B55E-432E-9BD6-6EB6E81FE21D}" sibTransId="{963225A1-3E5D-4DBC-BAF2-F821FC1AFBEC}"/>
    <dgm:cxn modelId="{5E2CF967-F420-46F7-938F-0A5449F19288}" srcId="{3296249C-D6EC-45C1-AF09-11D4397DAD00}" destId="{00AEB55A-8775-494F-89B1-BE0D1C5E62B8}" srcOrd="0" destOrd="0" parTransId="{CD933617-508C-42C0-8F31-87CC5C5FF606}" sibTransId="{8DBBDF1F-9D43-45BA-A021-0DFB45FE6C37}"/>
    <dgm:cxn modelId="{F0907041-EA64-47F4-B92F-32E4E36D8CEC}" srcId="{3296249C-D6EC-45C1-AF09-11D4397DAD00}" destId="{3955F111-203B-4844-A6AD-A772924EC2A5}" srcOrd="5" destOrd="0" parTransId="{96E7363B-B2FC-478F-BF3B-1DDE1C3015DE}" sibTransId="{35030539-0B4C-4A55-B764-D75A625FB9F7}"/>
    <dgm:cxn modelId="{B67F1FEA-9901-46DB-8BDB-061734AB3B81}" type="presOf" srcId="{00AEB55A-8775-494F-89B1-BE0D1C5E62B8}" destId="{2B8EFA35-82CE-445F-B76E-6D44E1DA2E44}" srcOrd="0" destOrd="0" presId="urn:microsoft.com/office/officeart/2005/8/layout/chevron2"/>
    <dgm:cxn modelId="{F097C644-F3D0-4F53-97FE-58293CE6546A}" srcId="{3296249C-D6EC-45C1-AF09-11D4397DAD00}" destId="{F2AC0F13-78DF-4C9D-9DFE-4E4F5114E4BF}" srcOrd="2" destOrd="0" parTransId="{3FDBEF74-2731-4EB4-8C0C-E970000E2157}" sibTransId="{ECF77ADA-5707-40C9-8F83-AE38CFC7866B}"/>
    <dgm:cxn modelId="{61C0AF14-99D4-43BF-A7D1-779B508FB756}" type="presOf" srcId="{3955F111-203B-4844-A6AD-A772924EC2A5}" destId="{2B8EFA35-82CE-445F-B76E-6D44E1DA2E44}" srcOrd="0" destOrd="5" presId="urn:microsoft.com/office/officeart/2005/8/layout/chevron2"/>
    <dgm:cxn modelId="{32472383-8410-4C0F-9C1A-D38F0D416596}" type="presOf" srcId="{3296249C-D6EC-45C1-AF09-11D4397DAD00}" destId="{19F278F9-F79E-4206-878F-49ACCAD69DA3}" srcOrd="0" destOrd="0" presId="urn:microsoft.com/office/officeart/2005/8/layout/chevron2"/>
    <dgm:cxn modelId="{E56DE9B7-37BB-462E-ADA9-A4DBD0F426F9}" srcId="{3296249C-D6EC-45C1-AF09-11D4397DAD00}" destId="{82584DEB-0F35-42E4-BFA8-0D0DDD918279}" srcOrd="1" destOrd="0" parTransId="{9DD26C77-D2E0-47E5-AC9D-B4345B6E5A16}" sibTransId="{651A5CE0-6B74-44B5-9DC8-E9023DAE35CF}"/>
    <dgm:cxn modelId="{532997DE-AE03-4C1A-A995-F743449AD210}" type="presOf" srcId="{29F529EA-1C59-4D5F-B025-62A95276340A}" destId="{91FD5D87-AEA0-4195-BA70-63C4FA15D925}" srcOrd="0" destOrd="0" presId="urn:microsoft.com/office/officeart/2005/8/layout/chevron2"/>
    <dgm:cxn modelId="{3F6A766B-056D-44C6-98B8-90B9D0A339A2}" type="presParOf" srcId="{91FD5D87-AEA0-4195-BA70-63C4FA15D925}" destId="{22714826-74EE-4F9D-8B0A-9DE2363E049A}" srcOrd="0" destOrd="0" presId="urn:microsoft.com/office/officeart/2005/8/layout/chevron2"/>
    <dgm:cxn modelId="{F9366F4D-EA21-4550-B604-1D325229D039}" type="presParOf" srcId="{22714826-74EE-4F9D-8B0A-9DE2363E049A}" destId="{19F278F9-F79E-4206-878F-49ACCAD69DA3}" srcOrd="0" destOrd="0" presId="urn:microsoft.com/office/officeart/2005/8/layout/chevron2"/>
    <dgm:cxn modelId="{55E75B09-E579-4C22-BF9D-0EED8F8828AA}" type="presParOf" srcId="{22714826-74EE-4F9D-8B0A-9DE2363E049A}" destId="{2B8EFA35-82CE-445F-B76E-6D44E1DA2E44}" srcOrd="1" destOrd="0" presId="urn:microsoft.com/office/officeart/2005/8/layout/chevron2"/>
  </dgm:cxnLst>
  <dgm:bg/>
  <dgm:whole/>
  <dgm:extLst>
    <a:ext uri="http://schemas.microsoft.com/office/drawing/2008/diagram">
      <dsp:dataModelExt xmlns:dsp="http://schemas.microsoft.com/office/drawing/2008/diagram" xmlns="" relId="rId59"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1B23753-5792-4F97-90B6-1DFBDBA032A7}">
      <dsp:nvSpPr>
        <dsp:cNvPr id="0" name=""/>
        <dsp:cNvSpPr/>
      </dsp:nvSpPr>
      <dsp:spPr>
        <a:xfrm>
          <a:off x="317259" y="0"/>
          <a:ext cx="2137806" cy="1595827"/>
        </a:xfrm>
        <a:prstGeom prst="round2SameRect">
          <a:avLst>
            <a:gd name="adj1" fmla="val 8000"/>
            <a:gd name="adj2" fmla="val 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970" tIns="41910" rIns="13970" bIns="13970" numCol="1" spcCol="1270" anchor="t" anchorCtr="0">
          <a:noAutofit/>
        </a:bodyPr>
        <a:lstStyle/>
        <a:p>
          <a:pPr marL="57150" lvl="1" indent="-57150" algn="ctr" defTabSz="466725">
            <a:lnSpc>
              <a:spcPct val="90000"/>
            </a:lnSpc>
            <a:spcBef>
              <a:spcPct val="0"/>
            </a:spcBef>
            <a:spcAft>
              <a:spcPct val="15000"/>
            </a:spcAft>
            <a:buChar char="••"/>
          </a:pPr>
          <a:endParaRPr lang="es-ES" sz="1050" b="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r>
            <a:rPr lang="es-ES" sz="1050" b="0" kern="1200">
              <a:latin typeface="Arial" pitchFamily="34" charset="0"/>
              <a:cs typeface="Arial" pitchFamily="34" charset="0"/>
            </a:rPr>
            <a:t>¿Cuánto de</a:t>
          </a:r>
          <a:r>
            <a:rPr lang="es-MX" sz="1050" b="0" kern="1200">
              <a:latin typeface="Arial" pitchFamily="34" charset="0"/>
              <a:cs typeface="Arial" pitchFamily="34" charset="0"/>
            </a:rPr>
            <a:t> los recursos asignados en el presupuesto,  son ejecutados por una institución? </a:t>
          </a:r>
          <a:endParaRPr lang="es-ES" sz="1050" b="0" kern="1200">
            <a:latin typeface="Arial" pitchFamily="34" charset="0"/>
            <a:cs typeface="Arial" pitchFamily="34" charset="0"/>
          </a:endParaRPr>
        </a:p>
        <a:p>
          <a:pPr marL="57150" lvl="1" indent="-57150" algn="ctr" defTabSz="466725">
            <a:lnSpc>
              <a:spcPct val="90000"/>
            </a:lnSpc>
            <a:spcBef>
              <a:spcPct val="0"/>
            </a:spcBef>
            <a:spcAft>
              <a:spcPct val="15000"/>
            </a:spcAft>
            <a:buChar char="••"/>
          </a:pPr>
          <a:endParaRPr lang="es-ES" sz="1050" b="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r>
            <a:rPr lang="es-MX" sz="1050" b="0" kern="1200">
              <a:latin typeface="Arial" pitchFamily="34" charset="0"/>
              <a:cs typeface="Arial" pitchFamily="34" charset="0"/>
            </a:rPr>
            <a:t>Por ejemplo: si un ministerio invirtió  el total de los recursos que le trasladaron, o fue menos y porqué razón.</a:t>
          </a:r>
          <a:endParaRPr lang="es-ES" sz="1050" b="0" kern="1200">
            <a:latin typeface="Arial" pitchFamily="34" charset="0"/>
            <a:cs typeface="Arial" pitchFamily="34" charset="0"/>
          </a:endParaRPr>
        </a:p>
      </dsp:txBody>
      <dsp:txXfrm>
        <a:off x="317259" y="0"/>
        <a:ext cx="2137806" cy="1595827"/>
      </dsp:txXfrm>
    </dsp:sp>
    <dsp:sp modelId="{07C2AEB6-3F95-4597-810B-EA5456BBAC30}">
      <dsp:nvSpPr>
        <dsp:cNvPr id="0" name=""/>
        <dsp:cNvSpPr/>
      </dsp:nvSpPr>
      <dsp:spPr>
        <a:xfrm>
          <a:off x="317259" y="1600665"/>
          <a:ext cx="2137806" cy="686205"/>
        </a:xfrm>
        <a:prstGeom prst="rect">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0" rIns="17780" bIns="0" numCol="1" spcCol="1270" anchor="ctr" anchorCtr="0">
          <a:noAutofit/>
        </a:bodyPr>
        <a:lstStyle/>
        <a:p>
          <a:pPr lvl="0" algn="ctr" defTabSz="622300">
            <a:lnSpc>
              <a:spcPct val="90000"/>
            </a:lnSpc>
            <a:spcBef>
              <a:spcPct val="0"/>
            </a:spcBef>
            <a:spcAft>
              <a:spcPct val="35000"/>
            </a:spcAft>
          </a:pPr>
          <a:r>
            <a:rPr lang="es-ES" sz="1400" b="1" kern="1200">
              <a:latin typeface="Arial" pitchFamily="34" charset="0"/>
              <a:cs typeface="Arial" pitchFamily="34" charset="0"/>
            </a:rPr>
            <a:t>¿Cuánto?</a:t>
          </a:r>
        </a:p>
      </dsp:txBody>
      <dsp:txXfrm>
        <a:off x="317259" y="1600665"/>
        <a:ext cx="1505497" cy="686205"/>
      </dsp:txXfrm>
    </dsp:sp>
    <dsp:sp modelId="{8E71925A-FE81-44D6-B5A9-DF5E88E588BD}">
      <dsp:nvSpPr>
        <dsp:cNvPr id="0" name=""/>
        <dsp:cNvSpPr/>
      </dsp:nvSpPr>
      <dsp:spPr>
        <a:xfrm>
          <a:off x="1883232" y="1709663"/>
          <a:ext cx="748232" cy="748232"/>
        </a:xfrm>
        <a:prstGeom prst="ellipse">
          <a:avLst/>
        </a:prstGeom>
        <a:blipFill rotWithShape="0">
          <a:blip xmlns:r="http://schemas.openxmlformats.org/officeDocument/2006/relationships" r:embed="rId1"/>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FDF996CE-A09A-4475-9104-EEAF9814D0A8}">
      <dsp:nvSpPr>
        <dsp:cNvPr id="0" name=""/>
        <dsp:cNvSpPr/>
      </dsp:nvSpPr>
      <dsp:spPr>
        <a:xfrm>
          <a:off x="2816834" y="4837"/>
          <a:ext cx="2137806" cy="1595827"/>
        </a:xfrm>
        <a:prstGeom prst="round2SameRect">
          <a:avLst>
            <a:gd name="adj1" fmla="val 8000"/>
            <a:gd name="adj2" fmla="val 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970" tIns="41910" rIns="13970" bIns="13970" numCol="1" spcCol="1270" anchor="t" anchorCtr="0">
          <a:noAutofit/>
        </a:bodyPr>
        <a:lstStyle/>
        <a:p>
          <a:pPr marL="57150" lvl="1" indent="-57150" algn="ctr" defTabSz="466725">
            <a:lnSpc>
              <a:spcPct val="90000"/>
            </a:lnSpc>
            <a:spcBef>
              <a:spcPct val="0"/>
            </a:spcBef>
            <a:spcAft>
              <a:spcPct val="15000"/>
            </a:spcAft>
            <a:buChar char="••"/>
          </a:pPr>
          <a:r>
            <a:rPr lang="es-MX" sz="1050" kern="1200">
              <a:latin typeface="Arial" pitchFamily="34" charset="0"/>
              <a:cs typeface="Arial" pitchFamily="34" charset="0"/>
            </a:rPr>
            <a:t>¿En qué programas y proyectos se atenderán las necesidades de la población? </a:t>
          </a:r>
          <a:endParaRPr lang="es-ES" sz="1050" kern="1200">
            <a:latin typeface="Arial" pitchFamily="34" charset="0"/>
            <a:cs typeface="Arial" pitchFamily="34" charset="0"/>
          </a:endParaRPr>
        </a:p>
        <a:p>
          <a:pPr marL="57150" lvl="1" indent="-57150" algn="ctr" defTabSz="466725">
            <a:lnSpc>
              <a:spcPct val="90000"/>
            </a:lnSpc>
            <a:spcBef>
              <a:spcPct val="0"/>
            </a:spcBef>
            <a:spcAft>
              <a:spcPct val="15000"/>
            </a:spcAft>
            <a:buChar char="••"/>
          </a:pPr>
          <a:endParaRPr lang="es-ES" sz="105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r>
            <a:rPr lang="es-MX" sz="1050" kern="1200">
              <a:latin typeface="Arial" pitchFamily="34" charset="0"/>
              <a:cs typeface="Arial" pitchFamily="34" charset="0"/>
            </a:rPr>
            <a:t>Es decir, si se asignan a un programa de educación, salud, infraestructura, reconstrucción u otro.</a:t>
          </a:r>
          <a:endParaRPr lang="es-ES" sz="1050" kern="1200">
            <a:latin typeface="Arial" pitchFamily="34" charset="0"/>
            <a:cs typeface="Arial" pitchFamily="34" charset="0"/>
          </a:endParaRPr>
        </a:p>
      </dsp:txBody>
      <dsp:txXfrm>
        <a:off x="2816834" y="4837"/>
        <a:ext cx="2137806" cy="1595827"/>
      </dsp:txXfrm>
    </dsp:sp>
    <dsp:sp modelId="{8D2D30CE-FBF1-4FA4-9078-02F2DC6F00AB}">
      <dsp:nvSpPr>
        <dsp:cNvPr id="0" name=""/>
        <dsp:cNvSpPr/>
      </dsp:nvSpPr>
      <dsp:spPr>
        <a:xfrm>
          <a:off x="2816834" y="1600665"/>
          <a:ext cx="2137806" cy="686205"/>
        </a:xfrm>
        <a:prstGeom prst="rect">
          <a:avLst/>
        </a:prstGeom>
        <a:solidFill>
          <a:schemeClr val="accent3">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0" rIns="17780" bIns="0" numCol="1" spcCol="1270" anchor="ctr" anchorCtr="0">
          <a:noAutofit/>
        </a:bodyPr>
        <a:lstStyle/>
        <a:p>
          <a:pPr lvl="0" algn="ctr" defTabSz="622300">
            <a:lnSpc>
              <a:spcPct val="90000"/>
            </a:lnSpc>
            <a:spcBef>
              <a:spcPct val="0"/>
            </a:spcBef>
            <a:spcAft>
              <a:spcPct val="35000"/>
            </a:spcAft>
          </a:pPr>
          <a:r>
            <a:rPr lang="es-ES" sz="1400" b="1" kern="1200">
              <a:latin typeface="Arial" pitchFamily="34" charset="0"/>
              <a:cs typeface="Arial" pitchFamily="34" charset="0"/>
            </a:rPr>
            <a:t>¿Cómo? </a:t>
          </a:r>
        </a:p>
      </dsp:txBody>
      <dsp:txXfrm>
        <a:off x="2816834" y="1600665"/>
        <a:ext cx="1505497" cy="686205"/>
      </dsp:txXfrm>
    </dsp:sp>
    <dsp:sp modelId="{1791F9DA-4637-4180-9A9B-FD7122F1912A}">
      <dsp:nvSpPr>
        <dsp:cNvPr id="0" name=""/>
        <dsp:cNvSpPr/>
      </dsp:nvSpPr>
      <dsp:spPr>
        <a:xfrm>
          <a:off x="4382807" y="1709663"/>
          <a:ext cx="748232" cy="748232"/>
        </a:xfrm>
        <a:prstGeom prst="ellipse">
          <a:avLst/>
        </a:prstGeom>
        <a:blipFill rotWithShape="0">
          <a:blip xmlns:r="http://schemas.openxmlformats.org/officeDocument/2006/relationships" r:embed="rId2"/>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54AD7D69-3278-4F1C-BE0C-9CA634CF1BEC}">
      <dsp:nvSpPr>
        <dsp:cNvPr id="0" name=""/>
        <dsp:cNvSpPr/>
      </dsp:nvSpPr>
      <dsp:spPr>
        <a:xfrm>
          <a:off x="317259" y="2828479"/>
          <a:ext cx="2137806" cy="1595827"/>
        </a:xfrm>
        <a:prstGeom prst="round2SameRect">
          <a:avLst>
            <a:gd name="adj1" fmla="val 8000"/>
            <a:gd name="adj2" fmla="val 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970" tIns="41910" rIns="13970" bIns="13970" numCol="1" spcCol="1270" anchor="t" anchorCtr="0">
          <a:noAutofit/>
        </a:bodyPr>
        <a:lstStyle/>
        <a:p>
          <a:pPr marL="57150" lvl="1" indent="-57150" algn="ctr" defTabSz="466725">
            <a:lnSpc>
              <a:spcPct val="90000"/>
            </a:lnSpc>
            <a:spcBef>
              <a:spcPct val="0"/>
            </a:spcBef>
            <a:spcAft>
              <a:spcPct val="15000"/>
            </a:spcAft>
            <a:buChar char="••"/>
          </a:pPr>
          <a:r>
            <a:rPr lang="es-MX" sz="1050" kern="1200">
              <a:latin typeface="Arial" pitchFamily="34" charset="0"/>
              <a:cs typeface="Arial" pitchFamily="34" charset="0"/>
            </a:rPr>
            <a:t>¿En qué renglones de gasto o</a:t>
          </a:r>
          <a:r>
            <a:rPr lang="es-MX" sz="1050" b="1" kern="1200">
              <a:latin typeface="Arial" pitchFamily="34" charset="0"/>
              <a:cs typeface="Arial" pitchFamily="34" charset="0"/>
            </a:rPr>
            <a:t> </a:t>
          </a:r>
          <a:r>
            <a:rPr lang="es-MX" sz="1050" kern="1200">
              <a:latin typeface="Arial" pitchFamily="34" charset="0"/>
              <a:cs typeface="Arial" pitchFamily="34" charset="0"/>
            </a:rPr>
            <a:t>insumos básicos se utilizarán los recursos para llevar a cabo los programas y proyectos? </a:t>
          </a:r>
          <a:endParaRPr lang="es-ES" sz="1050" kern="1200">
            <a:latin typeface="Arial" pitchFamily="34" charset="0"/>
            <a:cs typeface="Arial" pitchFamily="34" charset="0"/>
          </a:endParaRPr>
        </a:p>
        <a:p>
          <a:pPr marL="57150" lvl="1" indent="-57150" algn="ctr" defTabSz="466725">
            <a:lnSpc>
              <a:spcPct val="90000"/>
            </a:lnSpc>
            <a:spcBef>
              <a:spcPct val="0"/>
            </a:spcBef>
            <a:spcAft>
              <a:spcPct val="15000"/>
            </a:spcAft>
            <a:buChar char="••"/>
          </a:pPr>
          <a:endParaRPr lang="es-ES" sz="105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r>
            <a:rPr lang="es-MX" sz="1050" kern="1200">
              <a:latin typeface="Arial" pitchFamily="34" charset="0"/>
              <a:cs typeface="Arial" pitchFamily="34" charset="0"/>
            </a:rPr>
            <a:t>Por ejemplo: pago de maestros, médicos, enfermeros, agentes de seguridad, medicamentos, equipo médico quirúrgico, entre otros.</a:t>
          </a:r>
          <a:endParaRPr lang="es-ES" sz="1050" kern="1200">
            <a:latin typeface="Arial" pitchFamily="34" charset="0"/>
            <a:cs typeface="Arial" pitchFamily="34" charset="0"/>
          </a:endParaRPr>
        </a:p>
      </dsp:txBody>
      <dsp:txXfrm>
        <a:off x="317259" y="2828479"/>
        <a:ext cx="2137806" cy="1595827"/>
      </dsp:txXfrm>
    </dsp:sp>
    <dsp:sp modelId="{C7F3D515-DD50-4626-A68F-D06483960CD7}">
      <dsp:nvSpPr>
        <dsp:cNvPr id="0" name=""/>
        <dsp:cNvSpPr/>
      </dsp:nvSpPr>
      <dsp:spPr>
        <a:xfrm>
          <a:off x="317259" y="4424307"/>
          <a:ext cx="2137806" cy="686205"/>
        </a:xfrm>
        <a:prstGeom prst="rect">
          <a:avLst/>
        </a:prstGeom>
        <a:solidFill>
          <a:schemeClr val="accent4">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0" rIns="17780" bIns="0" numCol="1" spcCol="1270" anchor="ctr" anchorCtr="0">
          <a:noAutofit/>
        </a:bodyPr>
        <a:lstStyle/>
        <a:p>
          <a:pPr lvl="0" algn="ctr" defTabSz="622300">
            <a:lnSpc>
              <a:spcPct val="90000"/>
            </a:lnSpc>
            <a:spcBef>
              <a:spcPct val="0"/>
            </a:spcBef>
            <a:spcAft>
              <a:spcPct val="35000"/>
            </a:spcAft>
          </a:pPr>
          <a:r>
            <a:rPr lang="es-ES" sz="1400" b="1" kern="1200">
              <a:latin typeface="Arial" pitchFamily="34" charset="0"/>
              <a:cs typeface="Arial" pitchFamily="34" charset="0"/>
            </a:rPr>
            <a:t>¿En qué?</a:t>
          </a:r>
        </a:p>
      </dsp:txBody>
      <dsp:txXfrm>
        <a:off x="317259" y="4424307"/>
        <a:ext cx="1505497" cy="686205"/>
      </dsp:txXfrm>
    </dsp:sp>
    <dsp:sp modelId="{8032B63A-1AD4-4344-8B86-0DE594DBA56C}">
      <dsp:nvSpPr>
        <dsp:cNvPr id="0" name=""/>
        <dsp:cNvSpPr/>
      </dsp:nvSpPr>
      <dsp:spPr>
        <a:xfrm>
          <a:off x="1883232" y="4533304"/>
          <a:ext cx="748232" cy="748232"/>
        </a:xfrm>
        <a:prstGeom prst="ellipse">
          <a:avLst/>
        </a:prstGeom>
        <a:blipFill rotWithShape="0">
          <a:blip xmlns:r="http://schemas.openxmlformats.org/officeDocument/2006/relationships" r:embed="rId3"/>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BA0BC2DF-26D3-4998-B7D3-8171C6808AAB}">
      <dsp:nvSpPr>
        <dsp:cNvPr id="0" name=""/>
        <dsp:cNvSpPr/>
      </dsp:nvSpPr>
      <dsp:spPr>
        <a:xfrm>
          <a:off x="2816834" y="2828479"/>
          <a:ext cx="2137806" cy="1595827"/>
        </a:xfrm>
        <a:prstGeom prst="round2SameRect">
          <a:avLst>
            <a:gd name="adj1" fmla="val 8000"/>
            <a:gd name="adj2" fmla="val 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970" tIns="41910" rIns="13970" bIns="13970" numCol="1" spcCol="1270" anchor="t" anchorCtr="0">
          <a:noAutofit/>
        </a:bodyPr>
        <a:lstStyle/>
        <a:p>
          <a:pPr marL="57150" lvl="1" indent="-57150" algn="ctr" defTabSz="466725">
            <a:lnSpc>
              <a:spcPct val="90000"/>
            </a:lnSpc>
            <a:spcBef>
              <a:spcPct val="0"/>
            </a:spcBef>
            <a:spcAft>
              <a:spcPct val="15000"/>
            </a:spcAft>
            <a:buChar char="••"/>
          </a:pPr>
          <a:endParaRPr lang="es-ES" sz="1050" b="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r>
            <a:rPr lang="es-MX" sz="1050" b="0" kern="1200">
              <a:latin typeface="Arial" pitchFamily="34" charset="0"/>
              <a:cs typeface="Arial" pitchFamily="34" charset="0"/>
            </a:rPr>
            <a:t>¿Quién ejecutará los recursos públicos? </a:t>
          </a:r>
          <a:endParaRPr lang="es-ES" sz="1050" b="0" kern="1200">
            <a:latin typeface="Arial" pitchFamily="34" charset="0"/>
            <a:cs typeface="Arial" pitchFamily="34" charset="0"/>
          </a:endParaRPr>
        </a:p>
        <a:p>
          <a:pPr marL="57150" lvl="1" indent="-57150" algn="ctr" defTabSz="466725">
            <a:lnSpc>
              <a:spcPct val="90000"/>
            </a:lnSpc>
            <a:spcBef>
              <a:spcPct val="0"/>
            </a:spcBef>
            <a:spcAft>
              <a:spcPct val="15000"/>
            </a:spcAft>
            <a:buChar char="••"/>
          </a:pPr>
          <a:endParaRPr lang="es-ES" sz="1050" b="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r>
            <a:rPr lang="es-MX" sz="1050" b="0" kern="1200">
              <a:latin typeface="Arial" pitchFamily="34" charset="0"/>
              <a:cs typeface="Arial" pitchFamily="34" charset="0"/>
            </a:rPr>
            <a:t>Identifica a la institución. </a:t>
          </a:r>
          <a:r>
            <a:rPr lang="es-MX" sz="1050" kern="1200">
              <a:latin typeface="Arial" pitchFamily="34" charset="0"/>
              <a:cs typeface="Arial" pitchFamily="34" charset="0"/>
            </a:rPr>
            <a:t>Por ejemplo: un Ministerio, una Secretaría, Dependencia, entre otros.</a:t>
          </a:r>
          <a:endParaRPr lang="es-ES" sz="1050" b="0" kern="1200">
            <a:latin typeface="Arial" pitchFamily="34" charset="0"/>
            <a:cs typeface="Arial" pitchFamily="34" charset="0"/>
          </a:endParaRPr>
        </a:p>
      </dsp:txBody>
      <dsp:txXfrm>
        <a:off x="2816834" y="2828479"/>
        <a:ext cx="2137806" cy="1595827"/>
      </dsp:txXfrm>
    </dsp:sp>
    <dsp:sp modelId="{67B19B78-E67C-4DAE-9406-C841A8EA3785}">
      <dsp:nvSpPr>
        <dsp:cNvPr id="0" name=""/>
        <dsp:cNvSpPr/>
      </dsp:nvSpPr>
      <dsp:spPr>
        <a:xfrm>
          <a:off x="2816834" y="4424307"/>
          <a:ext cx="2137806" cy="686205"/>
        </a:xfrm>
        <a:prstGeom prst="rect">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0" rIns="17780" bIns="0" numCol="1" spcCol="1270" anchor="ctr" anchorCtr="0">
          <a:noAutofit/>
        </a:bodyPr>
        <a:lstStyle/>
        <a:p>
          <a:pPr lvl="0" algn="ctr" defTabSz="622300">
            <a:lnSpc>
              <a:spcPct val="90000"/>
            </a:lnSpc>
            <a:spcBef>
              <a:spcPct val="0"/>
            </a:spcBef>
            <a:spcAft>
              <a:spcPct val="35000"/>
            </a:spcAft>
          </a:pPr>
          <a:r>
            <a:rPr lang="es-ES" sz="1400" b="1" kern="1200">
              <a:latin typeface="Arial" pitchFamily="34" charset="0"/>
              <a:cs typeface="Arial" pitchFamily="34" charset="0"/>
            </a:rPr>
            <a:t>¿Quién?</a:t>
          </a:r>
        </a:p>
      </dsp:txBody>
      <dsp:txXfrm>
        <a:off x="2816834" y="4424307"/>
        <a:ext cx="1505497" cy="686205"/>
      </dsp:txXfrm>
    </dsp:sp>
    <dsp:sp modelId="{8F7CD839-5479-4E5B-99E5-611569D31859}">
      <dsp:nvSpPr>
        <dsp:cNvPr id="0" name=""/>
        <dsp:cNvSpPr/>
      </dsp:nvSpPr>
      <dsp:spPr>
        <a:xfrm>
          <a:off x="4382807" y="4533304"/>
          <a:ext cx="748232" cy="748232"/>
        </a:xfrm>
        <a:prstGeom prst="ellipse">
          <a:avLst/>
        </a:prstGeom>
        <a:blipFill rotWithShape="0">
          <a:blip xmlns:r="http://schemas.openxmlformats.org/officeDocument/2006/relationships" r:embed="rId4"/>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drawing1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ED4BB09-AB20-40CC-BB56-B7FAC50D48FF}">
      <dsp:nvSpPr>
        <dsp:cNvPr id="0" name=""/>
        <dsp:cNvSpPr/>
      </dsp:nvSpPr>
      <dsp:spPr>
        <a:xfrm rot="5400000">
          <a:off x="-463044" y="725670"/>
          <a:ext cx="2613397" cy="1452782"/>
        </a:xfrm>
        <a:prstGeom prst="chevron">
          <a:avLst/>
        </a:prstGeom>
        <a:solidFill>
          <a:srgbClr val="DFFF85"/>
        </a:solidFill>
        <a:ln w="25400" cap="flat" cmpd="sng" algn="ctr">
          <a:solidFill>
            <a:srgbClr val="DFFF85"/>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es-ES" sz="1800" kern="1200">
              <a:solidFill>
                <a:sysClr val="windowText" lastClr="000000"/>
              </a:solidFill>
            </a:rPr>
            <a:t>6</a:t>
          </a:r>
        </a:p>
        <a:p>
          <a:pPr lvl="0" algn="ctr" defTabSz="800100">
            <a:lnSpc>
              <a:spcPct val="90000"/>
            </a:lnSpc>
            <a:spcBef>
              <a:spcPct val="0"/>
            </a:spcBef>
            <a:spcAft>
              <a:spcPct val="35000"/>
            </a:spcAft>
          </a:pPr>
          <a:r>
            <a:rPr lang="es-ES" sz="1800" kern="1200">
              <a:solidFill>
                <a:sysClr val="windowText" lastClr="000000"/>
              </a:solidFill>
            </a:rPr>
            <a:t>Seguimiento</a:t>
          </a:r>
        </a:p>
      </dsp:txBody>
      <dsp:txXfrm rot="5400000">
        <a:off x="-463044" y="725670"/>
        <a:ext cx="2613397" cy="1452782"/>
      </dsp:txXfrm>
    </dsp:sp>
    <dsp:sp modelId="{D4FC33EC-04DE-409E-A54D-F98B9EA2EFE5}">
      <dsp:nvSpPr>
        <dsp:cNvPr id="0" name=""/>
        <dsp:cNvSpPr/>
      </dsp:nvSpPr>
      <dsp:spPr>
        <a:xfrm rot="5400000">
          <a:off x="2198439" y="-419488"/>
          <a:ext cx="2862553" cy="3707440"/>
        </a:xfrm>
        <a:prstGeom prst="round2SameRect">
          <a:avLst/>
        </a:prstGeom>
        <a:solidFill>
          <a:schemeClr val="lt1">
            <a:alpha val="90000"/>
            <a:hueOff val="0"/>
            <a:satOff val="0"/>
            <a:lumOff val="0"/>
            <a:alphaOff val="0"/>
          </a:schemeClr>
        </a:solidFill>
        <a:ln w="25400" cap="flat" cmpd="sng" algn="ctr">
          <a:solidFill>
            <a:srgbClr val="DFFF85"/>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just" defTabSz="488950">
            <a:lnSpc>
              <a:spcPct val="90000"/>
            </a:lnSpc>
            <a:spcBef>
              <a:spcPct val="0"/>
            </a:spcBef>
            <a:spcAft>
              <a:spcPct val="15000"/>
            </a:spcAft>
            <a:buChar char="••"/>
          </a:pPr>
          <a:r>
            <a:rPr lang="es-MX" sz="1100" kern="1200">
              <a:solidFill>
                <a:sysClr val="windowText" lastClr="000000"/>
              </a:solidFill>
              <a:latin typeface="Arial" pitchFamily="34" charset="0"/>
              <a:cs typeface="Arial" pitchFamily="34" charset="0"/>
            </a:rPr>
            <a:t>Consiste en el proceso continuo de medición de los avances de las metas previstas, así como del monitoreo de indicadores y resultados. Dicho proceso se encuentra a cargo de las instituciones del sector público responsables de los distintos programas de gobierno, con el propósito de mejorar la toma de decisiones en las situaciones que son de interés de los ciudadanos. Con el seguimiento puede introducirse, de ser necesario, los correctivos oportunos en el desempeño de los programas y propiciar su mejora, principalmente porque las situaciones varían a lo largo del tiempo, o bien, surgen nuevas contingencias o variables exógenas que deben considerarse como parte de la ejecución física de los programas.</a:t>
          </a:r>
          <a:endParaRPr lang="es-ES" sz="1100" kern="1200">
            <a:latin typeface="Arial" pitchFamily="34" charset="0"/>
            <a:cs typeface="Arial" pitchFamily="34" charset="0"/>
          </a:endParaRPr>
        </a:p>
      </dsp:txBody>
      <dsp:txXfrm rot="5400000">
        <a:off x="2198439" y="-419488"/>
        <a:ext cx="2862553" cy="3707440"/>
      </dsp:txXfrm>
    </dsp:sp>
  </dsp:spTree>
</dsp:drawing>
</file>

<file path=word/diagrams/drawing1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589CEE4-82F1-4588-B2A4-AFD62F8BB861}">
      <dsp:nvSpPr>
        <dsp:cNvPr id="0" name=""/>
        <dsp:cNvSpPr/>
      </dsp:nvSpPr>
      <dsp:spPr>
        <a:xfrm rot="5400000">
          <a:off x="-533399" y="945129"/>
          <a:ext cx="2595775" cy="1374364"/>
        </a:xfrm>
        <a:prstGeom prst="chevron">
          <a:avLst/>
        </a:prstGeom>
        <a:solidFill>
          <a:srgbClr val="E1E1FF"/>
        </a:solidFill>
        <a:ln w="25400" cap="flat" cmpd="sng" algn="ctr">
          <a:solidFill>
            <a:srgbClr val="E1E1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es-ES" sz="1800" kern="1200">
              <a:solidFill>
                <a:sysClr val="windowText" lastClr="000000"/>
              </a:solidFill>
            </a:rPr>
            <a:t>7</a:t>
          </a:r>
        </a:p>
        <a:p>
          <a:pPr lvl="0" algn="ctr" defTabSz="800100">
            <a:lnSpc>
              <a:spcPct val="90000"/>
            </a:lnSpc>
            <a:spcBef>
              <a:spcPct val="0"/>
            </a:spcBef>
            <a:spcAft>
              <a:spcPct val="35000"/>
            </a:spcAft>
          </a:pPr>
          <a:r>
            <a:rPr lang="es-ES" sz="1800" kern="1200">
              <a:solidFill>
                <a:sysClr val="windowText" lastClr="000000"/>
              </a:solidFill>
            </a:rPr>
            <a:t>Evaluación</a:t>
          </a:r>
        </a:p>
      </dsp:txBody>
      <dsp:txXfrm rot="5400000">
        <a:off x="-533399" y="945129"/>
        <a:ext cx="2595775" cy="1374364"/>
      </dsp:txXfrm>
    </dsp:sp>
    <dsp:sp modelId="{49AE72E5-D3A6-4FFB-9937-E690BCEE9552}">
      <dsp:nvSpPr>
        <dsp:cNvPr id="0" name=""/>
        <dsp:cNvSpPr/>
      </dsp:nvSpPr>
      <dsp:spPr>
        <a:xfrm rot="5400000">
          <a:off x="2083488" y="-560472"/>
          <a:ext cx="2991061" cy="4117561"/>
        </a:xfrm>
        <a:prstGeom prst="round2SameRect">
          <a:avLst/>
        </a:prstGeom>
        <a:solidFill>
          <a:schemeClr val="lt1">
            <a:alpha val="90000"/>
            <a:hueOff val="0"/>
            <a:satOff val="0"/>
            <a:lumOff val="0"/>
            <a:alphaOff val="0"/>
          </a:schemeClr>
        </a:solidFill>
        <a:ln w="25400" cap="flat" cmpd="sng" algn="ctr">
          <a:solidFill>
            <a:srgbClr val="E1E1FF"/>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just" defTabSz="488950">
            <a:lnSpc>
              <a:spcPct val="90000"/>
            </a:lnSpc>
            <a:spcBef>
              <a:spcPct val="0"/>
            </a:spcBef>
            <a:spcAft>
              <a:spcPct val="15000"/>
            </a:spcAft>
            <a:buChar char="••"/>
          </a:pPr>
          <a:r>
            <a:rPr lang="es-MX" sz="1100" kern="1200">
              <a:solidFill>
                <a:sysClr val="windowText" lastClr="000000"/>
              </a:solidFill>
              <a:latin typeface="Arial" pitchFamily="34" charset="0"/>
              <a:cs typeface="Arial" pitchFamily="34" charset="0"/>
            </a:rPr>
            <a:t>Esta etapa tiene como propósito principal analizar en forma crítica el avance de la ejecución física y financiera. Esta etapa indica si las metas planteadas se están alcanzando o no, así como los motivos o situaciones que han influido positiva o negativamente en los programas o actividades que se realizan, analiza también si se han mejorado o no los servicios, y si se alcanzarán o no los resultados planteados y por qué. La evaluación puede realizarse en distintos niveles, no obstante en cada uno de ellos, se requiere de especialistas en la materia que se evalúa por cuanto ha de realizarse con metodologías y recursos apropiados.</a:t>
          </a:r>
          <a:endParaRPr lang="es-ES" sz="1100" kern="1200">
            <a:latin typeface="Arial" pitchFamily="34" charset="0"/>
            <a:cs typeface="Arial" pitchFamily="34" charset="0"/>
          </a:endParaRPr>
        </a:p>
        <a:p>
          <a:pPr marL="57150" lvl="1" indent="-57150" algn="l" defTabSz="488950">
            <a:lnSpc>
              <a:spcPct val="90000"/>
            </a:lnSpc>
            <a:spcBef>
              <a:spcPct val="0"/>
            </a:spcBef>
            <a:spcAft>
              <a:spcPct val="15000"/>
            </a:spcAft>
            <a:buChar char="••"/>
          </a:pP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r>
            <a:rPr lang="es-MX" sz="1100" kern="1200">
              <a:solidFill>
                <a:sysClr val="windowText" lastClr="000000"/>
              </a:solidFill>
              <a:latin typeface="Arial" pitchFamily="34" charset="0"/>
              <a:cs typeface="Arial" pitchFamily="34" charset="0"/>
            </a:rPr>
            <a:t>En la metodología del presupuesto por resultados, la evaluación se realiza al final de cada intervención gubernamental, con lo que se verificará si éstas contribuyeron o no al logro de los resultados previstos con los que se pretende un cambio en la situación del ciudadano y su entorno.</a:t>
          </a:r>
          <a:endParaRPr lang="es-ES" sz="1100" kern="1200">
            <a:solidFill>
              <a:sysClr val="windowText" lastClr="000000"/>
            </a:solidFill>
            <a:latin typeface="Arial" pitchFamily="34" charset="0"/>
            <a:cs typeface="Arial" pitchFamily="34" charset="0"/>
          </a:endParaRPr>
        </a:p>
      </dsp:txBody>
      <dsp:txXfrm rot="5400000">
        <a:off x="2083488" y="-560472"/>
        <a:ext cx="2991061" cy="4117561"/>
      </dsp:txXfrm>
    </dsp:sp>
  </dsp:spTree>
</dsp:drawing>
</file>

<file path=word/diagrams/drawing1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C8192B68-ADE5-4A74-A028-D9D06506BEB6}">
      <dsp:nvSpPr>
        <dsp:cNvPr id="0" name=""/>
        <dsp:cNvSpPr/>
      </dsp:nvSpPr>
      <dsp:spPr>
        <a:xfrm rot="5400000">
          <a:off x="-429931" y="969001"/>
          <a:ext cx="2366732" cy="1460598"/>
        </a:xfrm>
        <a:prstGeom prst="chevron">
          <a:avLst/>
        </a:prstGeom>
        <a:solidFill>
          <a:srgbClr val="FFFFCC"/>
        </a:solidFill>
        <a:ln w="25400" cap="flat" cmpd="sng" algn="ctr">
          <a:solidFill>
            <a:srgbClr val="FFFFCC"/>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es-ES" sz="1800" kern="1200">
              <a:solidFill>
                <a:sysClr val="windowText" lastClr="000000"/>
              </a:solidFill>
            </a:rPr>
            <a:t>8</a:t>
          </a:r>
        </a:p>
        <a:p>
          <a:pPr lvl="0" algn="ctr" defTabSz="800100">
            <a:lnSpc>
              <a:spcPct val="90000"/>
            </a:lnSpc>
            <a:spcBef>
              <a:spcPct val="0"/>
            </a:spcBef>
            <a:spcAft>
              <a:spcPct val="35000"/>
            </a:spcAft>
          </a:pPr>
          <a:r>
            <a:rPr lang="es-ES" sz="1800" kern="1200">
              <a:solidFill>
                <a:sysClr val="windowText" lastClr="000000"/>
              </a:solidFill>
            </a:rPr>
            <a:t>Liquidación</a:t>
          </a:r>
        </a:p>
      </dsp:txBody>
      <dsp:txXfrm rot="5400000">
        <a:off x="-429931" y="969001"/>
        <a:ext cx="2366732" cy="1460598"/>
      </dsp:txXfrm>
    </dsp:sp>
    <dsp:sp modelId="{052BA80A-1414-4D45-8C59-0FB1474A9256}">
      <dsp:nvSpPr>
        <dsp:cNvPr id="0" name=""/>
        <dsp:cNvSpPr/>
      </dsp:nvSpPr>
      <dsp:spPr>
        <a:xfrm rot="5400000">
          <a:off x="2032511" y="-434452"/>
          <a:ext cx="3199223" cy="4070475"/>
        </a:xfrm>
        <a:prstGeom prst="round2SameRect">
          <a:avLst/>
        </a:prstGeom>
        <a:solidFill>
          <a:schemeClr val="lt1">
            <a:alpha val="90000"/>
            <a:hueOff val="0"/>
            <a:satOff val="0"/>
            <a:lumOff val="0"/>
            <a:alphaOff val="0"/>
          </a:schemeClr>
        </a:solidFill>
        <a:ln w="25400" cap="flat" cmpd="sng" algn="ctr">
          <a:solidFill>
            <a:srgbClr val="FFFF00"/>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just" defTabSz="488950">
            <a:lnSpc>
              <a:spcPct val="90000"/>
            </a:lnSpc>
            <a:spcBef>
              <a:spcPct val="0"/>
            </a:spcBef>
            <a:spcAft>
              <a:spcPct val="15000"/>
            </a:spcAft>
            <a:buChar char="••"/>
          </a:pPr>
          <a:r>
            <a:rPr lang="es-MX" sz="1100" kern="1200">
              <a:solidFill>
                <a:sysClr val="windowText" lastClr="000000"/>
              </a:solidFill>
              <a:latin typeface="Arial" pitchFamily="34" charset="0"/>
              <a:cs typeface="Arial" pitchFamily="34" charset="0"/>
            </a:rPr>
            <a:t>De acuerdo con lo que establece la Constitución Política de la República de Guatemala en el artículo 241, al Congreso de la República le corresponde </a:t>
          </a:r>
          <a:r>
            <a:rPr lang="es-ES" sz="1100" kern="1200">
              <a:solidFill>
                <a:sysClr val="windowText" lastClr="000000"/>
              </a:solidFill>
              <a:latin typeface="Arial" pitchFamily="34" charset="0"/>
              <a:cs typeface="Arial" pitchFamily="34" charset="0"/>
            </a:rPr>
            <a:t>aprobar o improbar anualmente, en forma total o parcial, la liquidación presupuestaria del ejercicio fiscal anterior, tomando en consideración el informe que la Contraloría General de Cuentas emite con base a la liquidación del presupuesto que le traslada el Organismo Ejecutivo por conducto del Ministerio de Finanzas Públicas. </a:t>
          </a: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r>
            <a:rPr lang="es-ES" sz="1100" kern="1200">
              <a:solidFill>
                <a:sysClr val="windowText" lastClr="000000"/>
              </a:solidFill>
              <a:latin typeface="Arial" pitchFamily="34" charset="0"/>
              <a:cs typeface="Arial" pitchFamily="34" charset="0"/>
            </a:rPr>
            <a:t>La Liquidación Presupuestaria es el documento que presenta los resultados de la ejecución presupuestaria tanto de ingresos como de egresos, así como  el resultado financiero producto de las diferentes actividades efectuadas por las instituciones públicas, por tanto constituye también un documento de rendición de cuentas. La Constitución no establece temporalidad para su aprobación ó improbación.</a:t>
          </a:r>
        </a:p>
      </dsp:txBody>
      <dsp:txXfrm rot="5400000">
        <a:off x="2032511" y="-434452"/>
        <a:ext cx="3199223" cy="4070475"/>
      </dsp:txXfrm>
    </dsp:sp>
  </dsp:spTree>
</dsp:drawing>
</file>

<file path=word/diagrams/drawing1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86D28DA-C21E-4411-AA3E-9E62B420A744}">
      <dsp:nvSpPr>
        <dsp:cNvPr id="0" name=""/>
        <dsp:cNvSpPr/>
      </dsp:nvSpPr>
      <dsp:spPr>
        <a:xfrm>
          <a:off x="1076884" y="182873"/>
          <a:ext cx="4438483" cy="2642248"/>
        </a:xfrm>
        <a:prstGeom prst="rect">
          <a:avLst/>
        </a:prstGeom>
        <a:solidFill>
          <a:schemeClr val="accent6">
            <a:lumMod val="20000"/>
            <a:lumOff val="8000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0" tIns="78232" rIns="78232" bIns="78232" numCol="1" spcCol="1270" anchor="ctr" anchorCtr="0">
          <a:noAutofit/>
        </a:bodyPr>
        <a:lstStyle/>
        <a:p>
          <a:pPr lvl="0" algn="l" defTabSz="488950">
            <a:lnSpc>
              <a:spcPct val="90000"/>
            </a:lnSpc>
            <a:spcBef>
              <a:spcPct val="0"/>
            </a:spcBef>
            <a:spcAft>
              <a:spcPct val="35000"/>
            </a:spcAft>
          </a:pPr>
          <a:r>
            <a:rPr lang="es-ES" sz="1100" kern="1200">
              <a:latin typeface="Arial" pitchFamily="34" charset="0"/>
              <a:cs typeface="Arial" pitchFamily="34" charset="0"/>
            </a:rPr>
            <a:t>Conocer las etapas del proceso presupuestario, permite a las personas:</a:t>
          </a:r>
        </a:p>
        <a:p>
          <a:pPr lvl="0" algn="l" defTabSz="488950">
            <a:lnSpc>
              <a:spcPct val="90000"/>
            </a:lnSpc>
            <a:spcBef>
              <a:spcPct val="0"/>
            </a:spcBef>
            <a:spcAft>
              <a:spcPct val="35000"/>
            </a:spcAft>
          </a:pPr>
          <a:endParaRPr lang="es-ES" sz="1100" kern="1200">
            <a:latin typeface="Arial" pitchFamily="34" charset="0"/>
            <a:cs typeface="Arial" pitchFamily="34" charset="0"/>
          </a:endParaRPr>
        </a:p>
        <a:p>
          <a:pPr marL="180000" lvl="0" indent="-457200" algn="l" defTabSz="488950">
            <a:lnSpc>
              <a:spcPct val="90000"/>
            </a:lnSpc>
            <a:spcBef>
              <a:spcPct val="0"/>
            </a:spcBef>
            <a:spcAft>
              <a:spcPct val="35000"/>
            </a:spcAft>
          </a:pPr>
          <a:r>
            <a:rPr lang="es-ES" sz="1100" kern="1200">
              <a:latin typeface="Arial" pitchFamily="34" charset="0"/>
              <a:cs typeface="Arial" pitchFamily="34" charset="0"/>
            </a:rPr>
            <a:t>a) saber en qué momento se solicitan los  recursos, </a:t>
          </a:r>
        </a:p>
        <a:p>
          <a:pPr marL="180000" lvl="0" indent="-457200" algn="l" defTabSz="488950">
            <a:lnSpc>
              <a:spcPct val="90000"/>
            </a:lnSpc>
            <a:spcBef>
              <a:spcPct val="0"/>
            </a:spcBef>
            <a:spcAft>
              <a:spcPct val="35000"/>
            </a:spcAft>
          </a:pPr>
          <a:r>
            <a:rPr lang="es-ES" sz="1100" kern="1200">
              <a:latin typeface="Arial" pitchFamily="34" charset="0"/>
              <a:cs typeface="Arial" pitchFamily="34" charset="0"/>
            </a:rPr>
            <a:t>b) qué instituciones los utilizarán, </a:t>
          </a:r>
        </a:p>
        <a:p>
          <a:pPr marL="180000" lvl="0" indent="-457200" algn="l" defTabSz="488950">
            <a:lnSpc>
              <a:spcPct val="90000"/>
            </a:lnSpc>
            <a:spcBef>
              <a:spcPct val="0"/>
            </a:spcBef>
            <a:spcAft>
              <a:spcPct val="35000"/>
            </a:spcAft>
          </a:pPr>
          <a:r>
            <a:rPr lang="es-ES" sz="1100" kern="1200">
              <a:latin typeface="Arial" pitchFamily="34" charset="0"/>
              <a:cs typeface="Arial" pitchFamily="34" charset="0"/>
            </a:rPr>
            <a:t>c) en qué período el Congreso de la República aprueba o  no el presupuesto, </a:t>
          </a:r>
        </a:p>
        <a:p>
          <a:pPr marL="180000" lvl="0" indent="-457200" algn="l" defTabSz="488950">
            <a:lnSpc>
              <a:spcPct val="90000"/>
            </a:lnSpc>
            <a:spcBef>
              <a:spcPct val="0"/>
            </a:spcBef>
            <a:spcAft>
              <a:spcPct val="35000"/>
            </a:spcAft>
          </a:pPr>
          <a:r>
            <a:rPr lang="es-ES" sz="1100" kern="1200">
              <a:latin typeface="Arial" pitchFamily="34" charset="0"/>
              <a:cs typeface="Arial" pitchFamily="34" charset="0"/>
            </a:rPr>
            <a:t>d) a partir de qué fecha se puede disponer de los recursos para iniciar el  desarrollo de los programas, y proyectos, y </a:t>
          </a:r>
        </a:p>
        <a:p>
          <a:pPr marL="180000" lvl="0" indent="-457200" algn="l" defTabSz="488950">
            <a:lnSpc>
              <a:spcPct val="90000"/>
            </a:lnSpc>
            <a:spcBef>
              <a:spcPct val="0"/>
            </a:spcBef>
            <a:spcAft>
              <a:spcPct val="35000"/>
            </a:spcAft>
          </a:pPr>
          <a:r>
            <a:rPr lang="es-ES" sz="1100" kern="1200">
              <a:latin typeface="Arial" pitchFamily="34" charset="0"/>
              <a:cs typeface="Arial" pitchFamily="34" charset="0"/>
            </a:rPr>
            <a:t>e) cuándo inicia la prestación de los servicios públicos que requieren los ciudadanos.</a:t>
          </a:r>
          <a:endParaRPr lang="es-ES" sz="1100" kern="1200"/>
        </a:p>
      </dsp:txBody>
      <dsp:txXfrm>
        <a:off x="1787041" y="182873"/>
        <a:ext cx="3728326" cy="2642248"/>
      </dsp:txXfrm>
    </dsp:sp>
    <dsp:sp modelId="{01DF5AC3-645B-4D2F-9AC5-96160E84FBCF}">
      <dsp:nvSpPr>
        <dsp:cNvPr id="0" name=""/>
        <dsp:cNvSpPr/>
      </dsp:nvSpPr>
      <dsp:spPr>
        <a:xfrm>
          <a:off x="19044" y="495228"/>
          <a:ext cx="1392392" cy="1839032"/>
        </a:xfrm>
        <a:prstGeom prst="ellipse">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889250">
            <a:lnSpc>
              <a:spcPct val="90000"/>
            </a:lnSpc>
            <a:spcBef>
              <a:spcPct val="0"/>
            </a:spcBef>
            <a:spcAft>
              <a:spcPct val="35000"/>
            </a:spcAft>
          </a:pPr>
          <a:r>
            <a:rPr lang="es-ES" sz="6500" kern="1200"/>
            <a:t>:</a:t>
          </a:r>
        </a:p>
      </dsp:txBody>
      <dsp:txXfrm>
        <a:off x="19044" y="495228"/>
        <a:ext cx="1392392" cy="1839032"/>
      </dsp:txXfrm>
    </dsp:sp>
  </dsp:spTree>
</dsp:drawing>
</file>

<file path=word/diagrams/drawing1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823A4EF-F646-4E43-B88C-765665F4ED7C}">
      <dsp:nvSpPr>
        <dsp:cNvPr id="0" name=""/>
        <dsp:cNvSpPr/>
      </dsp:nvSpPr>
      <dsp:spPr>
        <a:xfrm>
          <a:off x="2331509" y="66868"/>
          <a:ext cx="945091" cy="902329"/>
        </a:xfrm>
        <a:prstGeom prst="ellipse">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1</a:t>
          </a:r>
        </a:p>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Planifica-ción</a:t>
          </a:r>
        </a:p>
      </dsp:txBody>
      <dsp:txXfrm>
        <a:off x="2331509" y="66868"/>
        <a:ext cx="945091" cy="902329"/>
      </dsp:txXfrm>
    </dsp:sp>
    <dsp:sp modelId="{22835EFA-A1C8-4175-98DE-A48F40A9C3EA}">
      <dsp:nvSpPr>
        <dsp:cNvPr id="0" name=""/>
        <dsp:cNvSpPr/>
      </dsp:nvSpPr>
      <dsp:spPr>
        <a:xfrm rot="1190621">
          <a:off x="3318626" y="587881"/>
          <a:ext cx="201099" cy="304277"/>
        </a:xfrm>
        <a:prstGeom prst="rightArrow">
          <a:avLst>
            <a:gd name="adj1" fmla="val 60000"/>
            <a:gd name="adj2" fmla="val 50000"/>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solidFill>
              <a:sysClr val="windowText" lastClr="000000"/>
            </a:solidFill>
            <a:latin typeface="Arial" pitchFamily="34" charset="0"/>
            <a:cs typeface="Arial" pitchFamily="34" charset="0"/>
          </a:endParaRPr>
        </a:p>
      </dsp:txBody>
      <dsp:txXfrm rot="1190621">
        <a:off x="3318626" y="587881"/>
        <a:ext cx="201099" cy="304277"/>
      </dsp:txXfrm>
    </dsp:sp>
    <dsp:sp modelId="{E167F613-71E2-4283-AAB0-3DF85863EFF9}">
      <dsp:nvSpPr>
        <dsp:cNvPr id="0" name=""/>
        <dsp:cNvSpPr/>
      </dsp:nvSpPr>
      <dsp:spPr>
        <a:xfrm>
          <a:off x="3570275" y="518456"/>
          <a:ext cx="968116" cy="901563"/>
        </a:xfrm>
        <a:prstGeom prst="ellipse">
          <a:avLst/>
        </a:prstGeom>
        <a:solidFill>
          <a:schemeClr val="accent5">
            <a:hueOff val="-1419125"/>
            <a:satOff val="5687"/>
            <a:lumOff val="1233"/>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2</a:t>
          </a:r>
        </a:p>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Formula-ción</a:t>
          </a:r>
        </a:p>
      </dsp:txBody>
      <dsp:txXfrm>
        <a:off x="3570275" y="518456"/>
        <a:ext cx="968116" cy="901563"/>
      </dsp:txXfrm>
    </dsp:sp>
    <dsp:sp modelId="{61859AAC-B078-4B1C-9D64-6F756E14C3BA}">
      <dsp:nvSpPr>
        <dsp:cNvPr id="0" name=""/>
        <dsp:cNvSpPr/>
      </dsp:nvSpPr>
      <dsp:spPr>
        <a:xfrm rot="3955300">
          <a:off x="4209469" y="1436739"/>
          <a:ext cx="243524" cy="304277"/>
        </a:xfrm>
        <a:prstGeom prst="rightArrow">
          <a:avLst>
            <a:gd name="adj1" fmla="val 60000"/>
            <a:gd name="adj2" fmla="val 50000"/>
          </a:avLst>
        </a:prstGeom>
        <a:solidFill>
          <a:schemeClr val="accent5">
            <a:hueOff val="-1419125"/>
            <a:satOff val="5687"/>
            <a:lumOff val="1233"/>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solidFill>
              <a:sysClr val="windowText" lastClr="000000"/>
            </a:solidFill>
            <a:latin typeface="Arial" pitchFamily="34" charset="0"/>
            <a:cs typeface="Arial" pitchFamily="34" charset="0"/>
          </a:endParaRPr>
        </a:p>
      </dsp:txBody>
      <dsp:txXfrm rot="3955300">
        <a:off x="4209469" y="1436739"/>
        <a:ext cx="243524" cy="304277"/>
      </dsp:txXfrm>
    </dsp:sp>
    <dsp:sp modelId="{68817E38-BFFF-4296-85A2-93711FF5B8F9}">
      <dsp:nvSpPr>
        <dsp:cNvPr id="0" name=""/>
        <dsp:cNvSpPr/>
      </dsp:nvSpPr>
      <dsp:spPr>
        <a:xfrm>
          <a:off x="4141097" y="1768734"/>
          <a:ext cx="943891" cy="901563"/>
        </a:xfrm>
        <a:prstGeom prst="ellipse">
          <a:avLst/>
        </a:prstGeom>
        <a:solidFill>
          <a:schemeClr val="accent5">
            <a:hueOff val="-2838251"/>
            <a:satOff val="11375"/>
            <a:lumOff val="2465"/>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3</a:t>
          </a:r>
        </a:p>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Presenta-cion</a:t>
          </a:r>
        </a:p>
      </dsp:txBody>
      <dsp:txXfrm>
        <a:off x="4141097" y="1768734"/>
        <a:ext cx="943891" cy="901563"/>
      </dsp:txXfrm>
    </dsp:sp>
    <dsp:sp modelId="{0210B44F-E0FA-47F2-958C-8E43A7E71620}">
      <dsp:nvSpPr>
        <dsp:cNvPr id="0" name=""/>
        <dsp:cNvSpPr/>
      </dsp:nvSpPr>
      <dsp:spPr>
        <a:xfrm rot="6844700">
          <a:off x="4212748" y="2687673"/>
          <a:ext cx="246209" cy="304277"/>
        </a:xfrm>
        <a:prstGeom prst="rightArrow">
          <a:avLst>
            <a:gd name="adj1" fmla="val 60000"/>
            <a:gd name="adj2" fmla="val 50000"/>
          </a:avLst>
        </a:prstGeom>
        <a:solidFill>
          <a:schemeClr val="accent5">
            <a:hueOff val="-2838251"/>
            <a:satOff val="11375"/>
            <a:lumOff val="2465"/>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solidFill>
              <a:sysClr val="windowText" lastClr="000000"/>
            </a:solidFill>
            <a:latin typeface="Arial" pitchFamily="34" charset="0"/>
            <a:cs typeface="Arial" pitchFamily="34" charset="0"/>
          </a:endParaRPr>
        </a:p>
      </dsp:txBody>
      <dsp:txXfrm rot="6844700">
        <a:off x="4212748" y="2687673"/>
        <a:ext cx="246209" cy="304277"/>
      </dsp:txXfrm>
    </dsp:sp>
    <dsp:sp modelId="{98263B36-9188-498A-9A8D-203FE4DAD049}">
      <dsp:nvSpPr>
        <dsp:cNvPr id="0" name=""/>
        <dsp:cNvSpPr/>
      </dsp:nvSpPr>
      <dsp:spPr>
        <a:xfrm>
          <a:off x="3603552" y="3019013"/>
          <a:ext cx="901563" cy="901563"/>
        </a:xfrm>
        <a:prstGeom prst="ellipse">
          <a:avLst/>
        </a:prstGeom>
        <a:solidFill>
          <a:schemeClr val="accent5">
            <a:hueOff val="-4257376"/>
            <a:satOff val="17062"/>
            <a:lumOff val="3698"/>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4</a:t>
          </a:r>
        </a:p>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Aproba-ción</a:t>
          </a:r>
        </a:p>
      </dsp:txBody>
      <dsp:txXfrm>
        <a:off x="3603552" y="3019013"/>
        <a:ext cx="901563" cy="901563"/>
      </dsp:txXfrm>
    </dsp:sp>
    <dsp:sp modelId="{B3F0482E-2E9B-4DBC-8BE7-056BA47B3795}">
      <dsp:nvSpPr>
        <dsp:cNvPr id="0" name=""/>
        <dsp:cNvSpPr/>
      </dsp:nvSpPr>
      <dsp:spPr>
        <a:xfrm rot="9663286">
          <a:off x="3338350" y="3527021"/>
          <a:ext cx="212094" cy="304277"/>
        </a:xfrm>
        <a:prstGeom prst="rightArrow">
          <a:avLst>
            <a:gd name="adj1" fmla="val 60000"/>
            <a:gd name="adj2" fmla="val 50000"/>
          </a:avLst>
        </a:prstGeom>
        <a:solidFill>
          <a:schemeClr val="accent5">
            <a:hueOff val="-4257376"/>
            <a:satOff val="17062"/>
            <a:lumOff val="3698"/>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solidFill>
              <a:sysClr val="windowText" lastClr="000000"/>
            </a:solidFill>
            <a:latin typeface="Arial" pitchFamily="34" charset="0"/>
            <a:cs typeface="Arial" pitchFamily="34" charset="0"/>
          </a:endParaRPr>
        </a:p>
      </dsp:txBody>
      <dsp:txXfrm rot="9663286">
        <a:off x="3338350" y="3527021"/>
        <a:ext cx="212094" cy="304277"/>
      </dsp:txXfrm>
    </dsp:sp>
    <dsp:sp modelId="{4C1C22B0-A36C-40B3-B5FC-3EF4FFFC0ABF}">
      <dsp:nvSpPr>
        <dsp:cNvPr id="0" name=""/>
        <dsp:cNvSpPr/>
      </dsp:nvSpPr>
      <dsp:spPr>
        <a:xfrm>
          <a:off x="2372325" y="3441642"/>
          <a:ext cx="901563" cy="901563"/>
        </a:xfrm>
        <a:prstGeom prst="ellipse">
          <a:avLst/>
        </a:prstGeom>
        <a:solidFill>
          <a:schemeClr val="accent5">
            <a:hueOff val="-5676501"/>
            <a:satOff val="22749"/>
            <a:lumOff val="493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5</a:t>
          </a:r>
        </a:p>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Ejecu-ción</a:t>
          </a:r>
        </a:p>
      </dsp:txBody>
      <dsp:txXfrm>
        <a:off x="2372325" y="3441642"/>
        <a:ext cx="901563" cy="901563"/>
      </dsp:txXfrm>
    </dsp:sp>
    <dsp:sp modelId="{E7737216-D6AA-4470-829D-4E36E2BDF9EF}">
      <dsp:nvSpPr>
        <dsp:cNvPr id="0" name=""/>
        <dsp:cNvSpPr/>
      </dsp:nvSpPr>
      <dsp:spPr>
        <a:xfrm rot="11904924">
          <a:off x="2079038" y="3531038"/>
          <a:ext cx="231226" cy="304277"/>
        </a:xfrm>
        <a:prstGeom prst="rightArrow">
          <a:avLst>
            <a:gd name="adj1" fmla="val 60000"/>
            <a:gd name="adj2" fmla="val 50000"/>
          </a:avLst>
        </a:prstGeom>
        <a:solidFill>
          <a:schemeClr val="accent5">
            <a:hueOff val="-5676501"/>
            <a:satOff val="22749"/>
            <a:lumOff val="493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solidFill>
              <a:sysClr val="windowText" lastClr="000000"/>
            </a:solidFill>
            <a:latin typeface="Arial" pitchFamily="34" charset="0"/>
            <a:cs typeface="Arial" pitchFamily="34" charset="0"/>
          </a:endParaRPr>
        </a:p>
      </dsp:txBody>
      <dsp:txXfrm rot="11904924">
        <a:off x="2079038" y="3531038"/>
        <a:ext cx="231226" cy="304277"/>
      </dsp:txXfrm>
    </dsp:sp>
    <dsp:sp modelId="{83F5C168-2EE0-44E2-86DD-4BCA1F3FD4FA}">
      <dsp:nvSpPr>
        <dsp:cNvPr id="0" name=""/>
        <dsp:cNvSpPr/>
      </dsp:nvSpPr>
      <dsp:spPr>
        <a:xfrm>
          <a:off x="1102995" y="3019013"/>
          <a:ext cx="901563" cy="901563"/>
        </a:xfrm>
        <a:prstGeom prst="ellipse">
          <a:avLst/>
        </a:prstGeom>
        <a:solidFill>
          <a:schemeClr val="accent5">
            <a:hueOff val="-7095626"/>
            <a:satOff val="28436"/>
            <a:lumOff val="6163"/>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6</a:t>
          </a:r>
        </a:p>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Segui-miento</a:t>
          </a:r>
        </a:p>
      </dsp:txBody>
      <dsp:txXfrm>
        <a:off x="1102995" y="3019013"/>
        <a:ext cx="901563" cy="901563"/>
      </dsp:txXfrm>
    </dsp:sp>
    <dsp:sp modelId="{E029F1BD-E6C7-46AC-83DB-55E85F4FDA3C}">
      <dsp:nvSpPr>
        <dsp:cNvPr id="0" name=""/>
        <dsp:cNvSpPr/>
      </dsp:nvSpPr>
      <dsp:spPr>
        <a:xfrm rot="14850000">
          <a:off x="1177720" y="2698777"/>
          <a:ext cx="239415" cy="304277"/>
        </a:xfrm>
        <a:prstGeom prst="rightArrow">
          <a:avLst>
            <a:gd name="adj1" fmla="val 60000"/>
            <a:gd name="adj2" fmla="val 50000"/>
          </a:avLst>
        </a:prstGeom>
        <a:solidFill>
          <a:schemeClr val="accent5">
            <a:hueOff val="-7095626"/>
            <a:satOff val="28436"/>
            <a:lumOff val="6163"/>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solidFill>
              <a:sysClr val="windowText" lastClr="000000"/>
            </a:solidFill>
            <a:latin typeface="Arial" pitchFamily="34" charset="0"/>
            <a:cs typeface="Arial" pitchFamily="34" charset="0"/>
          </a:endParaRPr>
        </a:p>
      </dsp:txBody>
      <dsp:txXfrm rot="14850000">
        <a:off x="1177720" y="2698777"/>
        <a:ext cx="239415" cy="304277"/>
      </dsp:txXfrm>
    </dsp:sp>
    <dsp:sp modelId="{53B78F14-AE64-4144-856E-C681CE7A6914}">
      <dsp:nvSpPr>
        <dsp:cNvPr id="0" name=""/>
        <dsp:cNvSpPr/>
      </dsp:nvSpPr>
      <dsp:spPr>
        <a:xfrm>
          <a:off x="585112" y="1768734"/>
          <a:ext cx="901563" cy="901563"/>
        </a:xfrm>
        <a:prstGeom prst="ellipse">
          <a:avLst/>
        </a:prstGeom>
        <a:solidFill>
          <a:schemeClr val="accent5">
            <a:hueOff val="-8514751"/>
            <a:satOff val="34124"/>
            <a:lumOff val="7395"/>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7</a:t>
          </a:r>
        </a:p>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Evalua-ción</a:t>
          </a:r>
        </a:p>
      </dsp:txBody>
      <dsp:txXfrm>
        <a:off x="585112" y="1768734"/>
        <a:ext cx="901563" cy="901563"/>
      </dsp:txXfrm>
    </dsp:sp>
    <dsp:sp modelId="{5AD4B86F-DDEF-4F99-8D06-8F284DA219D7}">
      <dsp:nvSpPr>
        <dsp:cNvPr id="0" name=""/>
        <dsp:cNvSpPr/>
      </dsp:nvSpPr>
      <dsp:spPr>
        <a:xfrm rot="17550000">
          <a:off x="1172534" y="1448498"/>
          <a:ext cx="239415" cy="304277"/>
        </a:xfrm>
        <a:prstGeom prst="rightArrow">
          <a:avLst>
            <a:gd name="adj1" fmla="val 60000"/>
            <a:gd name="adj2" fmla="val 50000"/>
          </a:avLst>
        </a:prstGeom>
        <a:solidFill>
          <a:schemeClr val="accent5">
            <a:hueOff val="-8514751"/>
            <a:satOff val="34124"/>
            <a:lumOff val="7395"/>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solidFill>
              <a:sysClr val="windowText" lastClr="000000"/>
            </a:solidFill>
            <a:latin typeface="Arial" pitchFamily="34" charset="0"/>
            <a:cs typeface="Arial" pitchFamily="34" charset="0"/>
          </a:endParaRPr>
        </a:p>
      </dsp:txBody>
      <dsp:txXfrm rot="17550000">
        <a:off x="1172534" y="1448498"/>
        <a:ext cx="239415" cy="304277"/>
      </dsp:txXfrm>
    </dsp:sp>
    <dsp:sp modelId="{7D8F2404-03F4-42AE-A984-0EEA7E93CAD2}">
      <dsp:nvSpPr>
        <dsp:cNvPr id="0" name=""/>
        <dsp:cNvSpPr/>
      </dsp:nvSpPr>
      <dsp:spPr>
        <a:xfrm>
          <a:off x="1102995" y="518456"/>
          <a:ext cx="901563" cy="901563"/>
        </a:xfrm>
        <a:prstGeom prst="ellipse">
          <a:avLst/>
        </a:prstGeom>
        <a:solidFill>
          <a:schemeClr val="accent5">
            <a:hueOff val="-9933876"/>
            <a:satOff val="39811"/>
            <a:lumOff val="8628"/>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8</a:t>
          </a:r>
        </a:p>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Liquida-ción</a:t>
          </a:r>
        </a:p>
      </dsp:txBody>
      <dsp:txXfrm>
        <a:off x="1102995" y="518456"/>
        <a:ext cx="901563" cy="901563"/>
      </dsp:txXfrm>
    </dsp:sp>
    <dsp:sp modelId="{CFB5A50A-EADA-4B9E-B3C5-D14328B6D200}">
      <dsp:nvSpPr>
        <dsp:cNvPr id="0" name=""/>
        <dsp:cNvSpPr/>
      </dsp:nvSpPr>
      <dsp:spPr>
        <a:xfrm rot="20409379">
          <a:off x="2055897" y="596825"/>
          <a:ext cx="216502" cy="304277"/>
        </a:xfrm>
        <a:prstGeom prst="rightArrow">
          <a:avLst>
            <a:gd name="adj1" fmla="val 60000"/>
            <a:gd name="adj2" fmla="val 50000"/>
          </a:avLst>
        </a:prstGeom>
        <a:solidFill>
          <a:schemeClr val="accent5">
            <a:hueOff val="-9933876"/>
            <a:satOff val="39811"/>
            <a:lumOff val="8628"/>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solidFill>
              <a:sysClr val="windowText" lastClr="000000"/>
            </a:solidFill>
            <a:latin typeface="Arial" pitchFamily="34" charset="0"/>
            <a:cs typeface="Arial" pitchFamily="34" charset="0"/>
          </a:endParaRPr>
        </a:p>
      </dsp:txBody>
      <dsp:txXfrm rot="20409379">
        <a:off x="2055897" y="596825"/>
        <a:ext cx="216502" cy="304277"/>
      </dsp:txXfrm>
    </dsp:sp>
  </dsp:spTree>
</dsp:drawing>
</file>

<file path=word/diagrams/drawing1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DFA4638-960F-42D0-8367-33C2B165160C}">
      <dsp:nvSpPr>
        <dsp:cNvPr id="0" name=""/>
        <dsp:cNvSpPr/>
      </dsp:nvSpPr>
      <dsp:spPr>
        <a:xfrm>
          <a:off x="1960850" y="0"/>
          <a:ext cx="1365011" cy="1409700"/>
        </a:xfrm>
        <a:prstGeom prst="roundRect">
          <a:avLst>
            <a:gd name="adj" fmla="val 5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0" tIns="24003" rIns="31115" bIns="0" numCol="1" spcCol="1270" anchor="t" anchorCtr="0">
          <a:noAutofit/>
        </a:bodyPr>
        <a:lstStyle/>
        <a:p>
          <a:pPr lvl="0" algn="r" defTabSz="311150">
            <a:lnSpc>
              <a:spcPct val="90000"/>
            </a:lnSpc>
            <a:spcBef>
              <a:spcPct val="0"/>
            </a:spcBef>
            <a:spcAft>
              <a:spcPct val="35000"/>
            </a:spcAft>
          </a:pPr>
          <a:r>
            <a:rPr lang="es-ES" sz="700" b="1" kern="1200">
              <a:solidFill>
                <a:sysClr val="windowText" lastClr="000000"/>
              </a:solidFill>
            </a:rPr>
            <a:t>:)</a:t>
          </a:r>
        </a:p>
      </dsp:txBody>
      <dsp:txXfrm rot="16200000">
        <a:off x="1519374" y="441475"/>
        <a:ext cx="1155954" cy="273002"/>
      </dsp:txXfrm>
    </dsp:sp>
    <dsp:sp modelId="{CFB9CE87-3520-432F-B98A-D618C53704FF}">
      <dsp:nvSpPr>
        <dsp:cNvPr id="0" name=""/>
        <dsp:cNvSpPr/>
      </dsp:nvSpPr>
      <dsp:spPr>
        <a:xfrm>
          <a:off x="2272252" y="0"/>
          <a:ext cx="1016933" cy="1409700"/>
        </a:xfrm>
        <a:prstGeom prst="rect">
          <a:avLst/>
        </a:prstGeom>
        <a:noFill/>
        <a:ln>
          <a:noFill/>
        </a:ln>
        <a:effectLst/>
        <a:scene3d>
          <a:camera prst="orthographicFront"/>
          <a:lightRig rig="chilly" dir="t"/>
        </a:scene3d>
        <a:sp3d/>
      </dsp:spPr>
      <dsp:style>
        <a:lnRef idx="0">
          <a:scrgbClr r="0" g="0" b="0"/>
        </a:lnRef>
        <a:fillRef idx="1">
          <a:scrgbClr r="0" g="0" b="0"/>
        </a:fillRef>
        <a:effectRef idx="0">
          <a:scrgbClr r="0" g="0" b="0"/>
        </a:effectRef>
        <a:fontRef idx="minor">
          <a:schemeClr val="lt1"/>
        </a:fontRef>
      </dsp:style>
      <dsp:txBody>
        <a:bodyPr spcFirstLastPara="0" vert="horz" wrap="square" lIns="0" tIns="51435" rIns="0" bIns="0" numCol="1" spcCol="1270" anchor="t" anchorCtr="0">
          <a:noAutofit/>
        </a:bodyPr>
        <a:lstStyle/>
        <a:p>
          <a:pPr lvl="0" algn="ctr" defTabSz="666750">
            <a:lnSpc>
              <a:spcPct val="90000"/>
            </a:lnSpc>
            <a:spcBef>
              <a:spcPct val="0"/>
            </a:spcBef>
            <a:spcAft>
              <a:spcPct val="35000"/>
            </a:spcAft>
          </a:pPr>
          <a:endParaRPr lang="es-ES" sz="1500" b="1" kern="1200">
            <a:solidFill>
              <a:sysClr val="windowText" lastClr="000000"/>
            </a:solidFill>
          </a:endParaRPr>
        </a:p>
        <a:p>
          <a:pPr lvl="0" algn="ctr" defTabSz="666750">
            <a:lnSpc>
              <a:spcPct val="90000"/>
            </a:lnSpc>
            <a:spcBef>
              <a:spcPct val="0"/>
            </a:spcBef>
            <a:spcAft>
              <a:spcPct val="35000"/>
            </a:spcAft>
          </a:pPr>
          <a:r>
            <a:rPr lang="es-ES" sz="1500" b="1" kern="1200">
              <a:solidFill>
                <a:sysClr val="windowText" lastClr="000000"/>
              </a:solidFill>
            </a:rPr>
            <a:t>Presupuesto de Ingresos</a:t>
          </a:r>
        </a:p>
        <a:p>
          <a:pPr lvl="0" algn="ctr" defTabSz="666750">
            <a:lnSpc>
              <a:spcPct val="90000"/>
            </a:lnSpc>
            <a:spcBef>
              <a:spcPct val="0"/>
            </a:spcBef>
            <a:spcAft>
              <a:spcPct val="35000"/>
            </a:spcAft>
          </a:pPr>
          <a:r>
            <a:rPr lang="es-ES" sz="1500" b="1" kern="1200">
              <a:solidFill>
                <a:sysClr val="windowText" lastClr="000000"/>
              </a:solidFill>
            </a:rPr>
            <a:t>Q.76,989.4 millones</a:t>
          </a:r>
        </a:p>
      </dsp:txBody>
      <dsp:txXfrm>
        <a:off x="2272252" y="0"/>
        <a:ext cx="1016933" cy="1409700"/>
      </dsp:txXfrm>
    </dsp:sp>
    <dsp:sp modelId="{4F781F30-08F6-4EDC-8797-235BD019600F}">
      <dsp:nvSpPr>
        <dsp:cNvPr id="0" name=""/>
        <dsp:cNvSpPr/>
      </dsp:nvSpPr>
      <dsp:spPr>
        <a:xfrm>
          <a:off x="0" y="0"/>
          <a:ext cx="1894665" cy="1409700"/>
        </a:xfrm>
        <a:prstGeom prst="roundRect">
          <a:avLst>
            <a:gd name="adj" fmla="val 5000"/>
          </a:avLst>
        </a:prstGeom>
        <a:blipFill rotWithShape="0">
          <a:blip xmlns:r="http://schemas.openxmlformats.org/officeDocument/2006/relationships" r:embed="rId1"/>
          <a:stretch>
            <a:fillRect/>
          </a:stretch>
        </a:blip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0" tIns="24003" rIns="31115" bIns="0" numCol="1" spcCol="1270" anchor="t" anchorCtr="0">
          <a:noAutofit/>
        </a:bodyPr>
        <a:lstStyle/>
        <a:p>
          <a:pPr lvl="0" algn="r" defTabSz="311150">
            <a:lnSpc>
              <a:spcPct val="90000"/>
            </a:lnSpc>
            <a:spcBef>
              <a:spcPct val="0"/>
            </a:spcBef>
            <a:spcAft>
              <a:spcPct val="35000"/>
            </a:spcAft>
          </a:pPr>
          <a:endParaRPr lang="es-ES" sz="700" b="1" kern="1200">
            <a:solidFill>
              <a:sysClr val="windowText" lastClr="000000"/>
            </a:solidFill>
            <a:latin typeface="Arial" pitchFamily="34" charset="0"/>
            <a:cs typeface="Arial" pitchFamily="34" charset="0"/>
          </a:endParaRPr>
        </a:p>
      </dsp:txBody>
      <dsp:txXfrm rot="16200000">
        <a:off x="-388510" y="388510"/>
        <a:ext cx="1155954" cy="378933"/>
      </dsp:txXfrm>
    </dsp:sp>
    <dsp:sp modelId="{647D1897-71A2-4B3C-80AA-99209EE9C2C5}">
      <dsp:nvSpPr>
        <dsp:cNvPr id="0" name=""/>
        <dsp:cNvSpPr/>
      </dsp:nvSpPr>
      <dsp:spPr>
        <a:xfrm rot="5400000">
          <a:off x="1698151" y="1104786"/>
          <a:ext cx="207212" cy="284199"/>
        </a:xfrm>
        <a:prstGeom prst="flowChartExtract">
          <a:avLst/>
        </a:prstGeom>
        <a:solidFill>
          <a:schemeClr val="lt1">
            <a:hueOff val="0"/>
            <a:satOff val="0"/>
            <a:lumOff val="0"/>
            <a:alphaOff val="0"/>
          </a:schemeClr>
        </a:solidFill>
        <a:ln w="9525" cap="flat" cmpd="sng" algn="ctr">
          <a:solidFill>
            <a:schemeClr val="accent2">
              <a:hueOff val="0"/>
              <a:satOff val="0"/>
              <a:lumOff val="0"/>
              <a:alphaOff val="0"/>
            </a:schemeClr>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 modelId="{ECB8C4DC-BF2A-46D9-BAB8-EE68BDD30EBB}">
      <dsp:nvSpPr>
        <dsp:cNvPr id="0" name=""/>
        <dsp:cNvSpPr/>
      </dsp:nvSpPr>
      <dsp:spPr>
        <a:xfrm>
          <a:off x="3394108" y="0"/>
          <a:ext cx="663436" cy="1409700"/>
        </a:xfrm>
        <a:prstGeom prst="roundRect">
          <a:avLst>
            <a:gd name="adj" fmla="val 5000"/>
          </a:avLst>
        </a:prstGeom>
        <a:solidFill>
          <a:schemeClr val="accent4">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0" tIns="24003" rIns="31115" bIns="0" numCol="1" spcCol="1270" anchor="t" anchorCtr="0">
          <a:noAutofit/>
        </a:bodyPr>
        <a:lstStyle/>
        <a:p>
          <a:pPr lvl="0" algn="ctr" defTabSz="311150">
            <a:lnSpc>
              <a:spcPct val="90000"/>
            </a:lnSpc>
            <a:spcBef>
              <a:spcPct val="0"/>
            </a:spcBef>
            <a:spcAft>
              <a:spcPct val="35000"/>
            </a:spcAft>
          </a:pPr>
          <a:r>
            <a:rPr lang="es-ES" sz="700" b="1" kern="1200">
              <a:solidFill>
                <a:sysClr val="windowText" lastClr="000000"/>
              </a:solidFill>
            </a:rPr>
            <a:t>:)</a:t>
          </a:r>
        </a:p>
      </dsp:txBody>
      <dsp:txXfrm rot="16200000">
        <a:off x="2882474" y="511633"/>
        <a:ext cx="1155954" cy="132687"/>
      </dsp:txXfrm>
    </dsp:sp>
    <dsp:sp modelId="{AC0BB16B-2ABD-43E0-BB06-BF6B56663877}">
      <dsp:nvSpPr>
        <dsp:cNvPr id="0" name=""/>
        <dsp:cNvSpPr/>
      </dsp:nvSpPr>
      <dsp:spPr>
        <a:xfrm rot="5400000">
          <a:off x="3309683" y="1163994"/>
          <a:ext cx="207212" cy="284199"/>
        </a:xfrm>
        <a:prstGeom prst="flowChartExtract">
          <a:avLst/>
        </a:prstGeom>
        <a:solidFill>
          <a:schemeClr val="lt1">
            <a:hueOff val="0"/>
            <a:satOff val="0"/>
            <a:lumOff val="0"/>
            <a:alphaOff val="0"/>
          </a:schemeClr>
        </a:solidFill>
        <a:ln w="9525" cap="flat" cmpd="sng" algn="ctr">
          <a:solidFill>
            <a:schemeClr val="accent3">
              <a:hueOff val="0"/>
              <a:satOff val="0"/>
              <a:lumOff val="0"/>
              <a:alphaOff val="0"/>
            </a:schemeClr>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 modelId="{2356BAD0-56ED-4F46-BD73-43FC367509E4}">
      <dsp:nvSpPr>
        <dsp:cNvPr id="0" name=""/>
        <dsp:cNvSpPr/>
      </dsp:nvSpPr>
      <dsp:spPr>
        <a:xfrm>
          <a:off x="3616059" y="0"/>
          <a:ext cx="494259" cy="1409700"/>
        </a:xfrm>
        <a:prstGeom prst="rect">
          <a:avLst/>
        </a:prstGeom>
        <a:noFill/>
        <a:ln>
          <a:noFill/>
        </a:ln>
        <a:effectLst/>
        <a:scene3d>
          <a:camera prst="orthographicFront"/>
          <a:lightRig rig="chilly" dir="t"/>
        </a:scene3d>
        <a:sp3d/>
      </dsp:spPr>
      <dsp:style>
        <a:lnRef idx="0">
          <a:scrgbClr r="0" g="0" b="0"/>
        </a:lnRef>
        <a:fillRef idx="1">
          <a:scrgbClr r="0" g="0" b="0"/>
        </a:fillRef>
        <a:effectRef idx="0">
          <a:scrgbClr r="0" g="0" b="0"/>
        </a:effectRef>
        <a:fontRef idx="minor">
          <a:schemeClr val="lt1"/>
        </a:fontRef>
      </dsp:style>
      <dsp:txBody>
        <a:bodyPr spcFirstLastPara="0" vert="horz" wrap="square" lIns="0" tIns="205740" rIns="0" bIns="0" numCol="1" spcCol="1270" anchor="t" anchorCtr="0">
          <a:noAutofit/>
        </a:bodyPr>
        <a:lstStyle/>
        <a:p>
          <a:pPr lvl="0" algn="ctr" defTabSz="2667000">
            <a:lnSpc>
              <a:spcPct val="90000"/>
            </a:lnSpc>
            <a:spcBef>
              <a:spcPct val="0"/>
            </a:spcBef>
            <a:spcAft>
              <a:spcPct val="35000"/>
            </a:spcAft>
          </a:pPr>
          <a:r>
            <a:rPr lang="es-ES" sz="6000" b="1" kern="1200">
              <a:solidFill>
                <a:sysClr val="windowText" lastClr="000000"/>
              </a:solidFill>
            </a:rPr>
            <a:t>=</a:t>
          </a:r>
        </a:p>
      </dsp:txBody>
      <dsp:txXfrm>
        <a:off x="3616059" y="0"/>
        <a:ext cx="494259" cy="1409700"/>
      </dsp:txXfrm>
    </dsp:sp>
    <dsp:sp modelId="{ABFFD634-7788-4567-B1B1-2C9F3CBCBD77}">
      <dsp:nvSpPr>
        <dsp:cNvPr id="0" name=""/>
        <dsp:cNvSpPr/>
      </dsp:nvSpPr>
      <dsp:spPr>
        <a:xfrm>
          <a:off x="4149311" y="0"/>
          <a:ext cx="1412738" cy="1409700"/>
        </a:xfrm>
        <a:prstGeom prst="roundRect">
          <a:avLst>
            <a:gd name="adj" fmla="val 5000"/>
          </a:avLst>
        </a:prstGeom>
        <a:solidFill>
          <a:schemeClr val="accent5">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0" tIns="24003" rIns="31115" bIns="0" numCol="1" spcCol="1270" anchor="t" anchorCtr="0">
          <a:noAutofit/>
        </a:bodyPr>
        <a:lstStyle/>
        <a:p>
          <a:pPr lvl="0" algn="r" defTabSz="311150">
            <a:lnSpc>
              <a:spcPct val="90000"/>
            </a:lnSpc>
            <a:spcBef>
              <a:spcPct val="0"/>
            </a:spcBef>
            <a:spcAft>
              <a:spcPct val="35000"/>
            </a:spcAft>
          </a:pPr>
          <a:r>
            <a:rPr lang="es-ES" sz="700" b="1" kern="1200">
              <a:solidFill>
                <a:sysClr val="windowText" lastClr="000000"/>
              </a:solidFill>
            </a:rPr>
            <a:t>:)</a:t>
          </a:r>
        </a:p>
      </dsp:txBody>
      <dsp:txXfrm rot="16200000">
        <a:off x="3712608" y="436703"/>
        <a:ext cx="1155954" cy="282547"/>
      </dsp:txXfrm>
    </dsp:sp>
    <dsp:sp modelId="{4D77172E-E36D-4C92-BD38-27FD21D37373}">
      <dsp:nvSpPr>
        <dsp:cNvPr id="0" name=""/>
        <dsp:cNvSpPr/>
      </dsp:nvSpPr>
      <dsp:spPr>
        <a:xfrm rot="5400000">
          <a:off x="4082499" y="1152473"/>
          <a:ext cx="207212" cy="284199"/>
        </a:xfrm>
        <a:prstGeom prst="flowChartExtract">
          <a:avLst/>
        </a:prstGeom>
        <a:solidFill>
          <a:schemeClr val="lt1">
            <a:hueOff val="0"/>
            <a:satOff val="0"/>
            <a:lumOff val="0"/>
            <a:alphaOff val="0"/>
          </a:schemeClr>
        </a:solidFill>
        <a:ln w="9525" cap="flat" cmpd="sng" algn="ctr">
          <a:solidFill>
            <a:schemeClr val="accent4">
              <a:hueOff val="0"/>
              <a:satOff val="0"/>
              <a:lumOff val="0"/>
              <a:alphaOff val="0"/>
            </a:schemeClr>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 modelId="{D89AA663-AA9D-484E-9834-AB7521455620}">
      <dsp:nvSpPr>
        <dsp:cNvPr id="0" name=""/>
        <dsp:cNvSpPr/>
      </dsp:nvSpPr>
      <dsp:spPr>
        <a:xfrm>
          <a:off x="4466799" y="0"/>
          <a:ext cx="1052490" cy="1409700"/>
        </a:xfrm>
        <a:prstGeom prst="rect">
          <a:avLst/>
        </a:prstGeom>
        <a:noFill/>
        <a:ln>
          <a:noFill/>
        </a:ln>
        <a:effectLst/>
        <a:scene3d>
          <a:camera prst="orthographicFront"/>
          <a:lightRig rig="chilly" dir="t"/>
        </a:scene3d>
        <a:sp3d/>
      </dsp:spPr>
      <dsp:style>
        <a:lnRef idx="0">
          <a:scrgbClr r="0" g="0" b="0"/>
        </a:lnRef>
        <a:fillRef idx="1">
          <a:scrgbClr r="0" g="0" b="0"/>
        </a:fillRef>
        <a:effectRef idx="0">
          <a:scrgbClr r="0" g="0" b="0"/>
        </a:effectRef>
        <a:fontRef idx="minor">
          <a:schemeClr val="lt1"/>
        </a:fontRef>
      </dsp:style>
      <dsp:txBody>
        <a:bodyPr spcFirstLastPara="0" vert="horz" wrap="square" lIns="0" tIns="51435" rIns="0" bIns="0" numCol="1" spcCol="1270" anchor="t" anchorCtr="0">
          <a:noAutofit/>
        </a:bodyPr>
        <a:lstStyle/>
        <a:p>
          <a:pPr lvl="0" algn="ctr" defTabSz="666750">
            <a:lnSpc>
              <a:spcPct val="90000"/>
            </a:lnSpc>
            <a:spcBef>
              <a:spcPct val="0"/>
            </a:spcBef>
            <a:spcAft>
              <a:spcPct val="35000"/>
            </a:spcAft>
          </a:pPr>
          <a:endParaRPr lang="es-ES" sz="1500" b="1" kern="1200">
            <a:solidFill>
              <a:sysClr val="windowText" lastClr="000000"/>
            </a:solidFill>
          </a:endParaRPr>
        </a:p>
        <a:p>
          <a:pPr lvl="0" algn="ctr" defTabSz="666750">
            <a:lnSpc>
              <a:spcPct val="90000"/>
            </a:lnSpc>
            <a:spcBef>
              <a:spcPct val="0"/>
            </a:spcBef>
            <a:spcAft>
              <a:spcPct val="35000"/>
            </a:spcAft>
          </a:pPr>
          <a:r>
            <a:rPr lang="es-ES" sz="1500" b="1" kern="1200">
              <a:solidFill>
                <a:sysClr val="windowText" lastClr="000000"/>
              </a:solidFill>
            </a:rPr>
            <a:t>Presupuesto de Egresos</a:t>
          </a:r>
        </a:p>
        <a:p>
          <a:pPr lvl="0" algn="ctr" defTabSz="666750">
            <a:lnSpc>
              <a:spcPct val="90000"/>
            </a:lnSpc>
            <a:spcBef>
              <a:spcPct val="0"/>
            </a:spcBef>
            <a:spcAft>
              <a:spcPct val="35000"/>
            </a:spcAft>
          </a:pPr>
          <a:r>
            <a:rPr lang="es-ES" sz="1500" b="1" kern="1200">
              <a:solidFill>
                <a:sysClr val="windowText" lastClr="000000"/>
              </a:solidFill>
            </a:rPr>
            <a:t>Q.76,989.4 millones</a:t>
          </a:r>
        </a:p>
      </dsp:txBody>
      <dsp:txXfrm>
        <a:off x="4466799" y="0"/>
        <a:ext cx="1052490" cy="1409700"/>
      </dsp:txXfrm>
    </dsp:sp>
  </dsp:spTree>
</dsp:drawing>
</file>

<file path=word/diagrams/drawing1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2075C91-1D0F-4FC2-A062-ABCF4C9647D5}">
      <dsp:nvSpPr>
        <dsp:cNvPr id="0" name=""/>
        <dsp:cNvSpPr/>
      </dsp:nvSpPr>
      <dsp:spPr>
        <a:xfrm>
          <a:off x="1361728" y="0"/>
          <a:ext cx="4246620" cy="1133475"/>
        </a:xfrm>
        <a:prstGeom prst="rightArrow">
          <a:avLst>
            <a:gd name="adj1" fmla="val 75000"/>
            <a:gd name="adj2" fmla="val 50000"/>
          </a:avLst>
        </a:prstGeom>
        <a:blipFill rotWithShape="0">
          <a:blip xmlns:r="http://schemas.openxmlformats.org/officeDocument/2006/relationships" r:embed="rId1"/>
          <a:tile tx="0" ty="0" sx="100000" sy="100000" flip="none" algn="tl"/>
        </a:blip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endParaRPr lang="es-ES" sz="1200" kern="1200"/>
        </a:p>
        <a:p>
          <a:pPr marL="114300" lvl="1" indent="-114300" algn="l" defTabSz="533400">
            <a:lnSpc>
              <a:spcPct val="90000"/>
            </a:lnSpc>
            <a:spcBef>
              <a:spcPct val="0"/>
            </a:spcBef>
            <a:spcAft>
              <a:spcPct val="15000"/>
            </a:spcAft>
            <a:buChar char="••"/>
          </a:pPr>
          <a:r>
            <a:rPr lang="es-GT" sz="1200" b="1" kern="1200"/>
            <a:t>¿Qué variables macroeconómicas o aspectos importantes se toman en cuenta para la elaboración del presupuesto?</a:t>
          </a:r>
          <a:endParaRPr lang="es-ES" sz="1200" kern="1200"/>
        </a:p>
      </dsp:txBody>
      <dsp:txXfrm>
        <a:off x="1361728" y="0"/>
        <a:ext cx="4246620" cy="1133475"/>
      </dsp:txXfrm>
    </dsp:sp>
    <dsp:sp modelId="{8D521D9D-9159-4855-9001-8F24A903B26F}">
      <dsp:nvSpPr>
        <dsp:cNvPr id="0" name=""/>
        <dsp:cNvSpPr/>
      </dsp:nvSpPr>
      <dsp:spPr>
        <a:xfrm>
          <a:off x="19036" y="5"/>
          <a:ext cx="1302702" cy="1000121"/>
        </a:xfrm>
        <a:prstGeom prst="roundRect">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0" tIns="95250" rIns="190500" bIns="95250" numCol="1" spcCol="1270" anchor="ctr" anchorCtr="0">
          <a:noAutofit/>
        </a:bodyPr>
        <a:lstStyle/>
        <a:p>
          <a:pPr lvl="0" algn="ctr" defTabSz="2222500">
            <a:lnSpc>
              <a:spcPct val="90000"/>
            </a:lnSpc>
            <a:spcBef>
              <a:spcPct val="0"/>
            </a:spcBef>
            <a:spcAft>
              <a:spcPct val="35000"/>
            </a:spcAft>
          </a:pPr>
          <a:endParaRPr lang="es-ES" sz="5000" kern="1200"/>
        </a:p>
      </dsp:txBody>
      <dsp:txXfrm>
        <a:off x="19036" y="5"/>
        <a:ext cx="1302702" cy="1000121"/>
      </dsp:txXfrm>
    </dsp:sp>
  </dsp:spTree>
</dsp:drawing>
</file>

<file path=word/diagrams/drawing1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0093877-FEAE-4591-B8E5-4926A5D20562}">
      <dsp:nvSpPr>
        <dsp:cNvPr id="0" name=""/>
        <dsp:cNvSpPr/>
      </dsp:nvSpPr>
      <dsp:spPr>
        <a:xfrm>
          <a:off x="97196" y="72898"/>
          <a:ext cx="1379186" cy="1279655"/>
        </a:xfrm>
        <a:prstGeom prst="ellipse">
          <a:avLst/>
        </a:prstGeom>
        <a:blipFill rotWithShape="0">
          <a:blip xmlns:r="http://schemas.openxmlformats.org/officeDocument/2006/relationships" r:embed="rId1">
            <a:duotone>
              <a:schemeClr val="accent2">
                <a:shade val="45000"/>
                <a:satMod val="135000"/>
              </a:schemeClr>
              <a:prstClr val="white"/>
            </a:duotone>
          </a:blip>
          <a:stretch>
            <a:fillRect/>
          </a:stretch>
        </a:blipFill>
        <a:ln>
          <a:noFill/>
        </a:ln>
        <a:effectLst/>
      </dsp:spPr>
      <dsp:style>
        <a:lnRef idx="0">
          <a:scrgbClr r="0" g="0" b="0"/>
        </a:lnRef>
        <a:fillRef idx="1">
          <a:scrgbClr r="0" g="0" b="0"/>
        </a:fillRef>
        <a:effectRef idx="0">
          <a:scrgbClr r="0" g="0" b="0"/>
        </a:effectRef>
        <a:fontRef idx="minor"/>
      </dsp:style>
    </dsp:sp>
    <dsp:sp modelId="{DE41AF3E-B9A5-4D3D-B069-1E9D9A9AB6DA}">
      <dsp:nvSpPr>
        <dsp:cNvPr id="0" name=""/>
        <dsp:cNvSpPr/>
      </dsp:nvSpPr>
      <dsp:spPr>
        <a:xfrm>
          <a:off x="2458194" y="2304060"/>
          <a:ext cx="570011" cy="364807"/>
        </a:xfrm>
        <a:prstGeom prst="downArrow">
          <a:avLst/>
        </a:prstGeom>
        <a:solidFill>
          <a:schemeClr val="accent5">
            <a:tint val="4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D3539D9-E9B2-4324-9950-C043AC82A23B}">
      <dsp:nvSpPr>
        <dsp:cNvPr id="0" name=""/>
        <dsp:cNvSpPr/>
      </dsp:nvSpPr>
      <dsp:spPr>
        <a:xfrm>
          <a:off x="0" y="864253"/>
          <a:ext cx="1780598" cy="29150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s-GT" sz="1400" b="1" kern="1200">
              <a:solidFill>
                <a:srgbClr val="C00000"/>
              </a:solidFill>
            </a:rPr>
            <a:t>En un vistazo: </a:t>
          </a:r>
        </a:p>
        <a:p>
          <a:pPr lvl="0" algn="ctr" defTabSz="622300">
            <a:lnSpc>
              <a:spcPct val="90000"/>
            </a:lnSpc>
            <a:spcBef>
              <a:spcPct val="0"/>
            </a:spcBef>
            <a:spcAft>
              <a:spcPct val="35000"/>
            </a:spcAft>
          </a:pPr>
          <a:r>
            <a:rPr lang="es-GT" sz="1400" b="1" kern="1200">
              <a:solidFill>
                <a:schemeClr val="accent1">
                  <a:lumMod val="75000"/>
                </a:schemeClr>
              </a:solidFill>
            </a:rPr>
            <a:t>¿A cuánto asciende el presupuesto 2018, y que corresponde al Vigente 2017?</a:t>
          </a:r>
        </a:p>
        <a:p>
          <a:pPr lvl="0" algn="ctr" defTabSz="622300">
            <a:lnSpc>
              <a:spcPct val="90000"/>
            </a:lnSpc>
            <a:spcBef>
              <a:spcPct val="0"/>
            </a:spcBef>
            <a:spcAft>
              <a:spcPct val="35000"/>
            </a:spcAft>
          </a:pPr>
          <a:endParaRPr lang="es-GT" sz="1200" kern="1200"/>
        </a:p>
        <a:p>
          <a:pPr lvl="0" algn="ctr" defTabSz="622300">
            <a:lnSpc>
              <a:spcPct val="90000"/>
            </a:lnSpc>
            <a:spcBef>
              <a:spcPct val="0"/>
            </a:spcBef>
            <a:spcAft>
              <a:spcPct val="35000"/>
            </a:spcAft>
          </a:pPr>
          <a:r>
            <a:rPr lang="es-GT" sz="1400" b="1" kern="1200"/>
            <a:t>Asciende a Q.76,989.4 millones, y crece:</a:t>
          </a:r>
          <a:endParaRPr lang="es-ES" sz="1300" b="1" kern="1200">
            <a:solidFill>
              <a:sysClr val="windowText" lastClr="000000"/>
            </a:solidFill>
          </a:endParaRPr>
        </a:p>
      </dsp:txBody>
      <dsp:txXfrm>
        <a:off x="0" y="864253"/>
        <a:ext cx="1780598" cy="2915028"/>
      </dsp:txXfrm>
    </dsp:sp>
    <dsp:sp modelId="{CDBE3D70-84A9-48D8-98F6-31942E665DE4}">
      <dsp:nvSpPr>
        <dsp:cNvPr id="0" name=""/>
        <dsp:cNvSpPr/>
      </dsp:nvSpPr>
      <dsp:spPr>
        <a:xfrm>
          <a:off x="1800188" y="1124333"/>
          <a:ext cx="1838363" cy="2500382"/>
        </a:xfrm>
        <a:prstGeom prst="ellipse">
          <a:avLst/>
        </a:prstGeom>
        <a:solidFill>
          <a:srgbClr val="FFFF00"/>
        </a:solidFill>
        <a:ln w="25400" cap="flat" cmpd="sng" algn="ctr">
          <a:solidFill>
            <a:srgbClr val="66FF3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GT" sz="1200" b="1" kern="1200">
              <a:solidFill>
                <a:sysClr val="windowText" lastClr="000000"/>
              </a:solidFill>
            </a:rPr>
            <a:t>Disminuye 0.8% respecto del presupuesto vigente 2017, equivalente a Q.633.2 millones </a:t>
          </a:r>
          <a:endParaRPr lang="es-ES" sz="1200" b="1" kern="1200">
            <a:solidFill>
              <a:sysClr val="windowText" lastClr="000000"/>
            </a:solidFill>
          </a:endParaRPr>
        </a:p>
      </dsp:txBody>
      <dsp:txXfrm>
        <a:off x="1800188" y="1124333"/>
        <a:ext cx="1838363" cy="2500382"/>
      </dsp:txXfrm>
    </dsp:sp>
    <dsp:sp modelId="{ADC8493E-1D02-4F90-A7B1-3DB4BBE6010B}">
      <dsp:nvSpPr>
        <dsp:cNvPr id="0" name=""/>
        <dsp:cNvSpPr/>
      </dsp:nvSpPr>
      <dsp:spPr>
        <a:xfrm>
          <a:off x="3798081" y="1061301"/>
          <a:ext cx="1688317" cy="2586773"/>
        </a:xfrm>
        <a:prstGeom prst="ellipse">
          <a:avLst/>
        </a:prstGeom>
        <a:solidFill>
          <a:schemeClr val="accent5">
            <a:hueOff val="-4966938"/>
            <a:satOff val="19906"/>
            <a:lumOff val="4314"/>
            <a:alphaOff val="0"/>
          </a:schemeClr>
        </a:solidFill>
        <a:ln w="25400" cap="flat" cmpd="sng" algn="ctr">
          <a:solidFill>
            <a:srgbClr val="00BBFE"/>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GT" sz="1200" b="1" kern="1200">
              <a:solidFill>
                <a:sysClr val="windowText" lastClr="000000"/>
              </a:solidFill>
            </a:rPr>
            <a:t>Crece 7.5% respecto del presupuesto ejecutado 2017, que se refiere a la cifra total desembolsada a todas las instituciones en el año anterior.</a:t>
          </a:r>
          <a:endParaRPr lang="es-ES" sz="1200" b="1" kern="1200">
            <a:solidFill>
              <a:sysClr val="windowText" lastClr="000000"/>
            </a:solidFill>
          </a:endParaRPr>
        </a:p>
      </dsp:txBody>
      <dsp:txXfrm>
        <a:off x="3798081" y="1061301"/>
        <a:ext cx="1688317" cy="2586773"/>
      </dsp:txXfrm>
    </dsp:sp>
    <dsp:sp modelId="{AA0F9C53-4967-493D-9513-617066F625C1}">
      <dsp:nvSpPr>
        <dsp:cNvPr id="0" name=""/>
        <dsp:cNvSpPr/>
      </dsp:nvSpPr>
      <dsp:spPr>
        <a:xfrm>
          <a:off x="2768389" y="3"/>
          <a:ext cx="1783860" cy="1477367"/>
        </a:xfrm>
        <a:prstGeom prst="ellipse">
          <a:avLst/>
        </a:prstGeom>
        <a:solidFill>
          <a:srgbClr val="00BBFE"/>
        </a:solidFill>
        <a:ln w="25400" cap="flat" cmpd="sng" algn="ctr">
          <a:solidFill>
            <a:srgbClr val="FFFF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rPr>
            <a:t>No crece respecto del presupuesto aprobado 2017. Tiene el mismo monto del 2017</a:t>
          </a:r>
        </a:p>
      </dsp:txBody>
      <dsp:txXfrm>
        <a:off x="2768389" y="3"/>
        <a:ext cx="1783860" cy="1477367"/>
      </dsp:txXfrm>
    </dsp:sp>
    <dsp:sp modelId="{438027CE-0D1E-4154-9CB9-6DF3ADC002F7}">
      <dsp:nvSpPr>
        <dsp:cNvPr id="0" name=""/>
        <dsp:cNvSpPr/>
      </dsp:nvSpPr>
      <dsp:spPr>
        <a:xfrm>
          <a:off x="1953818" y="93819"/>
          <a:ext cx="3361149" cy="3403252"/>
        </a:xfrm>
        <a:prstGeom prst="funnel">
          <a:avLst/>
        </a:prstGeom>
        <a:solidFill>
          <a:schemeClr val="lt1">
            <a:alpha val="40000"/>
            <a:hueOff val="0"/>
            <a:satOff val="0"/>
            <a:lumOff val="0"/>
            <a:alphaOff val="0"/>
          </a:schemeClr>
        </a:solidFill>
        <a:ln w="9525" cap="flat" cmpd="sng" algn="ctr">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Tree>
</dsp:drawing>
</file>

<file path=word/diagrams/drawing1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AA2D6FD-4103-4C7F-A3F0-DFC54E132BA3}">
      <dsp:nvSpPr>
        <dsp:cNvPr id="0" name=""/>
        <dsp:cNvSpPr/>
      </dsp:nvSpPr>
      <dsp:spPr>
        <a:xfrm>
          <a:off x="2130761" y="628021"/>
          <a:ext cx="3260388" cy="1187427"/>
        </a:xfrm>
        <a:prstGeom prst="ellipse">
          <a:avLst/>
        </a:prstGeom>
        <a:solidFill>
          <a:srgbClr val="CCFF99">
            <a:alpha val="90000"/>
          </a:srgbClr>
        </a:solidFill>
        <a:ln w="9525" cap="flat" cmpd="sng" algn="ctr">
          <a:solidFill>
            <a:schemeClr val="accent5">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7620" tIns="7620" rIns="7620" bIns="7620" numCol="1" spcCol="1270" anchor="t" anchorCtr="0">
          <a:noAutofit/>
        </a:bodyPr>
        <a:lstStyle/>
        <a:p>
          <a:pPr marL="114300" lvl="1" indent="-114300" algn="ctr" defTabSz="533400">
            <a:lnSpc>
              <a:spcPct val="90000"/>
            </a:lnSpc>
            <a:spcBef>
              <a:spcPct val="0"/>
            </a:spcBef>
            <a:spcAft>
              <a:spcPct val="15000"/>
            </a:spcAft>
            <a:buChar char="••"/>
          </a:pPr>
          <a:r>
            <a:rPr lang="es-GT" sz="1200" kern="1200">
              <a:solidFill>
                <a:sysClr val="windowText" lastClr="000000"/>
              </a:solidFill>
            </a:rPr>
            <a:t>La mayor parte de recursos  para financiar el presupuesto 2018 se obtendrán de los  “ingresos tributarios” los cuales alcanzarán, según las estimaciones, un 75.3%.</a:t>
          </a:r>
          <a:endParaRPr lang="es-ES" sz="1200" kern="1200">
            <a:solidFill>
              <a:sysClr val="windowText" lastClr="000000"/>
            </a:solidFill>
          </a:endParaRPr>
        </a:p>
        <a:p>
          <a:pPr marL="114300" lvl="1" indent="-114300" algn="ctr" defTabSz="533400">
            <a:lnSpc>
              <a:spcPct val="90000"/>
            </a:lnSpc>
            <a:spcBef>
              <a:spcPct val="0"/>
            </a:spcBef>
            <a:spcAft>
              <a:spcPct val="15000"/>
            </a:spcAft>
            <a:buChar char="••"/>
          </a:pPr>
          <a:endParaRPr lang="es-ES" sz="1200" kern="1200">
            <a:solidFill>
              <a:sysClr val="windowText" lastClr="000000"/>
            </a:solidFill>
          </a:endParaRPr>
        </a:p>
      </dsp:txBody>
      <dsp:txXfrm>
        <a:off x="2130761" y="628021"/>
        <a:ext cx="3260388" cy="1187427"/>
      </dsp:txXfrm>
    </dsp:sp>
    <dsp:sp modelId="{D69FA060-BE1A-4E5D-AFF7-D800FD349849}">
      <dsp:nvSpPr>
        <dsp:cNvPr id="0" name=""/>
        <dsp:cNvSpPr/>
      </dsp:nvSpPr>
      <dsp:spPr>
        <a:xfrm>
          <a:off x="731649" y="0"/>
          <a:ext cx="1466361" cy="1187427"/>
        </a:xfrm>
        <a:prstGeom prst="wedgeEllipseCallout">
          <a:avLst/>
        </a:prstGeom>
        <a:solidFill>
          <a:srgbClr val="FFFFCC"/>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GT" sz="1200" b="1" kern="1200">
              <a:solidFill>
                <a:sysClr val="windowText" lastClr="000000"/>
              </a:solidFill>
            </a:rPr>
            <a:t>¿Qué cantidad de ingresos se estima que se obtendrán en 2018?</a:t>
          </a:r>
          <a:endParaRPr lang="es-ES" sz="1200" kern="1200">
            <a:solidFill>
              <a:sysClr val="windowText" lastClr="000000"/>
            </a:solidFill>
          </a:endParaRPr>
        </a:p>
      </dsp:txBody>
      <dsp:txXfrm>
        <a:off x="731649" y="0"/>
        <a:ext cx="1466361" cy="1187427"/>
      </dsp:txXfrm>
    </dsp:sp>
    <dsp:sp modelId="{6176FAA9-BADA-4BF0-AA67-B83A0B789406}">
      <dsp:nvSpPr>
        <dsp:cNvPr id="0" name=""/>
        <dsp:cNvSpPr/>
      </dsp:nvSpPr>
      <dsp:spPr>
        <a:xfrm rot="21411252">
          <a:off x="5010595" y="138953"/>
          <a:ext cx="45726" cy="53519"/>
        </a:xfrm>
        <a:prstGeom prst="rightArrow">
          <a:avLst>
            <a:gd name="adj1" fmla="val 75000"/>
            <a:gd name="adj2" fmla="val 50000"/>
          </a:avLst>
        </a:prstGeom>
        <a:noFill/>
        <a:ln w="9525" cap="flat" cmpd="sng" algn="ctr">
          <a:solidFill>
            <a:srgbClr val="FFFFFF">
              <a:alpha val="89804"/>
            </a:srgb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sp>
    <dsp:sp modelId="{0FCA85C0-3A40-4A15-BD90-05934940E709}">
      <dsp:nvSpPr>
        <dsp:cNvPr id="0" name=""/>
        <dsp:cNvSpPr/>
      </dsp:nvSpPr>
      <dsp:spPr>
        <a:xfrm>
          <a:off x="58489" y="981793"/>
          <a:ext cx="975879" cy="1187427"/>
        </a:xfrm>
        <a:prstGeom prst="roundRect">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32410" tIns="116205" rIns="232410" bIns="116205" numCol="1" spcCol="1270" anchor="ctr" anchorCtr="0">
          <a:noAutofit/>
        </a:bodyPr>
        <a:lstStyle/>
        <a:p>
          <a:pPr lvl="0" algn="ctr" defTabSz="2711450">
            <a:lnSpc>
              <a:spcPct val="90000"/>
            </a:lnSpc>
            <a:spcBef>
              <a:spcPct val="0"/>
            </a:spcBef>
            <a:spcAft>
              <a:spcPct val="35000"/>
            </a:spcAft>
          </a:pPr>
          <a:endParaRPr lang="es-ES" sz="6100" kern="1200">
            <a:solidFill>
              <a:sysClr val="windowText" lastClr="000000"/>
            </a:solidFill>
          </a:endParaRPr>
        </a:p>
      </dsp:txBody>
      <dsp:txXfrm>
        <a:off x="58489" y="981793"/>
        <a:ext cx="975879" cy="1187427"/>
      </dsp:txXfrm>
    </dsp:sp>
  </dsp:spTree>
</dsp:drawing>
</file>

<file path=word/diagrams/drawing1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123A9A6-33C0-49D2-89F6-9C8D60F64A52}">
      <dsp:nvSpPr>
        <dsp:cNvPr id="0" name=""/>
        <dsp:cNvSpPr/>
      </dsp:nvSpPr>
      <dsp:spPr>
        <a:xfrm rot="16200000">
          <a:off x="402654" y="1768085"/>
          <a:ext cx="2634548" cy="717629"/>
        </a:xfrm>
        <a:prstGeom prst="flowChartManualOperation">
          <a:avLst/>
        </a:prstGeo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0" tIns="0" rIns="88900" bIns="0" numCol="1" spcCol="1270" anchor="ctr" anchorCtr="0">
          <a:noAutofit/>
        </a:bodyPr>
        <a:lstStyle/>
        <a:p>
          <a:pPr lvl="0" algn="ctr" defTabSz="622300">
            <a:lnSpc>
              <a:spcPct val="90000"/>
            </a:lnSpc>
            <a:spcBef>
              <a:spcPct val="0"/>
            </a:spcBef>
            <a:spcAft>
              <a:spcPct val="35000"/>
            </a:spcAft>
          </a:pPr>
          <a:endParaRPr lang="es-ES" sz="1400" kern="1200">
            <a:solidFill>
              <a:sysClr val="windowText" lastClr="000000"/>
            </a:solidFill>
          </a:endParaRPr>
        </a:p>
      </dsp:txBody>
      <dsp:txXfrm rot="16200000">
        <a:off x="402654" y="1768085"/>
        <a:ext cx="2634548" cy="717629"/>
      </dsp:txXfrm>
    </dsp:sp>
    <dsp:sp modelId="{E05F37E9-328F-4BC6-A690-8F1A41BAF425}">
      <dsp:nvSpPr>
        <dsp:cNvPr id="0" name=""/>
        <dsp:cNvSpPr/>
      </dsp:nvSpPr>
      <dsp:spPr>
        <a:xfrm rot="16200000">
          <a:off x="-1319515" y="1582585"/>
          <a:ext cx="4276725" cy="1111553"/>
        </a:xfrm>
        <a:prstGeom prst="flowChartManualOperation">
          <a:avLst/>
        </a:prstGeom>
        <a:blipFill rotWithShape="0">
          <a:blip xmlns:r="http://schemas.openxmlformats.org/officeDocument/2006/relationships" r:embed="rId2"/>
          <a:tile tx="0" ty="0" sx="100000" sy="100000" flip="none" algn="tl"/>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0" tIns="0" rIns="76200" bIns="0" numCol="1" spcCol="1270" anchor="ctr" anchorCtr="0">
          <a:noAutofit/>
        </a:bodyPr>
        <a:lstStyle/>
        <a:p>
          <a:pPr lvl="0" algn="l" defTabSz="533400">
            <a:lnSpc>
              <a:spcPct val="90000"/>
            </a:lnSpc>
            <a:spcBef>
              <a:spcPct val="0"/>
            </a:spcBef>
            <a:spcAft>
              <a:spcPct val="35000"/>
            </a:spcAft>
          </a:pPr>
          <a:r>
            <a:rPr lang="es-GT" sz="1200" b="1" kern="1200"/>
            <a:t>De forma global:</a:t>
          </a:r>
        </a:p>
        <a:p>
          <a:pPr lvl="0" algn="l" defTabSz="533400">
            <a:lnSpc>
              <a:spcPct val="90000"/>
            </a:lnSpc>
            <a:spcBef>
              <a:spcPct val="0"/>
            </a:spcBef>
            <a:spcAft>
              <a:spcPct val="35000"/>
            </a:spcAft>
          </a:pPr>
          <a:endParaRPr lang="es-GT" sz="1200" b="1" kern="1200"/>
        </a:p>
        <a:p>
          <a:pPr lvl="0" algn="l" defTabSz="533400">
            <a:lnSpc>
              <a:spcPct val="90000"/>
            </a:lnSpc>
            <a:spcBef>
              <a:spcPct val="0"/>
            </a:spcBef>
            <a:spcAft>
              <a:spcPct val="35000"/>
            </a:spcAft>
          </a:pPr>
          <a:r>
            <a:rPr lang="es-GT" sz="1200" b="1" kern="1200"/>
            <a:t>¿cómo se integra el Presupues-to de egresos para 2018?</a:t>
          </a:r>
        </a:p>
        <a:p>
          <a:pPr lvl="0" algn="ctr" defTabSz="533400">
            <a:lnSpc>
              <a:spcPct val="90000"/>
            </a:lnSpc>
            <a:spcBef>
              <a:spcPct val="0"/>
            </a:spcBef>
            <a:spcAft>
              <a:spcPct val="35000"/>
            </a:spcAft>
          </a:pPr>
          <a:endParaRPr lang="es-ES" sz="1200" kern="1200"/>
        </a:p>
        <a:p>
          <a:pPr lvl="0" algn="ctr" defTabSz="533400">
            <a:lnSpc>
              <a:spcPct val="90000"/>
            </a:lnSpc>
            <a:spcBef>
              <a:spcPct val="0"/>
            </a:spcBef>
            <a:spcAft>
              <a:spcPct val="35000"/>
            </a:spcAft>
          </a:pPr>
          <a:endParaRPr lang="es-ES" sz="1200" kern="1200"/>
        </a:p>
        <a:p>
          <a:pPr lvl="0" algn="ctr" defTabSz="533400">
            <a:lnSpc>
              <a:spcPct val="90000"/>
            </a:lnSpc>
            <a:spcBef>
              <a:spcPct val="0"/>
            </a:spcBef>
            <a:spcAft>
              <a:spcPct val="35000"/>
            </a:spcAft>
          </a:pPr>
          <a:r>
            <a:rPr lang="es-GT" sz="1200" b="1" kern="1200"/>
            <a:t>Puedes ver la gráfica anterior y la siguiente</a:t>
          </a:r>
          <a:r>
            <a:rPr lang="es-GT" sz="700" b="1" kern="1200"/>
            <a:t>.</a:t>
          </a:r>
          <a:endParaRPr lang="es-ES" sz="700" kern="1200"/>
        </a:p>
      </dsp:txBody>
      <dsp:txXfrm rot="16200000">
        <a:off x="-1319515" y="1582585"/>
        <a:ext cx="4276725" cy="1111553"/>
      </dsp:txXfrm>
    </dsp:sp>
    <dsp:sp modelId="{0944A078-F751-44CF-A7C6-A448C9BF1DCC}">
      <dsp:nvSpPr>
        <dsp:cNvPr id="0" name=""/>
        <dsp:cNvSpPr/>
      </dsp:nvSpPr>
      <dsp:spPr>
        <a:xfrm rot="16200000">
          <a:off x="1568265" y="433921"/>
          <a:ext cx="4276725" cy="3408882"/>
        </a:xfrm>
        <a:prstGeom prst="flowChartManualOperation">
          <a:avLst/>
        </a:prstGeom>
        <a:solidFill>
          <a:srgbClr val="FFFFCC"/>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0" tIns="0" rIns="76200" bIns="0" numCol="1" spcCol="1270" anchor="ctr" anchorCtr="0">
          <a:noAutofit/>
        </a:bodyPr>
        <a:lstStyle/>
        <a:p>
          <a:pPr lvl="0" algn="l" defTabSz="533400">
            <a:lnSpc>
              <a:spcPct val="90000"/>
            </a:lnSpc>
            <a:spcBef>
              <a:spcPct val="0"/>
            </a:spcBef>
            <a:spcAft>
              <a:spcPct val="35000"/>
            </a:spcAft>
          </a:pPr>
          <a:r>
            <a:rPr lang="es-GT" sz="1200" kern="1200"/>
            <a:t>De forma global el tipo de gasto de “Funcionamiento” absorbe la mayor parte de recursos. Esto es así, porque el 34.6% del total se asigna al “gasto en desarrollo humano” que es el que permite ampliar la cobertura de los servicios públicos de educación a través del pago de maestros, útiles escolares, valija didáctica, refacción escolar; también permite realizar la prestación de los servicios de salud mediante el pago de médicos, enfermeros, medicamentos, y los servicios de seguridad en los que se paga la contratación de los agentes de seguridad, adquisición de armas y municiones, entre otros.</a:t>
          </a:r>
          <a:endParaRPr lang="es-ES" sz="1200" kern="1200"/>
        </a:p>
        <a:p>
          <a:pPr lvl="0" algn="l" defTabSz="533400">
            <a:lnSpc>
              <a:spcPct val="90000"/>
            </a:lnSpc>
            <a:spcBef>
              <a:spcPct val="0"/>
            </a:spcBef>
            <a:spcAft>
              <a:spcPct val="35000"/>
            </a:spcAft>
          </a:pPr>
          <a:r>
            <a:rPr lang="es-GT" sz="1200" kern="1200"/>
            <a:t>Los gastos de administración que apoyan los programas de las instituciones representan el 9.0%, las transferencias corrientes un 23.0%.</a:t>
          </a:r>
          <a:endParaRPr lang="es-ES" sz="1200" kern="1200"/>
        </a:p>
        <a:p>
          <a:pPr lvl="0" algn="l" defTabSz="533400">
            <a:lnSpc>
              <a:spcPct val="90000"/>
            </a:lnSpc>
            <a:spcBef>
              <a:spcPct val="0"/>
            </a:spcBef>
            <a:spcAft>
              <a:spcPct val="35000"/>
            </a:spcAft>
          </a:pPr>
          <a:r>
            <a:rPr lang="es-GT" sz="1200" kern="1200"/>
            <a:t>A inversión le corresponde un 17.7% y a la deuda pública el restante 15.7%.</a:t>
          </a:r>
          <a:endParaRPr lang="es-ES" sz="1200" kern="1200"/>
        </a:p>
      </dsp:txBody>
      <dsp:txXfrm rot="16200000">
        <a:off x="1568265" y="433921"/>
        <a:ext cx="4276725" cy="3408882"/>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CE0F62B-30D0-4E00-BDDD-A9E944B73A5E}">
      <dsp:nvSpPr>
        <dsp:cNvPr id="0" name=""/>
        <dsp:cNvSpPr/>
      </dsp:nvSpPr>
      <dsp:spPr>
        <a:xfrm>
          <a:off x="993864" y="0"/>
          <a:ext cx="4443594" cy="1133475"/>
        </a:xfrm>
        <a:prstGeom prst="leftArrow">
          <a:avLst/>
        </a:prstGeom>
        <a:solidFill>
          <a:schemeClr val="accent2">
            <a:lumMod val="20000"/>
            <a:lumOff val="80000"/>
            <a:alpha val="9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endParaRPr lang="es-ES" sz="1100" kern="1200">
            <a:latin typeface="Arial" pitchFamily="34" charset="0"/>
            <a:cs typeface="Arial" pitchFamily="34" charset="0"/>
          </a:endParaRPr>
        </a:p>
        <a:p>
          <a:pPr marL="114300" lvl="1" indent="-114300" algn="l" defTabSz="533400">
            <a:lnSpc>
              <a:spcPct val="90000"/>
            </a:lnSpc>
            <a:spcBef>
              <a:spcPct val="0"/>
            </a:spcBef>
            <a:spcAft>
              <a:spcPct val="15000"/>
            </a:spcAft>
            <a:buChar char="••"/>
          </a:pPr>
          <a:r>
            <a:rPr lang="es-ES" sz="1200" kern="1200">
              <a:latin typeface="Arial" pitchFamily="34" charset="0"/>
              <a:cs typeface="Arial" pitchFamily="34" charset="0"/>
            </a:rPr>
            <a:t>¿Qué resultados se brindarán a los ciudadanos como consecuencia de las acciones o gestión de gobierno?</a:t>
          </a:r>
        </a:p>
      </dsp:txBody>
      <dsp:txXfrm>
        <a:off x="993864" y="0"/>
        <a:ext cx="4443594" cy="1133475"/>
      </dsp:txXfrm>
    </dsp:sp>
    <dsp:sp modelId="{9C90B117-3CDA-42B9-89EC-1424C7DFDC44}">
      <dsp:nvSpPr>
        <dsp:cNvPr id="0" name=""/>
        <dsp:cNvSpPr/>
      </dsp:nvSpPr>
      <dsp:spPr>
        <a:xfrm>
          <a:off x="1315" y="0"/>
          <a:ext cx="992548" cy="1133475"/>
        </a:xfrm>
        <a:prstGeom prst="roundRect">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endParaRPr lang="es-ES" sz="1400" b="1" kern="1200">
            <a:latin typeface="Arial" pitchFamily="34" charset="0"/>
            <a:cs typeface="Arial" pitchFamily="34" charset="0"/>
          </a:endParaRPr>
        </a:p>
      </dsp:txBody>
      <dsp:txXfrm>
        <a:off x="1315" y="0"/>
        <a:ext cx="992548" cy="1133475"/>
      </dsp:txXfrm>
    </dsp:sp>
  </dsp:spTree>
</dsp:drawing>
</file>

<file path=word/diagrams/drawing2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903C317-B2BB-477A-BBDC-9BFC7CDD5707}">
      <dsp:nvSpPr>
        <dsp:cNvPr id="0" name=""/>
        <dsp:cNvSpPr/>
      </dsp:nvSpPr>
      <dsp:spPr>
        <a:xfrm>
          <a:off x="0" y="0"/>
          <a:ext cx="2241266" cy="1522056"/>
        </a:xfrm>
        <a:prstGeom prst="roundRect">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52F8740-42FF-44E3-BB6E-BA4E5BB92EBD}">
      <dsp:nvSpPr>
        <dsp:cNvPr id="0" name=""/>
        <dsp:cNvSpPr/>
      </dsp:nvSpPr>
      <dsp:spPr>
        <a:xfrm>
          <a:off x="51227" y="1602073"/>
          <a:ext cx="1843237" cy="61725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lvl="0" algn="ctr" defTabSz="466725">
            <a:lnSpc>
              <a:spcPct val="90000"/>
            </a:lnSpc>
            <a:spcBef>
              <a:spcPct val="0"/>
            </a:spcBef>
            <a:spcAft>
              <a:spcPct val="35000"/>
            </a:spcAft>
          </a:pPr>
          <a:r>
            <a:rPr lang="es-GT" sz="1050" b="0" kern="1200">
              <a:solidFill>
                <a:sysClr val="windowText" lastClr="000000"/>
              </a:solidFill>
              <a:latin typeface="Arial" pitchFamily="34" charset="0"/>
              <a:cs typeface="Arial" pitchFamily="34" charset="0"/>
            </a:rPr>
            <a:t>¿A qué instituciones se le otorgan mayores recursos en el presupuesto 2017?</a:t>
          </a:r>
          <a:endParaRPr lang="es-ES" sz="1050" b="0" kern="1200">
            <a:solidFill>
              <a:sysClr val="windowText" lastClr="000000"/>
            </a:solidFill>
            <a:latin typeface="Arial" pitchFamily="34" charset="0"/>
            <a:cs typeface="Arial" pitchFamily="34" charset="0"/>
          </a:endParaRPr>
        </a:p>
      </dsp:txBody>
      <dsp:txXfrm>
        <a:off x="51227" y="1602073"/>
        <a:ext cx="1843237" cy="617251"/>
      </dsp:txXfrm>
    </dsp:sp>
    <dsp:sp modelId="{E8CD32A5-5036-4A82-A9CF-232366B2F682}">
      <dsp:nvSpPr>
        <dsp:cNvPr id="0" name=""/>
        <dsp:cNvSpPr/>
      </dsp:nvSpPr>
      <dsp:spPr>
        <a:xfrm>
          <a:off x="1748985" y="1866908"/>
          <a:ext cx="615138" cy="268119"/>
        </a:xfrm>
        <a:prstGeom prst="roundRect">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6FC1D83-1E02-4660-B7F9-F4DFC0C25727}">
      <dsp:nvSpPr>
        <dsp:cNvPr id="0" name=""/>
        <dsp:cNvSpPr/>
      </dsp:nvSpPr>
      <dsp:spPr>
        <a:xfrm>
          <a:off x="2321553" y="149614"/>
          <a:ext cx="3317253" cy="206971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lvl="0" algn="just" defTabSz="488950">
            <a:lnSpc>
              <a:spcPct val="90000"/>
            </a:lnSpc>
            <a:spcBef>
              <a:spcPct val="0"/>
            </a:spcBef>
            <a:spcAft>
              <a:spcPct val="35000"/>
            </a:spcAft>
          </a:pPr>
          <a:r>
            <a:rPr lang="es-GT" sz="1100" kern="1200">
              <a:latin typeface="Arial" pitchFamily="34" charset="0"/>
              <a:cs typeface="Arial" pitchFamily="34" charset="0"/>
            </a:rPr>
            <a:t>Como se puede apreciar en el cuadro anterior y  gráfica siguientes, Obligaciones del Estado a cargo del Tesoro cuenta con mayores recursos derivado del cumplimiento que el presupuesto debe dar a los preceptos constitucionales y de otras leyes ordinarias, en cuanto a destinar porcentajes preestablecidos hacia ciertos fines. </a:t>
          </a:r>
        </a:p>
        <a:p>
          <a:pPr lvl="0" algn="just" defTabSz="488950">
            <a:lnSpc>
              <a:spcPct val="90000"/>
            </a:lnSpc>
            <a:spcBef>
              <a:spcPct val="0"/>
            </a:spcBef>
            <a:spcAft>
              <a:spcPct val="35000"/>
            </a:spcAft>
          </a:pPr>
          <a:endParaRPr lang="es-ES" sz="1100" kern="1200">
            <a:latin typeface="Arial" pitchFamily="34" charset="0"/>
            <a:cs typeface="Arial" pitchFamily="34" charset="0"/>
          </a:endParaRPr>
        </a:p>
        <a:p>
          <a:pPr lvl="0" algn="just" defTabSz="488950">
            <a:lnSpc>
              <a:spcPct val="90000"/>
            </a:lnSpc>
            <a:spcBef>
              <a:spcPct val="0"/>
            </a:spcBef>
            <a:spcAft>
              <a:spcPct val="35000"/>
            </a:spcAft>
          </a:pPr>
          <a:r>
            <a:rPr lang="es-GT" sz="1100" kern="1200">
              <a:latin typeface="Arial" pitchFamily="34" charset="0"/>
              <a:cs typeface="Arial" pitchFamily="34" charset="0"/>
            </a:rPr>
            <a:t>En segundo término se apoya al Ministerio de Educación, Ministerio de Salud Pública y Asistencia Social, Ministerio de Gobernación,  Ministerio de Comunicaciones, Infraestructura y Vivienda</a:t>
          </a:r>
          <a:r>
            <a:rPr lang="es-ES" sz="1100" kern="1200">
              <a:latin typeface="Arial" pitchFamily="34" charset="0"/>
              <a:cs typeface="Arial" pitchFamily="34" charset="0"/>
            </a:rPr>
            <a:t>.</a:t>
          </a:r>
        </a:p>
      </dsp:txBody>
      <dsp:txXfrm>
        <a:off x="2321553" y="149614"/>
        <a:ext cx="3317253" cy="2069710"/>
      </dsp:txXfrm>
    </dsp:sp>
  </dsp:spTree>
</dsp:drawing>
</file>

<file path=word/diagrams/drawing2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BCC3E16-EC6A-4071-9662-EB00557578D4}">
      <dsp:nvSpPr>
        <dsp:cNvPr id="0" name=""/>
        <dsp:cNvSpPr/>
      </dsp:nvSpPr>
      <dsp:spPr>
        <a:xfrm rot="16200000">
          <a:off x="-1080224" y="1083171"/>
          <a:ext cx="3200400" cy="1034057"/>
        </a:xfrm>
        <a:prstGeom prst="flowChartManualOperation">
          <a:avLst/>
        </a:prstGeom>
        <a:solidFill>
          <a:srgbClr val="FFE1FF"/>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0" tIns="0" rIns="101600" bIns="0" numCol="1" spcCol="1270" anchor="t" anchorCtr="0">
          <a:noAutofit/>
        </a:bodyPr>
        <a:lstStyle/>
        <a:p>
          <a:pPr lvl="0" algn="ctr" defTabSz="711200">
            <a:lnSpc>
              <a:spcPct val="90000"/>
            </a:lnSpc>
            <a:spcBef>
              <a:spcPct val="0"/>
            </a:spcBef>
            <a:spcAft>
              <a:spcPct val="35000"/>
            </a:spcAft>
          </a:pPr>
          <a:r>
            <a:rPr lang="es-ES" sz="1600" b="1" kern="1200">
              <a:solidFill>
                <a:sysClr val="windowText" lastClr="000000"/>
              </a:solidFill>
            </a:rPr>
            <a:t>1</a:t>
          </a:r>
        </a:p>
        <a:p>
          <a:pPr marL="57150" lvl="1" indent="-57150" algn="l" defTabSz="488950">
            <a:lnSpc>
              <a:spcPct val="90000"/>
            </a:lnSpc>
            <a:spcBef>
              <a:spcPct val="0"/>
            </a:spcBef>
            <a:spcAft>
              <a:spcPct val="15000"/>
            </a:spcAft>
            <a:buChar char="••"/>
          </a:pPr>
          <a:r>
            <a:rPr lang="es-ES" sz="1100" b="1" kern="1200">
              <a:solidFill>
                <a:sysClr val="windowText" lastClr="000000"/>
              </a:solidFill>
            </a:rPr>
            <a:t>Cero tolerancia a la corrupción. </a:t>
          </a:r>
        </a:p>
        <a:p>
          <a:pPr marL="57150" lvl="1" indent="-57150" algn="l" defTabSz="488950">
            <a:lnSpc>
              <a:spcPct val="90000"/>
            </a:lnSpc>
            <a:spcBef>
              <a:spcPct val="0"/>
            </a:spcBef>
            <a:spcAft>
              <a:spcPct val="15000"/>
            </a:spcAft>
            <a:buChar char="••"/>
          </a:pPr>
          <a:endParaRPr lang="es-ES" sz="1100" b="1" kern="1200">
            <a:solidFill>
              <a:sysClr val="windowText" lastClr="000000"/>
            </a:solidFill>
          </a:endParaRPr>
        </a:p>
        <a:p>
          <a:pPr marL="57150" lvl="1" indent="-57150" algn="l" defTabSz="488950">
            <a:lnSpc>
              <a:spcPct val="90000"/>
            </a:lnSpc>
            <a:spcBef>
              <a:spcPct val="0"/>
            </a:spcBef>
            <a:spcAft>
              <a:spcPct val="15000"/>
            </a:spcAft>
            <a:buChar char="••"/>
          </a:pPr>
          <a:r>
            <a:rPr lang="es-ES" sz="1100" b="1" kern="1200">
              <a:solidFill>
                <a:sysClr val="windowText" lastClr="000000"/>
              </a:solidFill>
            </a:rPr>
            <a:t>Moderniza-ción del Estado.</a:t>
          </a:r>
        </a:p>
      </dsp:txBody>
      <dsp:txXfrm rot="16200000">
        <a:off x="-1080224" y="1083171"/>
        <a:ext cx="3200400" cy="1034057"/>
      </dsp:txXfrm>
    </dsp:sp>
    <dsp:sp modelId="{E9E33A7E-E8FA-4C41-914D-C8E6A5E5B617}">
      <dsp:nvSpPr>
        <dsp:cNvPr id="0" name=""/>
        <dsp:cNvSpPr/>
      </dsp:nvSpPr>
      <dsp:spPr>
        <a:xfrm rot="16200000">
          <a:off x="31387" y="1083171"/>
          <a:ext cx="3200400" cy="1034057"/>
        </a:xfrm>
        <a:prstGeom prst="flowChartManualOperation">
          <a:avLst/>
        </a:prstGeom>
        <a:solidFill>
          <a:srgbClr val="CCFF99"/>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0" tIns="0" rIns="101600" bIns="0" numCol="1" spcCol="1270" anchor="t" anchorCtr="0">
          <a:noAutofit/>
        </a:bodyPr>
        <a:lstStyle/>
        <a:p>
          <a:pPr lvl="0" algn="ctr" defTabSz="711200">
            <a:lnSpc>
              <a:spcPct val="90000"/>
            </a:lnSpc>
            <a:spcBef>
              <a:spcPct val="0"/>
            </a:spcBef>
            <a:spcAft>
              <a:spcPct val="35000"/>
            </a:spcAft>
          </a:pPr>
          <a:r>
            <a:rPr lang="es-ES" sz="1600" b="1" kern="1200">
              <a:solidFill>
                <a:sysClr val="windowText" lastClr="000000"/>
              </a:solidFill>
            </a:rPr>
            <a:t>2</a:t>
          </a:r>
        </a:p>
        <a:p>
          <a:pPr marL="57150" lvl="1" indent="-57150" algn="l" defTabSz="488950">
            <a:lnSpc>
              <a:spcPct val="90000"/>
            </a:lnSpc>
            <a:spcBef>
              <a:spcPct val="0"/>
            </a:spcBef>
            <a:spcAft>
              <a:spcPct val="15000"/>
            </a:spcAft>
            <a:buChar char="••"/>
          </a:pPr>
          <a:r>
            <a:rPr lang="es-ES" sz="1100" b="1" kern="1200">
              <a:solidFill>
                <a:sysClr val="windowText" lastClr="000000"/>
              </a:solidFill>
            </a:rPr>
            <a:t>Seguridad alimentaria y nutricional.</a:t>
          </a:r>
        </a:p>
        <a:p>
          <a:pPr marL="57150" lvl="1" indent="-57150" algn="l" defTabSz="488950">
            <a:lnSpc>
              <a:spcPct val="90000"/>
            </a:lnSpc>
            <a:spcBef>
              <a:spcPct val="0"/>
            </a:spcBef>
            <a:spcAft>
              <a:spcPct val="15000"/>
            </a:spcAft>
            <a:buChar char="••"/>
          </a:pPr>
          <a:endParaRPr lang="es-ES" sz="1100" b="1" kern="1200">
            <a:solidFill>
              <a:sysClr val="windowText" lastClr="000000"/>
            </a:solidFill>
          </a:endParaRPr>
        </a:p>
        <a:p>
          <a:pPr marL="57150" lvl="1" indent="-57150" algn="l" defTabSz="488950">
            <a:lnSpc>
              <a:spcPct val="90000"/>
            </a:lnSpc>
            <a:spcBef>
              <a:spcPct val="0"/>
            </a:spcBef>
            <a:spcAft>
              <a:spcPct val="15000"/>
            </a:spcAft>
            <a:buChar char="••"/>
          </a:pPr>
          <a:r>
            <a:rPr lang="es-ES" sz="1100" b="1" kern="1200">
              <a:solidFill>
                <a:sysClr val="windowText" lastClr="000000"/>
              </a:solidFill>
            </a:rPr>
            <a:t>Salud integral.</a:t>
          </a:r>
        </a:p>
        <a:p>
          <a:pPr marL="57150" lvl="1" indent="-57150" algn="l" defTabSz="488950">
            <a:lnSpc>
              <a:spcPct val="90000"/>
            </a:lnSpc>
            <a:spcBef>
              <a:spcPct val="0"/>
            </a:spcBef>
            <a:spcAft>
              <a:spcPct val="15000"/>
            </a:spcAft>
            <a:buChar char="••"/>
          </a:pPr>
          <a:endParaRPr lang="es-ES" sz="1100" b="1" kern="1200">
            <a:solidFill>
              <a:sysClr val="windowText" lastClr="000000"/>
            </a:solidFill>
          </a:endParaRPr>
        </a:p>
        <a:p>
          <a:pPr marL="57150" lvl="1" indent="-57150" algn="l" defTabSz="488950">
            <a:lnSpc>
              <a:spcPct val="90000"/>
            </a:lnSpc>
            <a:spcBef>
              <a:spcPct val="0"/>
            </a:spcBef>
            <a:spcAft>
              <a:spcPct val="15000"/>
            </a:spcAft>
            <a:buChar char="••"/>
          </a:pPr>
          <a:r>
            <a:rPr lang="es-ES" sz="1100" b="1" kern="1200">
              <a:solidFill>
                <a:sysClr val="windowText" lastClr="000000"/>
              </a:solidFill>
            </a:rPr>
            <a:t>Educación integral.</a:t>
          </a:r>
        </a:p>
      </dsp:txBody>
      <dsp:txXfrm rot="16200000">
        <a:off x="31387" y="1083171"/>
        <a:ext cx="3200400" cy="1034057"/>
      </dsp:txXfrm>
    </dsp:sp>
    <dsp:sp modelId="{150E0024-979B-4982-93C0-862B5FE002B4}">
      <dsp:nvSpPr>
        <dsp:cNvPr id="0" name=""/>
        <dsp:cNvSpPr/>
      </dsp:nvSpPr>
      <dsp:spPr>
        <a:xfrm rot="16200000">
          <a:off x="1143000" y="1083171"/>
          <a:ext cx="3200400" cy="1034057"/>
        </a:xfrm>
        <a:prstGeom prst="flowChartManualOperation">
          <a:avLst/>
        </a:prstGeom>
        <a:solidFill>
          <a:srgbClr val="FFFFCC"/>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0" tIns="0" rIns="101600" bIns="0" numCol="1" spcCol="1270" anchor="t" anchorCtr="0">
          <a:noAutofit/>
        </a:bodyPr>
        <a:lstStyle/>
        <a:p>
          <a:pPr lvl="0" algn="ctr" defTabSz="711200">
            <a:lnSpc>
              <a:spcPct val="90000"/>
            </a:lnSpc>
            <a:spcBef>
              <a:spcPct val="0"/>
            </a:spcBef>
            <a:spcAft>
              <a:spcPct val="35000"/>
            </a:spcAft>
          </a:pPr>
          <a:r>
            <a:rPr lang="es-ES" sz="1600" b="1" kern="1200">
              <a:solidFill>
                <a:sysClr val="windowText" lastClr="000000"/>
              </a:solidFill>
            </a:rPr>
            <a:t>3</a:t>
          </a:r>
        </a:p>
        <a:p>
          <a:pPr marL="57150" lvl="1" indent="-57150" algn="l" defTabSz="488950">
            <a:lnSpc>
              <a:spcPct val="90000"/>
            </a:lnSpc>
            <a:spcBef>
              <a:spcPct val="0"/>
            </a:spcBef>
            <a:spcAft>
              <a:spcPct val="15000"/>
            </a:spcAft>
            <a:buChar char="••"/>
          </a:pPr>
          <a:r>
            <a:rPr lang="es-ES" sz="1100" b="1" kern="1200">
              <a:solidFill>
                <a:sysClr val="windowText" lastClr="000000"/>
              </a:solidFill>
            </a:rPr>
            <a:t>Fomento de las Mypimes.</a:t>
          </a:r>
        </a:p>
        <a:p>
          <a:pPr marL="57150" lvl="1" indent="-57150" algn="l" defTabSz="488950">
            <a:lnSpc>
              <a:spcPct val="90000"/>
            </a:lnSpc>
            <a:spcBef>
              <a:spcPct val="0"/>
            </a:spcBef>
            <a:spcAft>
              <a:spcPct val="15000"/>
            </a:spcAft>
            <a:buChar char="••"/>
          </a:pPr>
          <a:endParaRPr lang="es-ES" sz="1100" b="1" kern="1200">
            <a:solidFill>
              <a:sysClr val="windowText" lastClr="000000"/>
            </a:solidFill>
          </a:endParaRPr>
        </a:p>
        <a:p>
          <a:pPr marL="57150" lvl="1" indent="-57150" algn="l" defTabSz="488950">
            <a:lnSpc>
              <a:spcPct val="90000"/>
            </a:lnSpc>
            <a:spcBef>
              <a:spcPct val="0"/>
            </a:spcBef>
            <a:spcAft>
              <a:spcPct val="15000"/>
            </a:spcAft>
            <a:buChar char="••"/>
          </a:pPr>
          <a:r>
            <a:rPr lang="es-ES" sz="1100" b="1" kern="1200">
              <a:solidFill>
                <a:sysClr val="windowText" lastClr="000000"/>
              </a:solidFill>
            </a:rPr>
            <a:t>Turismo.</a:t>
          </a:r>
        </a:p>
        <a:p>
          <a:pPr marL="57150" lvl="1" indent="-57150" algn="l" defTabSz="488950">
            <a:lnSpc>
              <a:spcPct val="90000"/>
            </a:lnSpc>
            <a:spcBef>
              <a:spcPct val="0"/>
            </a:spcBef>
            <a:spcAft>
              <a:spcPct val="15000"/>
            </a:spcAft>
            <a:buChar char="••"/>
          </a:pPr>
          <a:endParaRPr lang="es-ES" sz="1100" b="1" kern="1200">
            <a:solidFill>
              <a:sysClr val="windowText" lastClr="000000"/>
            </a:solidFill>
          </a:endParaRPr>
        </a:p>
        <a:p>
          <a:pPr marL="57150" lvl="1" indent="-57150" algn="l" defTabSz="488950">
            <a:lnSpc>
              <a:spcPct val="90000"/>
            </a:lnSpc>
            <a:spcBef>
              <a:spcPct val="0"/>
            </a:spcBef>
            <a:spcAft>
              <a:spcPct val="15000"/>
            </a:spcAft>
            <a:buChar char="••"/>
          </a:pPr>
          <a:r>
            <a:rPr lang="es-ES" sz="1100" b="1" kern="1200">
              <a:solidFill>
                <a:sysClr val="windowText" lastClr="000000"/>
              </a:solidFill>
            </a:rPr>
            <a:t>Construcción  de vivienda</a:t>
          </a:r>
        </a:p>
      </dsp:txBody>
      <dsp:txXfrm rot="16200000">
        <a:off x="1143000" y="1083171"/>
        <a:ext cx="3200400" cy="1034057"/>
      </dsp:txXfrm>
    </dsp:sp>
    <dsp:sp modelId="{BAE33ECC-1B74-4CAE-8483-998B6074DBE0}">
      <dsp:nvSpPr>
        <dsp:cNvPr id="0" name=""/>
        <dsp:cNvSpPr/>
      </dsp:nvSpPr>
      <dsp:spPr>
        <a:xfrm rot="16200000">
          <a:off x="2254612" y="1083171"/>
          <a:ext cx="3200400" cy="1034057"/>
        </a:xfrm>
        <a:prstGeom prst="flowChartManualOperation">
          <a:avLst/>
        </a:prstGeom>
        <a:solidFill>
          <a:schemeClr val="accent4">
            <a:lumMod val="20000"/>
            <a:lumOff val="80000"/>
          </a:schemeClr>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0" tIns="0" rIns="101600" bIns="0" numCol="1" spcCol="1270" anchor="t" anchorCtr="0">
          <a:noAutofit/>
        </a:bodyPr>
        <a:lstStyle/>
        <a:p>
          <a:pPr lvl="0" algn="ctr" defTabSz="711200">
            <a:lnSpc>
              <a:spcPct val="90000"/>
            </a:lnSpc>
            <a:spcBef>
              <a:spcPct val="0"/>
            </a:spcBef>
            <a:spcAft>
              <a:spcPct val="35000"/>
            </a:spcAft>
          </a:pPr>
          <a:r>
            <a:rPr lang="es-ES" sz="1600" b="1" kern="1200">
              <a:solidFill>
                <a:sysClr val="windowText" lastClr="000000"/>
              </a:solidFill>
            </a:rPr>
            <a:t>4</a:t>
          </a:r>
        </a:p>
        <a:p>
          <a:pPr marL="57150" lvl="1" indent="-57150" algn="l" defTabSz="488950">
            <a:lnSpc>
              <a:spcPct val="90000"/>
            </a:lnSpc>
            <a:spcBef>
              <a:spcPct val="0"/>
            </a:spcBef>
            <a:spcAft>
              <a:spcPct val="15000"/>
            </a:spcAft>
            <a:buChar char="••"/>
          </a:pPr>
          <a:r>
            <a:rPr lang="es-ES" sz="1100" b="1" kern="1200">
              <a:solidFill>
                <a:sysClr val="windowText" lastClr="000000"/>
              </a:solidFill>
            </a:rPr>
            <a:t>Seguridad integral.</a:t>
          </a:r>
        </a:p>
        <a:p>
          <a:pPr marL="57150" lvl="1" indent="-57150" algn="l" defTabSz="488950">
            <a:lnSpc>
              <a:spcPct val="90000"/>
            </a:lnSpc>
            <a:spcBef>
              <a:spcPct val="0"/>
            </a:spcBef>
            <a:spcAft>
              <a:spcPct val="15000"/>
            </a:spcAft>
            <a:buChar char="••"/>
          </a:pPr>
          <a:endParaRPr lang="es-ES" sz="1100" b="1" kern="1200">
            <a:solidFill>
              <a:sysClr val="windowText" lastClr="000000"/>
            </a:solidFill>
          </a:endParaRPr>
        </a:p>
        <a:p>
          <a:pPr marL="57150" lvl="1" indent="-57150" algn="l" defTabSz="488950">
            <a:lnSpc>
              <a:spcPct val="90000"/>
            </a:lnSpc>
            <a:spcBef>
              <a:spcPct val="0"/>
            </a:spcBef>
            <a:spcAft>
              <a:spcPct val="15000"/>
            </a:spcAft>
            <a:buChar char="••"/>
          </a:pPr>
          <a:r>
            <a:rPr lang="es-ES" sz="1100" b="1" kern="1200">
              <a:solidFill>
                <a:sysClr val="windowText" lastClr="000000"/>
              </a:solidFill>
            </a:rPr>
            <a:t>Turismo.</a:t>
          </a:r>
        </a:p>
      </dsp:txBody>
      <dsp:txXfrm rot="16200000">
        <a:off x="2254612" y="1083171"/>
        <a:ext cx="3200400" cy="1034057"/>
      </dsp:txXfrm>
    </dsp:sp>
    <dsp:sp modelId="{47EEF0B3-8048-4522-AC83-AA7C042BBD9B}">
      <dsp:nvSpPr>
        <dsp:cNvPr id="0" name=""/>
        <dsp:cNvSpPr/>
      </dsp:nvSpPr>
      <dsp:spPr>
        <a:xfrm rot="16200000">
          <a:off x="3366224" y="1083171"/>
          <a:ext cx="3200400" cy="1034057"/>
        </a:xfrm>
        <a:prstGeom prst="flowChartManualOperation">
          <a:avLst/>
        </a:prstGeom>
        <a:solidFill>
          <a:srgbClr val="CC9900"/>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0" tIns="0" rIns="101600" bIns="0" numCol="1" spcCol="1270" anchor="t" anchorCtr="0">
          <a:noAutofit/>
        </a:bodyPr>
        <a:lstStyle/>
        <a:p>
          <a:pPr lvl="0" algn="ctr" defTabSz="711200">
            <a:lnSpc>
              <a:spcPct val="90000"/>
            </a:lnSpc>
            <a:spcBef>
              <a:spcPct val="0"/>
            </a:spcBef>
            <a:spcAft>
              <a:spcPct val="35000"/>
            </a:spcAft>
          </a:pPr>
          <a:r>
            <a:rPr lang="es-ES" sz="1600" b="1" kern="1200">
              <a:solidFill>
                <a:sysClr val="windowText" lastClr="000000"/>
              </a:solidFill>
            </a:rPr>
            <a:t>5</a:t>
          </a:r>
        </a:p>
        <a:p>
          <a:pPr marL="57150" lvl="1" indent="-57150" algn="l" defTabSz="488950">
            <a:lnSpc>
              <a:spcPct val="90000"/>
            </a:lnSpc>
            <a:spcBef>
              <a:spcPct val="0"/>
            </a:spcBef>
            <a:spcAft>
              <a:spcPct val="15000"/>
            </a:spcAft>
            <a:buChar char="••"/>
          </a:pPr>
          <a:r>
            <a:rPr lang="es-ES" sz="1100" b="1" kern="1200">
              <a:solidFill>
                <a:sysClr val="windowText" lastClr="000000"/>
              </a:solidFill>
            </a:rPr>
            <a:t>Ambiente y Recursos Naturales</a:t>
          </a:r>
          <a:r>
            <a:rPr lang="es-ES" sz="1300" b="1" kern="1200">
              <a:solidFill>
                <a:sysClr val="windowText" lastClr="000000"/>
              </a:solidFill>
            </a:rPr>
            <a:t>.</a:t>
          </a:r>
        </a:p>
      </dsp:txBody>
      <dsp:txXfrm rot="16200000">
        <a:off x="3366224" y="1083171"/>
        <a:ext cx="3200400" cy="1034057"/>
      </dsp:txXfrm>
    </dsp:sp>
  </dsp:spTree>
</dsp:drawing>
</file>

<file path=word/diagrams/drawing2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CACA94F-E61F-42FE-B586-D7A9B78E63D6}">
      <dsp:nvSpPr>
        <dsp:cNvPr id="0" name=""/>
        <dsp:cNvSpPr/>
      </dsp:nvSpPr>
      <dsp:spPr>
        <a:xfrm>
          <a:off x="1012053" y="382550"/>
          <a:ext cx="3253234" cy="3400421"/>
        </a:xfrm>
        <a:prstGeom prst="gear9">
          <a:avLst/>
        </a:prstGeom>
        <a:solidFill>
          <a:srgbClr val="FFEBFF"/>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s-MX" sz="1400" kern="1200">
              <a:solidFill>
                <a:sysClr val="windowText" lastClr="000000"/>
              </a:solidFill>
              <a:latin typeface="Arial" pitchFamily="34" charset="0"/>
              <a:cs typeface="Arial" pitchFamily="34" charset="0"/>
            </a:rPr>
            <a:t>      </a:t>
          </a:r>
        </a:p>
        <a:p>
          <a:pPr lvl="0" algn="ctr" defTabSz="622300">
            <a:lnSpc>
              <a:spcPct val="90000"/>
            </a:lnSpc>
            <a:spcBef>
              <a:spcPct val="0"/>
            </a:spcBef>
            <a:spcAft>
              <a:spcPct val="35000"/>
            </a:spcAft>
          </a:pPr>
          <a:r>
            <a:rPr lang="es-MX" sz="1100" kern="1200">
              <a:solidFill>
                <a:sysClr val="windowText" lastClr="000000"/>
              </a:solidFill>
              <a:latin typeface="Arial" pitchFamily="34" charset="0"/>
              <a:cs typeface="Arial" pitchFamily="34" charset="0"/>
            </a:rPr>
            <a:t>De acuerdo al proceso presupuestario, en virtud que el presupuesto 20017 continúa vigente para 2018, la siguiente etapa es la de “ejecución” la cual inicia a partir del 1 de enero de 2018, y concluye el 31 de diciembre del mismo año.  Esta ejecución puede observarse a través del Sistema de Contabilidad Integrada (SICOIN) que se muestra en la página de internet del Ministerio de Finanzas Públicas.</a:t>
          </a:r>
          <a:endParaRPr lang="es-ES" sz="1100" kern="1200">
            <a:solidFill>
              <a:sysClr val="windowText" lastClr="000000"/>
            </a:solidFill>
            <a:latin typeface="Arial" pitchFamily="34" charset="0"/>
            <a:cs typeface="Arial" pitchFamily="34" charset="0"/>
          </a:endParaRPr>
        </a:p>
      </dsp:txBody>
      <dsp:txXfrm>
        <a:off x="1012053" y="382550"/>
        <a:ext cx="3253234" cy="3400421"/>
      </dsp:txXfrm>
    </dsp:sp>
    <dsp:sp modelId="{81FC616E-A812-43CA-BE26-454037A3180E}">
      <dsp:nvSpPr>
        <dsp:cNvPr id="0" name=""/>
        <dsp:cNvSpPr/>
      </dsp:nvSpPr>
      <dsp:spPr>
        <a:xfrm>
          <a:off x="151103" y="1729769"/>
          <a:ext cx="1041822" cy="1201002"/>
        </a:xfrm>
        <a:prstGeom prst="gear6">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s-ES" sz="1400" kern="1200">
              <a:solidFill>
                <a:sysClr val="windowText" lastClr="000000"/>
              </a:solidFill>
            </a:rPr>
            <a:t>¿Qué sigue?</a:t>
          </a:r>
        </a:p>
      </dsp:txBody>
      <dsp:txXfrm>
        <a:off x="151103" y="1729769"/>
        <a:ext cx="1041822" cy="1201002"/>
      </dsp:txXfrm>
    </dsp:sp>
    <dsp:sp modelId="{2611DA17-EA28-4ECA-84D4-499A905A5779}">
      <dsp:nvSpPr>
        <dsp:cNvPr id="0" name=""/>
        <dsp:cNvSpPr/>
      </dsp:nvSpPr>
      <dsp:spPr>
        <a:xfrm rot="20700000">
          <a:off x="157334" y="90942"/>
          <a:ext cx="972999" cy="685225"/>
        </a:xfrm>
        <a:prstGeom prst="gear6">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s-ES" sz="1400" kern="1200">
              <a:solidFill>
                <a:sysClr val="windowText" lastClr="000000"/>
              </a:solidFill>
            </a:rPr>
            <a:t>Y ahora ...</a:t>
          </a:r>
        </a:p>
      </dsp:txBody>
      <dsp:txXfrm>
        <a:off x="387810" y="224163"/>
        <a:ext cx="512047" cy="418782"/>
      </dsp:txXfrm>
    </dsp:sp>
    <dsp:sp modelId="{46497CD8-74A5-41BB-AD52-8F215F2FF68C}">
      <dsp:nvSpPr>
        <dsp:cNvPr id="0" name=""/>
        <dsp:cNvSpPr/>
      </dsp:nvSpPr>
      <dsp:spPr>
        <a:xfrm>
          <a:off x="2698453" y="180979"/>
          <a:ext cx="1512561" cy="1593546"/>
        </a:xfrm>
        <a:prstGeom prst="circularArrow">
          <a:avLst>
            <a:gd name="adj1" fmla="val 4688"/>
            <a:gd name="adj2" fmla="val 299029"/>
            <a:gd name="adj3" fmla="val 2493798"/>
            <a:gd name="adj4" fmla="val 15910330"/>
            <a:gd name="adj5" fmla="val 5469"/>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B72939C-AE9F-4A8D-ADC3-96DD67034C3D}">
      <dsp:nvSpPr>
        <dsp:cNvPr id="0" name=""/>
        <dsp:cNvSpPr/>
      </dsp:nvSpPr>
      <dsp:spPr>
        <a:xfrm rot="20131324">
          <a:off x="114923" y="384474"/>
          <a:ext cx="1739317" cy="1739317"/>
        </a:xfrm>
        <a:prstGeom prst="leftCircularArrow">
          <a:avLst>
            <a:gd name="adj1" fmla="val 6452"/>
            <a:gd name="adj2" fmla="val 429999"/>
            <a:gd name="adj3" fmla="val 10489124"/>
            <a:gd name="adj4" fmla="val 14837806"/>
            <a:gd name="adj5" fmla="val 7527"/>
          </a:avLst>
        </a:prstGeom>
        <a:solidFill>
          <a:srgbClr val="FF9900"/>
        </a:solidFill>
        <a:ln>
          <a:noFill/>
        </a:ln>
        <a:effectLst/>
      </dsp:spPr>
      <dsp:style>
        <a:lnRef idx="0">
          <a:scrgbClr r="0" g="0" b="0"/>
        </a:lnRef>
        <a:fillRef idx="1">
          <a:scrgbClr r="0" g="0" b="0"/>
        </a:fillRef>
        <a:effectRef idx="0">
          <a:scrgbClr r="0" g="0" b="0"/>
        </a:effectRef>
        <a:fontRef idx="minor">
          <a:schemeClr val="lt1"/>
        </a:fontRef>
      </dsp:style>
    </dsp:sp>
    <dsp:sp modelId="{D9342149-D46B-4818-9BCC-205D1B9896F8}">
      <dsp:nvSpPr>
        <dsp:cNvPr id="0" name=""/>
        <dsp:cNvSpPr/>
      </dsp:nvSpPr>
      <dsp:spPr>
        <a:xfrm rot="2850512">
          <a:off x="1105387" y="57024"/>
          <a:ext cx="1875334" cy="1875334"/>
        </a:xfrm>
        <a:prstGeom prst="circularArrow">
          <a:avLst>
            <a:gd name="adj1" fmla="val 5984"/>
            <a:gd name="adj2" fmla="val 394124"/>
            <a:gd name="adj3" fmla="val 13313824"/>
            <a:gd name="adj4" fmla="val 10508221"/>
            <a:gd name="adj5" fmla="val 6981"/>
          </a:avLst>
        </a:prstGeom>
        <a:solidFill>
          <a:srgbClr val="00FF00"/>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drawing2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44E1FE6-E375-4892-B007-44C290DEBB36}">
      <dsp:nvSpPr>
        <dsp:cNvPr id="0" name=""/>
        <dsp:cNvSpPr/>
      </dsp:nvSpPr>
      <dsp:spPr>
        <a:xfrm>
          <a:off x="0" y="0"/>
          <a:ext cx="1806922" cy="2609850"/>
        </a:xfrm>
        <a:prstGeom prst="roundRect">
          <a:avLst>
            <a:gd name="adj" fmla="val 10000"/>
          </a:avLst>
        </a:prstGeom>
        <a:blipFill rotWithShape="0">
          <a:blip xmlns:r="http://schemas.openxmlformats.org/officeDocument/2006/relationships" r:embed="rId1"/>
          <a:tile tx="0" ty="0" sx="100000" sy="100000" flip="none" algn="tl"/>
        </a:blip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endParaRPr lang="es-ES" sz="1400" b="1" kern="1200">
            <a:solidFill>
              <a:sysClr val="windowText" lastClr="000000"/>
            </a:solidFill>
          </a:endParaRPr>
        </a:p>
        <a:p>
          <a:pPr lvl="0" algn="ctr" defTabSz="622300">
            <a:lnSpc>
              <a:spcPct val="90000"/>
            </a:lnSpc>
            <a:spcBef>
              <a:spcPct val="0"/>
            </a:spcBef>
            <a:spcAft>
              <a:spcPct val="35000"/>
            </a:spcAft>
          </a:pPr>
          <a:r>
            <a:rPr lang="es-ES" sz="1100" b="1" kern="1200">
              <a:solidFill>
                <a:sysClr val="windowText" lastClr="000000"/>
              </a:solidFill>
            </a:rPr>
            <a:t>Para consultar otros documentos disponibles relacionados con el tema presupuestario, puedes ingresar a la página de internet del Ministerio de Finanzas Públicas</a:t>
          </a:r>
          <a:endParaRPr lang="es-ES" sz="1100" kern="1200">
            <a:solidFill>
              <a:sysClr val="windowText" lastClr="000000"/>
            </a:solidFill>
          </a:endParaRPr>
        </a:p>
      </dsp:txBody>
      <dsp:txXfrm>
        <a:off x="0" y="1043940"/>
        <a:ext cx="1806922" cy="1043940"/>
      </dsp:txXfrm>
    </dsp:sp>
    <dsp:sp modelId="{27022259-1388-4D5E-9BF9-1740C017F1E6}">
      <dsp:nvSpPr>
        <dsp:cNvPr id="0" name=""/>
        <dsp:cNvSpPr/>
      </dsp:nvSpPr>
      <dsp:spPr>
        <a:xfrm>
          <a:off x="470160" y="156591"/>
          <a:ext cx="869080" cy="869080"/>
        </a:xfrm>
        <a:prstGeom prst="ellipse">
          <a:avLst/>
        </a:prstGeom>
        <a:blipFill rotWithShape="0">
          <a:blip xmlns:r="http://schemas.openxmlformats.org/officeDocument/2006/relationships" r:embed="rId2"/>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500CB096-5E0D-4C6F-9D07-A3E167AEFB07}">
      <dsp:nvSpPr>
        <dsp:cNvPr id="0" name=""/>
        <dsp:cNvSpPr/>
      </dsp:nvSpPr>
      <dsp:spPr>
        <a:xfrm>
          <a:off x="1862369" y="0"/>
          <a:ext cx="1685460" cy="2609850"/>
        </a:xfrm>
        <a:prstGeom prst="roundRect">
          <a:avLst>
            <a:gd name="adj" fmla="val 10000"/>
          </a:avLst>
        </a:prstGeom>
        <a:blipFill rotWithShape="0">
          <a:blip xmlns:r="http://schemas.openxmlformats.org/officeDocument/2006/relationships" r:embed="rId3"/>
          <a:tile tx="0" ty="0" sx="100000" sy="100000" flip="none" algn="tl"/>
        </a:blip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s-ES" sz="1400" b="1" kern="1200">
              <a:solidFill>
                <a:sysClr val="windowText" lastClr="000000"/>
              </a:solidFill>
            </a:rPr>
            <a:t>www.minfin.gob.gt</a:t>
          </a:r>
          <a:endParaRPr lang="es-ES" sz="1400" kern="1200">
            <a:solidFill>
              <a:sysClr val="windowText" lastClr="000000"/>
            </a:solidFill>
          </a:endParaRPr>
        </a:p>
      </dsp:txBody>
      <dsp:txXfrm>
        <a:off x="1862369" y="1043940"/>
        <a:ext cx="1685460" cy="1043940"/>
      </dsp:txXfrm>
    </dsp:sp>
    <dsp:sp modelId="{69A24C6E-6EDC-4AB2-9D3A-D2D9131D33FB}">
      <dsp:nvSpPr>
        <dsp:cNvPr id="0" name=""/>
        <dsp:cNvSpPr/>
      </dsp:nvSpPr>
      <dsp:spPr>
        <a:xfrm>
          <a:off x="2270559" y="156591"/>
          <a:ext cx="869080" cy="869080"/>
        </a:xfrm>
        <a:prstGeom prst="ellipse">
          <a:avLst/>
        </a:prstGeom>
        <a:blipFill rotWithShape="0">
          <a:blip xmlns:r="http://schemas.openxmlformats.org/officeDocument/2006/relationships" r:embed="rId4"/>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F0CDE7C4-F816-4D6F-8BC4-5A178992E7D2}">
      <dsp:nvSpPr>
        <dsp:cNvPr id="0" name=""/>
        <dsp:cNvSpPr/>
      </dsp:nvSpPr>
      <dsp:spPr>
        <a:xfrm>
          <a:off x="3603277" y="0"/>
          <a:ext cx="1806922" cy="2609850"/>
        </a:xfrm>
        <a:prstGeom prst="roundRect">
          <a:avLst>
            <a:gd name="adj" fmla="val 10000"/>
          </a:avLst>
        </a:prstGeom>
        <a:blipFill rotWithShape="0">
          <a:blip xmlns:r="http://schemas.openxmlformats.org/officeDocument/2006/relationships" r:embed="rId5"/>
          <a:tile tx="0" ty="0" sx="100000" sy="100000" flip="none" algn="tl"/>
        </a:blip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endParaRPr lang="es-ES" sz="1400" b="1" kern="1200">
            <a:solidFill>
              <a:sysClr val="windowText" lastClr="000000"/>
            </a:solidFill>
          </a:endParaRPr>
        </a:p>
        <a:p>
          <a:pPr lvl="0" algn="ctr" defTabSz="622300">
            <a:lnSpc>
              <a:spcPct val="90000"/>
            </a:lnSpc>
            <a:spcBef>
              <a:spcPct val="0"/>
            </a:spcBef>
            <a:spcAft>
              <a:spcPct val="35000"/>
            </a:spcAft>
          </a:pPr>
          <a:endParaRPr lang="es-ES" sz="1400" b="1" kern="1200">
            <a:solidFill>
              <a:sysClr val="windowText" lastClr="000000"/>
            </a:solidFill>
          </a:endParaRPr>
        </a:p>
        <a:p>
          <a:pPr lvl="0" algn="ctr" defTabSz="622300">
            <a:lnSpc>
              <a:spcPct val="90000"/>
            </a:lnSpc>
            <a:spcBef>
              <a:spcPct val="0"/>
            </a:spcBef>
            <a:spcAft>
              <a:spcPct val="35000"/>
            </a:spcAft>
          </a:pPr>
          <a:r>
            <a:rPr lang="es-ES" sz="1100" b="1" kern="1200">
              <a:solidFill>
                <a:sysClr val="windowText" lastClr="000000"/>
              </a:solidFill>
            </a:rPr>
            <a:t>O bien, puedes visitar la Unidad de Acceso a la Información Pública ubicada en la Planta Baja del Edificio del Ministerio de Finanzas Públicas.</a:t>
          </a:r>
        </a:p>
        <a:p>
          <a:pPr lvl="0" algn="ctr" defTabSz="622300">
            <a:lnSpc>
              <a:spcPct val="90000"/>
            </a:lnSpc>
            <a:spcBef>
              <a:spcPct val="0"/>
            </a:spcBef>
            <a:spcAft>
              <a:spcPct val="35000"/>
            </a:spcAft>
          </a:pPr>
          <a:r>
            <a:rPr lang="es-ES" sz="1100" b="1" kern="1200">
              <a:solidFill>
                <a:sysClr val="windowText" lastClr="000000"/>
              </a:solidFill>
            </a:rPr>
            <a:t>8a. avenida 20-59, Zona 1, Ciudad</a:t>
          </a:r>
          <a:r>
            <a:rPr lang="es-ES" sz="1400" b="1" kern="1200">
              <a:solidFill>
                <a:sysClr val="windowText" lastClr="000000"/>
              </a:solidFill>
            </a:rPr>
            <a:t>. </a:t>
          </a:r>
          <a:endParaRPr lang="es-ES" sz="1400" kern="1200">
            <a:solidFill>
              <a:sysClr val="windowText" lastClr="000000"/>
            </a:solidFill>
          </a:endParaRPr>
        </a:p>
      </dsp:txBody>
      <dsp:txXfrm>
        <a:off x="3603277" y="1043940"/>
        <a:ext cx="1806922" cy="1043940"/>
      </dsp:txXfrm>
    </dsp:sp>
    <dsp:sp modelId="{552BABE9-F6B9-4F88-B58A-409884D55187}">
      <dsp:nvSpPr>
        <dsp:cNvPr id="0" name=""/>
        <dsp:cNvSpPr/>
      </dsp:nvSpPr>
      <dsp:spPr>
        <a:xfrm>
          <a:off x="4070959" y="156591"/>
          <a:ext cx="869080" cy="869080"/>
        </a:xfrm>
        <a:prstGeom prst="ellipse">
          <a:avLst/>
        </a:prstGeom>
        <a:blipFill rotWithShape="0">
          <a:blip xmlns:r="http://schemas.openxmlformats.org/officeDocument/2006/relationships" r:embed="rId6"/>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A7CA6914-D98D-43FC-B29A-C57D7586FC7D}">
      <dsp:nvSpPr>
        <dsp:cNvPr id="0" name=""/>
        <dsp:cNvSpPr/>
      </dsp:nvSpPr>
      <dsp:spPr>
        <a:xfrm flipH="1">
          <a:off x="2566479" y="2342686"/>
          <a:ext cx="258226" cy="267163"/>
        </a:xfrm>
        <a:prstGeom prst="leftRightArrow">
          <a:avLst/>
        </a:prstGeom>
        <a:solidFill>
          <a:schemeClr val="accent2">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C08D063-6DC2-4469-BDF9-464B541EB498}">
      <dsp:nvSpPr>
        <dsp:cNvPr id="0" name=""/>
        <dsp:cNvSpPr/>
      </dsp:nvSpPr>
      <dsp:spPr>
        <a:xfrm>
          <a:off x="2093" y="569407"/>
          <a:ext cx="1044429" cy="861435"/>
        </a:xfrm>
        <a:prstGeom prst="roundRect">
          <a:avLst>
            <a:gd name="adj" fmla="val 10000"/>
          </a:avLst>
        </a:prstGeom>
        <a:blipFill rotWithShape="0">
          <a:blip xmlns:r="http://schemas.openxmlformats.org/officeDocument/2006/relationships" r:embed="rId1"/>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838265FC-729F-4E22-8A45-F5F8E55925AE}">
      <dsp:nvSpPr>
        <dsp:cNvPr id="0" name=""/>
        <dsp:cNvSpPr/>
      </dsp:nvSpPr>
      <dsp:spPr>
        <a:xfrm>
          <a:off x="486488" y="455233"/>
          <a:ext cx="1545023" cy="1545023"/>
        </a:xfrm>
        <a:prstGeom prst="leftCircularArrow">
          <a:avLst>
            <a:gd name="adj1" fmla="val 3277"/>
            <a:gd name="adj2" fmla="val 404458"/>
            <a:gd name="adj3" fmla="val 1676731"/>
            <a:gd name="adj4" fmla="val 8521252"/>
            <a:gd name="adj5" fmla="val 3823"/>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A3F96706-CF3D-40F6-9469-572DA9BC8BDF}">
      <dsp:nvSpPr>
        <dsp:cNvPr id="0" name=""/>
        <dsp:cNvSpPr/>
      </dsp:nvSpPr>
      <dsp:spPr>
        <a:xfrm>
          <a:off x="645" y="1428302"/>
          <a:ext cx="928381" cy="369186"/>
        </a:xfrm>
        <a:prstGeom prst="roundRect">
          <a:avLst>
            <a:gd name="adj" fmla="val 10000"/>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endParaRPr lang="es-ES" sz="1200" b="1" kern="1200">
            <a:solidFill>
              <a:sysClr val="windowText" lastClr="000000"/>
            </a:solidFill>
          </a:endParaRPr>
        </a:p>
        <a:p>
          <a:pPr lvl="0" algn="ctr" defTabSz="533400">
            <a:lnSpc>
              <a:spcPct val="90000"/>
            </a:lnSpc>
            <a:spcBef>
              <a:spcPct val="0"/>
            </a:spcBef>
            <a:spcAft>
              <a:spcPct val="35000"/>
            </a:spcAft>
          </a:pPr>
          <a:r>
            <a:rPr lang="es-ES" sz="1200" b="1" kern="1200">
              <a:solidFill>
                <a:sysClr val="windowText" lastClr="000000"/>
              </a:solidFill>
            </a:rPr>
            <a:t>Diagnóstico</a:t>
          </a:r>
          <a:r>
            <a:rPr lang="es-ES" sz="1200" kern="1200">
              <a:solidFill>
                <a:sysClr val="windowText" lastClr="000000"/>
              </a:solidFill>
            </a:rPr>
            <a:t>	</a:t>
          </a:r>
        </a:p>
      </dsp:txBody>
      <dsp:txXfrm>
        <a:off x="645" y="1428302"/>
        <a:ext cx="928381" cy="369186"/>
      </dsp:txXfrm>
    </dsp:sp>
    <dsp:sp modelId="{52B4C6F2-136D-42F5-B959-95D2AD9AA799}">
      <dsp:nvSpPr>
        <dsp:cNvPr id="0" name=""/>
        <dsp:cNvSpPr/>
      </dsp:nvSpPr>
      <dsp:spPr>
        <a:xfrm>
          <a:off x="1403672" y="569407"/>
          <a:ext cx="1044429" cy="861435"/>
        </a:xfrm>
        <a:prstGeom prst="roundRect">
          <a:avLst>
            <a:gd name="adj" fmla="val 10000"/>
          </a:avLst>
        </a:prstGeom>
        <a:blipFill rotWithShape="0">
          <a:blip xmlns:r="http://schemas.openxmlformats.org/officeDocument/2006/relationships" r:embed="rId2"/>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ED64778D-1113-4DA0-A8BA-BD66E67BD860}">
      <dsp:nvSpPr>
        <dsp:cNvPr id="0" name=""/>
        <dsp:cNvSpPr/>
      </dsp:nvSpPr>
      <dsp:spPr>
        <a:xfrm>
          <a:off x="2060209" y="-34596"/>
          <a:ext cx="1411223" cy="1411223"/>
        </a:xfrm>
        <a:prstGeom prst="circularArrow">
          <a:avLst>
            <a:gd name="adj1" fmla="val 3588"/>
            <a:gd name="adj2" fmla="val 446093"/>
            <a:gd name="adj3" fmla="val 19698924"/>
            <a:gd name="adj4" fmla="val 12896038"/>
            <a:gd name="adj5" fmla="val 4186"/>
          </a:avLst>
        </a:prstGeom>
        <a:solidFill>
          <a:schemeClr val="accent5">
            <a:hueOff val="-4966938"/>
            <a:satOff val="19906"/>
            <a:lumOff val="4314"/>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AD3AE925-4F65-4709-9BF3-37ECFA6ECDDF}">
      <dsp:nvSpPr>
        <dsp:cNvPr id="0" name=""/>
        <dsp:cNvSpPr/>
      </dsp:nvSpPr>
      <dsp:spPr>
        <a:xfrm>
          <a:off x="1626187" y="279444"/>
          <a:ext cx="928381" cy="369186"/>
        </a:xfrm>
        <a:prstGeom prst="roundRect">
          <a:avLst>
            <a:gd name="adj" fmla="val 10000"/>
          </a:avLst>
        </a:prstGeom>
        <a:solidFill>
          <a:schemeClr val="accent5">
            <a:hueOff val="-3311292"/>
            <a:satOff val="13270"/>
            <a:lumOff val="2876"/>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rPr>
            <a:t>Diseño</a:t>
          </a:r>
        </a:p>
      </dsp:txBody>
      <dsp:txXfrm>
        <a:off x="1626187" y="279444"/>
        <a:ext cx="928381" cy="369186"/>
      </dsp:txXfrm>
    </dsp:sp>
    <dsp:sp modelId="{61CA45D1-7E8C-47BA-AF23-51496063DFAF}">
      <dsp:nvSpPr>
        <dsp:cNvPr id="0" name=""/>
        <dsp:cNvSpPr/>
      </dsp:nvSpPr>
      <dsp:spPr>
        <a:xfrm>
          <a:off x="2805251" y="569407"/>
          <a:ext cx="1044429" cy="861435"/>
        </a:xfrm>
        <a:prstGeom prst="roundRect">
          <a:avLst>
            <a:gd name="adj" fmla="val 10000"/>
          </a:avLst>
        </a:prstGeom>
        <a:blipFill rotWithShape="0">
          <a:blip xmlns:r="http://schemas.openxmlformats.org/officeDocument/2006/relationships" r:embed="rId3"/>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4F5C6F41-E8B6-47E8-957C-9139E8A41A77}">
      <dsp:nvSpPr>
        <dsp:cNvPr id="0" name=""/>
        <dsp:cNvSpPr/>
      </dsp:nvSpPr>
      <dsp:spPr>
        <a:xfrm>
          <a:off x="3625544" y="588399"/>
          <a:ext cx="1411845" cy="1411845"/>
        </a:xfrm>
        <a:prstGeom prst="leftCircularArrow">
          <a:avLst>
            <a:gd name="adj1" fmla="val 3586"/>
            <a:gd name="adj2" fmla="val 445879"/>
            <a:gd name="adj3" fmla="val 1907748"/>
            <a:gd name="adj4" fmla="val 8710847"/>
            <a:gd name="adj5" fmla="val 4184"/>
          </a:avLst>
        </a:prstGeom>
        <a:solidFill>
          <a:schemeClr val="accent5">
            <a:hueOff val="-9933876"/>
            <a:satOff val="39811"/>
            <a:lumOff val="8628"/>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EDC89D0B-E609-4925-80B5-BEB6ED6A2A22}">
      <dsp:nvSpPr>
        <dsp:cNvPr id="0" name=""/>
        <dsp:cNvSpPr/>
      </dsp:nvSpPr>
      <dsp:spPr>
        <a:xfrm>
          <a:off x="2910970" y="1349411"/>
          <a:ext cx="1162380" cy="369186"/>
        </a:xfrm>
        <a:prstGeom prst="roundRect">
          <a:avLst>
            <a:gd name="adj" fmla="val 10000"/>
          </a:avLst>
        </a:prstGeom>
        <a:solidFill>
          <a:schemeClr val="accent5">
            <a:hueOff val="-6622584"/>
            <a:satOff val="26541"/>
            <a:lumOff val="5752"/>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rPr>
            <a:t>Implementación</a:t>
          </a:r>
        </a:p>
      </dsp:txBody>
      <dsp:txXfrm>
        <a:off x="2910970" y="1349411"/>
        <a:ext cx="1162380" cy="369186"/>
      </dsp:txXfrm>
    </dsp:sp>
    <dsp:sp modelId="{CE83AE7C-08AD-4669-9739-C5DAF86894A7}">
      <dsp:nvSpPr>
        <dsp:cNvPr id="0" name=""/>
        <dsp:cNvSpPr/>
      </dsp:nvSpPr>
      <dsp:spPr>
        <a:xfrm>
          <a:off x="4323829" y="569407"/>
          <a:ext cx="1044429" cy="861435"/>
        </a:xfrm>
        <a:prstGeom prst="roundRect">
          <a:avLst>
            <a:gd name="adj" fmla="val 10000"/>
          </a:avLst>
        </a:prstGeom>
        <a:blipFill rotWithShape="0">
          <a:blip xmlns:r="http://schemas.openxmlformats.org/officeDocument/2006/relationships" r:embed="rId4"/>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B4FC8661-A0ED-4932-BA95-46B8646E5426}">
      <dsp:nvSpPr>
        <dsp:cNvPr id="0" name=""/>
        <dsp:cNvSpPr/>
      </dsp:nvSpPr>
      <dsp:spPr>
        <a:xfrm>
          <a:off x="4527775" y="187863"/>
          <a:ext cx="928381" cy="369186"/>
        </a:xfrm>
        <a:prstGeom prst="roundRect">
          <a:avLst>
            <a:gd name="adj" fmla="val 10000"/>
          </a:avLst>
        </a:prstGeom>
        <a:solidFill>
          <a:schemeClr val="accent5">
            <a:hueOff val="-9933876"/>
            <a:satOff val="39811"/>
            <a:lumOff val="8628"/>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rPr>
            <a:t>Seguimiento y Evaluación</a:t>
          </a:r>
        </a:p>
      </dsp:txBody>
      <dsp:txXfrm>
        <a:off x="4527775" y="187863"/>
        <a:ext cx="928381" cy="369186"/>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7DC514A-7CA9-451A-9955-6A10D1D92A2E}">
      <dsp:nvSpPr>
        <dsp:cNvPr id="0" name=""/>
        <dsp:cNvSpPr/>
      </dsp:nvSpPr>
      <dsp:spPr>
        <a:xfrm>
          <a:off x="0" y="0"/>
          <a:ext cx="1297930" cy="3495675"/>
        </a:xfrm>
        <a:prstGeom prst="roundRect">
          <a:avLst>
            <a:gd name="adj" fmla="val 10000"/>
          </a:avLst>
        </a:prstGeom>
        <a:solidFill>
          <a:srgbClr val="FFC000"/>
        </a:soli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es-ES" sz="2400" b="1" kern="1200">
              <a:solidFill>
                <a:schemeClr val="accent1">
                  <a:lumMod val="75000"/>
                </a:schemeClr>
              </a:solidFill>
              <a:latin typeface="Arial Black" pitchFamily="34" charset="0"/>
            </a:rPr>
            <a:t>1</a:t>
          </a:r>
        </a:p>
      </dsp:txBody>
      <dsp:txXfrm>
        <a:off x="0" y="0"/>
        <a:ext cx="1297930" cy="1048702"/>
      </dsp:txXfrm>
    </dsp:sp>
    <dsp:sp modelId="{FE09E83E-410A-47E2-9A5E-FCF1E84AD43B}">
      <dsp:nvSpPr>
        <dsp:cNvPr id="0" name=""/>
        <dsp:cNvSpPr/>
      </dsp:nvSpPr>
      <dsp:spPr>
        <a:xfrm>
          <a:off x="150169" y="789626"/>
          <a:ext cx="1038344" cy="1053993"/>
        </a:xfrm>
        <a:prstGeom prst="roundRect">
          <a:avLst>
            <a:gd name="adj" fmla="val 1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latin typeface="Arial" pitchFamily="34" charset="0"/>
              <a:cs typeface="Arial" pitchFamily="34" charset="0"/>
            </a:rPr>
            <a:t>¿Qué se desea cambiar?</a:t>
          </a:r>
        </a:p>
      </dsp:txBody>
      <dsp:txXfrm>
        <a:off x="150169" y="789626"/>
        <a:ext cx="1038344" cy="1053993"/>
      </dsp:txXfrm>
    </dsp:sp>
    <dsp:sp modelId="{BFE8884E-7398-4FD8-8EDF-EF1736573B98}">
      <dsp:nvSpPr>
        <dsp:cNvPr id="0" name=""/>
        <dsp:cNvSpPr/>
      </dsp:nvSpPr>
      <dsp:spPr>
        <a:xfrm>
          <a:off x="131115" y="2265873"/>
          <a:ext cx="1038344" cy="1053993"/>
        </a:xfrm>
        <a:prstGeom prst="roundRect">
          <a:avLst>
            <a:gd name="adj" fmla="val 10000"/>
          </a:avLst>
        </a:prstGeom>
        <a:gradFill rotWithShape="0">
          <a:gsLst>
            <a:gs pos="0">
              <a:schemeClr val="accent5">
                <a:hueOff val="-1419125"/>
                <a:satOff val="5687"/>
                <a:lumOff val="1233"/>
                <a:alphaOff val="0"/>
                <a:shade val="51000"/>
                <a:satMod val="130000"/>
              </a:schemeClr>
            </a:gs>
            <a:gs pos="80000">
              <a:schemeClr val="accent5">
                <a:hueOff val="-1419125"/>
                <a:satOff val="5687"/>
                <a:lumOff val="1233"/>
                <a:alphaOff val="0"/>
                <a:shade val="93000"/>
                <a:satMod val="130000"/>
              </a:schemeClr>
            </a:gs>
            <a:gs pos="100000">
              <a:schemeClr val="accent5">
                <a:hueOff val="-1419125"/>
                <a:satOff val="5687"/>
                <a:lumOff val="123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es-ES" sz="1100" kern="1200">
              <a:solidFill>
                <a:sysClr val="windowText" lastClr="000000"/>
              </a:solidFill>
              <a:latin typeface="Arial" pitchFamily="34" charset="0"/>
              <a:cs typeface="Arial" pitchFamily="34" charset="0"/>
            </a:rPr>
            <a:t>Puede ser su nivel educativo, ingresos, empleabilidad, salud, etc.</a:t>
          </a:r>
        </a:p>
      </dsp:txBody>
      <dsp:txXfrm>
        <a:off x="131115" y="2265873"/>
        <a:ext cx="1038344" cy="1053993"/>
      </dsp:txXfrm>
    </dsp:sp>
    <dsp:sp modelId="{245B636B-7CD9-49F5-A923-9AADF7A3ED23}">
      <dsp:nvSpPr>
        <dsp:cNvPr id="0" name=""/>
        <dsp:cNvSpPr/>
      </dsp:nvSpPr>
      <dsp:spPr>
        <a:xfrm>
          <a:off x="1396597" y="0"/>
          <a:ext cx="1297930" cy="3495675"/>
        </a:xfrm>
        <a:prstGeom prst="roundRect">
          <a:avLst>
            <a:gd name="adj" fmla="val 10000"/>
          </a:avLst>
        </a:prstGeom>
        <a:solidFill>
          <a:schemeClr val="bg2">
            <a:lumMod val="75000"/>
          </a:schemeClr>
        </a:soli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es-ES" sz="2400" kern="1200">
              <a:solidFill>
                <a:schemeClr val="accent1">
                  <a:lumMod val="75000"/>
                </a:schemeClr>
              </a:solidFill>
              <a:latin typeface="Arial Black" pitchFamily="34" charset="0"/>
            </a:rPr>
            <a:t>2</a:t>
          </a:r>
        </a:p>
      </dsp:txBody>
      <dsp:txXfrm>
        <a:off x="1396597" y="0"/>
        <a:ext cx="1297930" cy="1048702"/>
      </dsp:txXfrm>
    </dsp:sp>
    <dsp:sp modelId="{04CA781A-DED0-4B99-8AE7-FE332F9C6D67}">
      <dsp:nvSpPr>
        <dsp:cNvPr id="0" name=""/>
        <dsp:cNvSpPr/>
      </dsp:nvSpPr>
      <dsp:spPr>
        <a:xfrm>
          <a:off x="1516868" y="800039"/>
          <a:ext cx="1038344" cy="1053993"/>
        </a:xfrm>
        <a:prstGeom prst="roundRect">
          <a:avLst>
            <a:gd name="adj" fmla="val 10000"/>
          </a:avLst>
        </a:prstGeom>
        <a:gradFill rotWithShape="0">
          <a:gsLst>
            <a:gs pos="0">
              <a:schemeClr val="accent5">
                <a:hueOff val="-2838251"/>
                <a:satOff val="11375"/>
                <a:lumOff val="2465"/>
                <a:alphaOff val="0"/>
                <a:shade val="51000"/>
                <a:satMod val="130000"/>
              </a:schemeClr>
            </a:gs>
            <a:gs pos="80000">
              <a:schemeClr val="accent5">
                <a:hueOff val="-2838251"/>
                <a:satOff val="11375"/>
                <a:lumOff val="2465"/>
                <a:alphaOff val="0"/>
                <a:shade val="93000"/>
                <a:satMod val="130000"/>
              </a:schemeClr>
            </a:gs>
            <a:gs pos="100000">
              <a:schemeClr val="accent5">
                <a:hueOff val="-2838251"/>
                <a:satOff val="11375"/>
                <a:lumOff val="246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latin typeface="Arial" pitchFamily="34" charset="0"/>
              <a:cs typeface="Arial" pitchFamily="34" charset="0"/>
            </a:rPr>
            <a:t>¿En quiénes?</a:t>
          </a:r>
        </a:p>
      </dsp:txBody>
      <dsp:txXfrm>
        <a:off x="1516868" y="800039"/>
        <a:ext cx="1038344" cy="1053993"/>
      </dsp:txXfrm>
    </dsp:sp>
    <dsp:sp modelId="{B9072C3D-26F4-4227-BFFE-D48CDF6D7FAB}">
      <dsp:nvSpPr>
        <dsp:cNvPr id="0" name=""/>
        <dsp:cNvSpPr/>
      </dsp:nvSpPr>
      <dsp:spPr>
        <a:xfrm>
          <a:off x="1526390" y="2265873"/>
          <a:ext cx="1038344" cy="1053993"/>
        </a:xfrm>
        <a:prstGeom prst="roundRect">
          <a:avLst>
            <a:gd name="adj" fmla="val 10000"/>
          </a:avLst>
        </a:prstGeom>
        <a:gradFill rotWithShape="0">
          <a:gsLst>
            <a:gs pos="0">
              <a:schemeClr val="accent5">
                <a:hueOff val="-4257376"/>
                <a:satOff val="17062"/>
                <a:lumOff val="3698"/>
                <a:alphaOff val="0"/>
                <a:shade val="51000"/>
                <a:satMod val="130000"/>
              </a:schemeClr>
            </a:gs>
            <a:gs pos="80000">
              <a:schemeClr val="accent5">
                <a:hueOff val="-4257376"/>
                <a:satOff val="17062"/>
                <a:lumOff val="3698"/>
                <a:alphaOff val="0"/>
                <a:shade val="93000"/>
                <a:satMod val="130000"/>
              </a:schemeClr>
            </a:gs>
            <a:gs pos="100000">
              <a:schemeClr val="accent5">
                <a:hueOff val="-4257376"/>
                <a:satOff val="17062"/>
                <a:lumOff val="369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es-ES" sz="1100" kern="1200">
              <a:solidFill>
                <a:sysClr val="windowText" lastClr="000000"/>
              </a:solidFill>
              <a:latin typeface="Arial" pitchFamily="34" charset="0"/>
              <a:cs typeface="Arial" pitchFamily="34" charset="0"/>
            </a:rPr>
            <a:t>Puede ser niños, mujeres, hogares, comunidades, etc.</a:t>
          </a:r>
        </a:p>
      </dsp:txBody>
      <dsp:txXfrm>
        <a:off x="1526390" y="2265873"/>
        <a:ext cx="1038344" cy="1053993"/>
      </dsp:txXfrm>
    </dsp:sp>
    <dsp:sp modelId="{90B301F2-565E-4142-8800-ACA9AEF82425}">
      <dsp:nvSpPr>
        <dsp:cNvPr id="0" name=""/>
        <dsp:cNvSpPr/>
      </dsp:nvSpPr>
      <dsp:spPr>
        <a:xfrm>
          <a:off x="2791872" y="0"/>
          <a:ext cx="1297930" cy="3495675"/>
        </a:xfrm>
        <a:prstGeom prst="roundRect">
          <a:avLst>
            <a:gd name="adj" fmla="val 10000"/>
          </a:avLst>
        </a:prstGeom>
        <a:solidFill>
          <a:schemeClr val="accent3">
            <a:lumMod val="60000"/>
            <a:lumOff val="40000"/>
          </a:schemeClr>
        </a:soli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es-ES" sz="2400" kern="1200">
              <a:solidFill>
                <a:schemeClr val="accent1">
                  <a:lumMod val="75000"/>
                </a:schemeClr>
              </a:solidFill>
              <a:latin typeface="Arial Black" pitchFamily="34" charset="0"/>
            </a:rPr>
            <a:t>3</a:t>
          </a:r>
        </a:p>
      </dsp:txBody>
      <dsp:txXfrm>
        <a:off x="2791872" y="0"/>
        <a:ext cx="1297930" cy="1048702"/>
      </dsp:txXfrm>
    </dsp:sp>
    <dsp:sp modelId="{C8E14FA7-78BF-4E63-9DB8-29B292230438}">
      <dsp:nvSpPr>
        <dsp:cNvPr id="0" name=""/>
        <dsp:cNvSpPr/>
      </dsp:nvSpPr>
      <dsp:spPr>
        <a:xfrm>
          <a:off x="2931187" y="810442"/>
          <a:ext cx="1038344" cy="1053993"/>
        </a:xfrm>
        <a:prstGeom prst="roundRect">
          <a:avLst>
            <a:gd name="adj" fmla="val 10000"/>
          </a:avLst>
        </a:prstGeom>
        <a:gradFill rotWithShape="0">
          <a:gsLst>
            <a:gs pos="0">
              <a:schemeClr val="accent5">
                <a:hueOff val="-5676501"/>
                <a:satOff val="22749"/>
                <a:lumOff val="4930"/>
                <a:alphaOff val="0"/>
                <a:shade val="51000"/>
                <a:satMod val="130000"/>
              </a:schemeClr>
            </a:gs>
            <a:gs pos="80000">
              <a:schemeClr val="accent5">
                <a:hueOff val="-5676501"/>
                <a:satOff val="22749"/>
                <a:lumOff val="4930"/>
                <a:alphaOff val="0"/>
                <a:shade val="93000"/>
                <a:satMod val="130000"/>
              </a:schemeClr>
            </a:gs>
            <a:gs pos="100000">
              <a:schemeClr val="accent5">
                <a:hueOff val="-5676501"/>
                <a:satOff val="22749"/>
                <a:lumOff val="493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latin typeface="Arial" pitchFamily="34" charset="0"/>
              <a:cs typeface="Arial" pitchFamily="34" charset="0"/>
            </a:rPr>
            <a:t>¿Cuál es el cambio?</a:t>
          </a:r>
        </a:p>
      </dsp:txBody>
      <dsp:txXfrm>
        <a:off x="2931187" y="810442"/>
        <a:ext cx="1038344" cy="1053993"/>
      </dsp:txXfrm>
    </dsp:sp>
    <dsp:sp modelId="{21974830-4518-4297-AA8A-4D486FD5A4B6}">
      <dsp:nvSpPr>
        <dsp:cNvPr id="0" name=""/>
        <dsp:cNvSpPr/>
      </dsp:nvSpPr>
      <dsp:spPr>
        <a:xfrm>
          <a:off x="2921665" y="2265873"/>
          <a:ext cx="1038344" cy="1053993"/>
        </a:xfrm>
        <a:prstGeom prst="roundRect">
          <a:avLst>
            <a:gd name="adj" fmla="val 10000"/>
          </a:avLst>
        </a:prstGeom>
        <a:gradFill rotWithShape="0">
          <a:gsLst>
            <a:gs pos="0">
              <a:schemeClr val="accent5">
                <a:hueOff val="-7095626"/>
                <a:satOff val="28436"/>
                <a:lumOff val="6163"/>
                <a:alphaOff val="0"/>
                <a:shade val="51000"/>
                <a:satMod val="130000"/>
              </a:schemeClr>
            </a:gs>
            <a:gs pos="80000">
              <a:schemeClr val="accent5">
                <a:hueOff val="-7095626"/>
                <a:satOff val="28436"/>
                <a:lumOff val="6163"/>
                <a:alphaOff val="0"/>
                <a:shade val="93000"/>
                <a:satMod val="130000"/>
              </a:schemeClr>
            </a:gs>
            <a:gs pos="100000">
              <a:schemeClr val="accent5">
                <a:hueOff val="-7095626"/>
                <a:satOff val="28436"/>
                <a:lumOff val="616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es-ES" sz="1100" kern="1200">
              <a:solidFill>
                <a:sysClr val="windowText" lastClr="000000"/>
              </a:solidFill>
              <a:latin typeface="Arial" pitchFamily="34" charset="0"/>
              <a:cs typeface="Arial" pitchFamily="34" charset="0"/>
            </a:rPr>
            <a:t>Se refiere a incrementar, disminuir o mantener una situación</a:t>
          </a:r>
        </a:p>
      </dsp:txBody>
      <dsp:txXfrm>
        <a:off x="2921665" y="2265873"/>
        <a:ext cx="1038344" cy="1053993"/>
      </dsp:txXfrm>
    </dsp:sp>
    <dsp:sp modelId="{21FCED0E-654A-4534-9FA6-C29BCCB71D47}">
      <dsp:nvSpPr>
        <dsp:cNvPr id="0" name=""/>
        <dsp:cNvSpPr/>
      </dsp:nvSpPr>
      <dsp:spPr>
        <a:xfrm>
          <a:off x="4188469" y="0"/>
          <a:ext cx="1297930" cy="3495675"/>
        </a:xfrm>
        <a:prstGeom prst="roundRect">
          <a:avLst>
            <a:gd name="adj" fmla="val 10000"/>
          </a:avLst>
        </a:prstGeom>
        <a:solidFill>
          <a:srgbClr val="CC6600"/>
        </a:soli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es-ES" sz="2400" kern="1200">
              <a:solidFill>
                <a:schemeClr val="accent1">
                  <a:lumMod val="75000"/>
                </a:schemeClr>
              </a:solidFill>
              <a:latin typeface="Arial Black" pitchFamily="34" charset="0"/>
            </a:rPr>
            <a:t>4</a:t>
          </a:r>
        </a:p>
      </dsp:txBody>
      <dsp:txXfrm>
        <a:off x="4188469" y="0"/>
        <a:ext cx="1297930" cy="1048702"/>
      </dsp:txXfrm>
    </dsp:sp>
    <dsp:sp modelId="{4BAB3961-8002-4248-80C7-DFA11FB7D9FF}">
      <dsp:nvSpPr>
        <dsp:cNvPr id="0" name=""/>
        <dsp:cNvSpPr/>
      </dsp:nvSpPr>
      <dsp:spPr>
        <a:xfrm>
          <a:off x="4316940" y="841651"/>
          <a:ext cx="1038344" cy="1053993"/>
        </a:xfrm>
        <a:prstGeom prst="roundRect">
          <a:avLst>
            <a:gd name="adj" fmla="val 10000"/>
          </a:avLst>
        </a:prstGeom>
        <a:gradFill rotWithShape="0">
          <a:gsLst>
            <a:gs pos="0">
              <a:schemeClr val="accent5">
                <a:hueOff val="-8514751"/>
                <a:satOff val="34124"/>
                <a:lumOff val="7395"/>
                <a:alphaOff val="0"/>
                <a:shade val="51000"/>
                <a:satMod val="130000"/>
              </a:schemeClr>
            </a:gs>
            <a:gs pos="80000">
              <a:schemeClr val="accent5">
                <a:hueOff val="-8514751"/>
                <a:satOff val="34124"/>
                <a:lumOff val="7395"/>
                <a:alphaOff val="0"/>
                <a:shade val="93000"/>
                <a:satMod val="130000"/>
              </a:schemeClr>
            </a:gs>
            <a:gs pos="100000">
              <a:schemeClr val="accent5">
                <a:hueOff val="-8514751"/>
                <a:satOff val="34124"/>
                <a:lumOff val="739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latin typeface="Arial" pitchFamily="34" charset="0"/>
              <a:cs typeface="Arial" pitchFamily="34" charset="0"/>
            </a:rPr>
            <a:t>¿En qué tiempo?</a:t>
          </a:r>
        </a:p>
      </dsp:txBody>
      <dsp:txXfrm>
        <a:off x="4316940" y="841651"/>
        <a:ext cx="1038344" cy="1053993"/>
      </dsp:txXfrm>
    </dsp:sp>
    <dsp:sp modelId="{F0C38962-A936-4A1F-B285-4F4DEF25A906}">
      <dsp:nvSpPr>
        <dsp:cNvPr id="0" name=""/>
        <dsp:cNvSpPr/>
      </dsp:nvSpPr>
      <dsp:spPr>
        <a:xfrm>
          <a:off x="4316940" y="2265873"/>
          <a:ext cx="1038344" cy="1053993"/>
        </a:xfrm>
        <a:prstGeom prst="roundRect">
          <a:avLst>
            <a:gd name="adj" fmla="val 10000"/>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es-ES" sz="1100" kern="1200">
              <a:solidFill>
                <a:sysClr val="windowText" lastClr="000000"/>
              </a:solidFill>
              <a:latin typeface="Arial" pitchFamily="34" charset="0"/>
              <a:cs typeface="Arial" pitchFamily="34" charset="0"/>
            </a:rPr>
            <a:t>Implica delimitar el tiempo en que se espera el cambio</a:t>
          </a:r>
        </a:p>
      </dsp:txBody>
      <dsp:txXfrm>
        <a:off x="4316940" y="2265873"/>
        <a:ext cx="1038344" cy="1053993"/>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F5C1A65-C0D7-4584-B0C1-6EB83C75C8DB}">
      <dsp:nvSpPr>
        <dsp:cNvPr id="0" name=""/>
        <dsp:cNvSpPr/>
      </dsp:nvSpPr>
      <dsp:spPr>
        <a:xfrm rot="5400000">
          <a:off x="-591781" y="1079738"/>
          <a:ext cx="2414027" cy="1230463"/>
        </a:xfrm>
        <a:prstGeom prst="chevron">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w="9525" cap="flat" cmpd="sng" algn="ctr">
          <a:solidFill>
            <a:schemeClr val="accent3">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es-ES" sz="1800" kern="1200"/>
            <a:t>1</a:t>
          </a:r>
        </a:p>
        <a:p>
          <a:pPr lvl="0" algn="ctr" defTabSz="800100">
            <a:lnSpc>
              <a:spcPct val="90000"/>
            </a:lnSpc>
            <a:spcBef>
              <a:spcPct val="0"/>
            </a:spcBef>
            <a:spcAft>
              <a:spcPct val="35000"/>
            </a:spcAft>
          </a:pPr>
          <a:r>
            <a:rPr lang="es-ES" sz="1800" kern="1200"/>
            <a:t>Planificación</a:t>
          </a:r>
          <a:endParaRPr lang="es-ES" sz="2600" kern="1200"/>
        </a:p>
      </dsp:txBody>
      <dsp:txXfrm rot="5400000">
        <a:off x="-591781" y="1079738"/>
        <a:ext cx="2414027" cy="1230463"/>
      </dsp:txXfrm>
    </dsp:sp>
    <dsp:sp modelId="{A1A89D01-EF40-449D-A142-817C07677327}">
      <dsp:nvSpPr>
        <dsp:cNvPr id="0" name=""/>
        <dsp:cNvSpPr/>
      </dsp:nvSpPr>
      <dsp:spPr>
        <a:xfrm rot="5400000">
          <a:off x="1891110" y="-607833"/>
          <a:ext cx="3054131" cy="4269797"/>
        </a:xfrm>
        <a:prstGeom prst="round2SameRect">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Es la etapa inicial en la cual la Secretaría de Planificación y Programación de la Presidencia de la República, en coordinación con el Ministerio de Finanzas Públicas, orienta el proceso de planificación y proporciona a las instituciones del sector público la metodología que se utilizará en el proceso de articulación de las políticas, planes y presupuesto. La vinculación plan-presupuesto se encuentra normada en la Ley Orgánica del Presupuesto y su Reglamento(*). Esta etapa se desarrolla en el primer cuatrimestre del año, de acuerdo a la programación que se realice. </a:t>
          </a:r>
          <a:endParaRPr lang="es-ES" sz="1100" kern="1200">
            <a:latin typeface="Arial" pitchFamily="34" charset="0"/>
            <a:cs typeface="Arial" pitchFamily="34" charset="0"/>
          </a:endParaRPr>
        </a:p>
        <a:p>
          <a:pPr marL="57150" lvl="1" indent="-57150" algn="l" defTabSz="488950">
            <a:lnSpc>
              <a:spcPct val="90000"/>
            </a:lnSpc>
            <a:spcBef>
              <a:spcPct val="0"/>
            </a:spcBef>
            <a:spcAft>
              <a:spcPct val="15000"/>
            </a:spcAft>
            <a:buChar char="••"/>
          </a:pP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 Decreto No. 101-97, Ley Orgánica del Presupuesto, artículo 8, y su Reglamento contenido en el Acuerdo Gubernativo No. 540-2013, artículo 16, relacionados con la Vinculación Plan-Presupuesto.</a:t>
          </a:r>
          <a:endParaRPr lang="es-ES" sz="1100" kern="1200">
            <a:latin typeface="Arial" pitchFamily="34" charset="0"/>
            <a:cs typeface="Arial" pitchFamily="34" charset="0"/>
          </a:endParaRPr>
        </a:p>
      </dsp:txBody>
      <dsp:txXfrm rot="5400000">
        <a:off x="1891110" y="-607833"/>
        <a:ext cx="3054131" cy="4269797"/>
      </dsp:txXfrm>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43F0BBE-A49C-4D4B-ACC2-2274A434D113}">
      <dsp:nvSpPr>
        <dsp:cNvPr id="0" name=""/>
        <dsp:cNvSpPr/>
      </dsp:nvSpPr>
      <dsp:spPr>
        <a:xfrm rot="5400000">
          <a:off x="-1716389" y="2316914"/>
          <a:ext cx="4384525" cy="812941"/>
        </a:xfrm>
        <a:prstGeom prst="chevron">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w="9525" cap="flat" cmpd="sng" algn="ctr">
          <a:solidFill>
            <a:schemeClr val="accent2">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es-ES" sz="1800" kern="1200"/>
            <a:t>2</a:t>
          </a:r>
        </a:p>
        <a:p>
          <a:pPr lvl="0" algn="ctr" defTabSz="800100">
            <a:lnSpc>
              <a:spcPct val="90000"/>
            </a:lnSpc>
            <a:spcBef>
              <a:spcPct val="0"/>
            </a:spcBef>
            <a:spcAft>
              <a:spcPct val="35000"/>
            </a:spcAft>
          </a:pPr>
          <a:r>
            <a:rPr lang="es-ES" sz="1800" kern="1200"/>
            <a:t>Formula-ción</a:t>
          </a:r>
        </a:p>
      </dsp:txBody>
      <dsp:txXfrm rot="5400000">
        <a:off x="-1716389" y="2316914"/>
        <a:ext cx="4384525" cy="812941"/>
      </dsp:txXfrm>
    </dsp:sp>
    <dsp:sp modelId="{06BF1FD1-436D-4F78-B5F9-0212957277A4}">
      <dsp:nvSpPr>
        <dsp:cNvPr id="0" name=""/>
        <dsp:cNvSpPr/>
      </dsp:nvSpPr>
      <dsp:spPr>
        <a:xfrm rot="5400000">
          <a:off x="849371" y="390347"/>
          <a:ext cx="4990434" cy="4421450"/>
        </a:xfrm>
        <a:prstGeom prst="round2SameRect">
          <a:avLst/>
        </a:prstGeom>
        <a:solidFill>
          <a:schemeClr val="lt1">
            <a:alpha val="90000"/>
            <a:hueOff val="0"/>
            <a:satOff val="0"/>
            <a:lumOff val="0"/>
            <a:alphaOff val="0"/>
          </a:schemeClr>
        </a:solidFill>
        <a:ln w="9525" cap="flat" cmpd="sng" algn="ctr">
          <a:solidFill>
            <a:schemeClr val="accent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just" defTabSz="488950">
            <a:lnSpc>
              <a:spcPct val="90000"/>
            </a:lnSpc>
            <a:spcBef>
              <a:spcPct val="0"/>
            </a:spcBef>
            <a:spcAft>
              <a:spcPct val="15000"/>
            </a:spcAft>
            <a:buChar char="••"/>
          </a:pPr>
          <a:endParaRPr lang="es-ES" sz="1100" kern="1200"/>
        </a:p>
        <a:p>
          <a:pPr marL="57150" lvl="1" indent="-57150" algn="just" defTabSz="488950">
            <a:lnSpc>
              <a:spcPct val="90000"/>
            </a:lnSpc>
            <a:spcBef>
              <a:spcPct val="0"/>
            </a:spcBef>
            <a:spcAft>
              <a:spcPct val="15000"/>
            </a:spcAft>
            <a:buChar char="••"/>
          </a:pPr>
          <a:endParaRPr lang="es-ES" sz="1100" kern="1200"/>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Se refiere a la fase en que las instituciones con base a su marco legal, política de gobierno, políticas públicas sectoriales y metodología de planificación y del presupuesto por programas con énfasis en resultados, elaboran sus anteproyectos de presupuesto, los cuales son presentados al Ministerio de Finanzas Públicas a más tardar el 15 de julio de cada año (*). Los anteproyectos de presupuesto contienen los requerimientos financieros solicitados para generar los productos y resultados finales que la población recibe a través de la prestación de los servicios públicos esenciales en materia de educación, salud, seguridad, etc.</a:t>
          </a:r>
          <a:endParaRPr lang="es-ES" sz="1100" kern="1200"/>
        </a:p>
        <a:p>
          <a:pPr marL="57150" lvl="1" indent="-57150" algn="just" defTabSz="488950">
            <a:lnSpc>
              <a:spcPct val="90000"/>
            </a:lnSpc>
            <a:spcBef>
              <a:spcPct val="0"/>
            </a:spcBef>
            <a:spcAft>
              <a:spcPct val="15000"/>
            </a:spcAft>
            <a:buChar char="••"/>
          </a:pPr>
          <a:endParaRPr lang="es-ES" sz="1100" kern="1200"/>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Por su parte, el Ministerio de Finanzas Públicas, tomando en consideración las distintas variables proporcionadas por el Banco de Guatemala, Superintendencia de Administración Tributaria (SAT) y sus propias proyecciones, elabora las estimaciones de ingresos, a partir de los cuales proyecta el presupuesto de ingresos y egresos del siguiente ejercicio fiscal, dando a conocer a las  instituciones, las estimaciones máximas de gasto para cada una de ellas, así como sus correspondientes fuentes de financiamiento, es decir, los montos por ingresos ordinarios, préstamos, donaciones u otra fuente que podrán utilizar.</a:t>
          </a:r>
        </a:p>
        <a:p>
          <a:pPr marL="57150" lvl="1" indent="-57150" algn="just" defTabSz="488950">
            <a:lnSpc>
              <a:spcPct val="90000"/>
            </a:lnSpc>
            <a:spcBef>
              <a:spcPct val="0"/>
            </a:spcBef>
            <a:spcAft>
              <a:spcPct val="15000"/>
            </a:spcAft>
            <a:buChar char="••"/>
          </a:pPr>
          <a:endParaRPr lang="es-MX"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El resultado de esta etapa es la conformación del Proyecto de Presupuesto de Ingresos y Egresos del Estado para el siguiente ejercicio fiscal. </a:t>
          </a: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r>
            <a:rPr lang="es-MX" sz="1100" i="0" kern="1200">
              <a:solidFill>
                <a:sysClr val="windowText" lastClr="000000"/>
              </a:solidFill>
              <a:latin typeface="Arial" pitchFamily="34" charset="0"/>
              <a:cs typeface="Arial" pitchFamily="34" charset="0"/>
            </a:rPr>
            <a:t>(*)El Artículo 24 del Acuerdo Gubernativo No. 540-2013, Reglamento de la Ley orgánica del Presupuesto, establece el 15 de julio de cada año, como fecha para la entrega de los anteproyectos de presupuesto, salvo que sea día inhábil, se presentará el día hábil inmediato posterior a dicha fecha.</a:t>
          </a:r>
          <a:endParaRPr lang="es-ES" sz="1100" i="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endParaRPr lang="es-ES" sz="1100" kern="1200">
            <a:latin typeface="Arial" pitchFamily="34" charset="0"/>
            <a:cs typeface="Arial" pitchFamily="34" charset="0"/>
          </a:endParaRPr>
        </a:p>
      </dsp:txBody>
      <dsp:txXfrm rot="5400000">
        <a:off x="849371" y="390347"/>
        <a:ext cx="4990434" cy="4421450"/>
      </dsp:txXfrm>
    </dsp:sp>
  </dsp:spTree>
</dsp:drawing>
</file>

<file path=word/diagrams/drawing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C435223-D8A2-4C28-9C59-C4EC79B75293}">
      <dsp:nvSpPr>
        <dsp:cNvPr id="0" name=""/>
        <dsp:cNvSpPr/>
      </dsp:nvSpPr>
      <dsp:spPr>
        <a:xfrm rot="5400000">
          <a:off x="-590620" y="731455"/>
          <a:ext cx="2073867" cy="786298"/>
        </a:xfrm>
        <a:prstGeom prst="chevron">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es-ES" sz="1800" kern="1200">
              <a:solidFill>
                <a:sysClr val="windowText" lastClr="000000"/>
              </a:solidFill>
            </a:rPr>
            <a:t>3</a:t>
          </a:r>
        </a:p>
        <a:p>
          <a:pPr lvl="0" algn="ctr" defTabSz="800100">
            <a:lnSpc>
              <a:spcPct val="90000"/>
            </a:lnSpc>
            <a:spcBef>
              <a:spcPct val="0"/>
            </a:spcBef>
            <a:spcAft>
              <a:spcPct val="35000"/>
            </a:spcAft>
          </a:pPr>
          <a:r>
            <a:rPr lang="es-ES" sz="1800" kern="1200">
              <a:solidFill>
                <a:sysClr val="windowText" lastClr="000000"/>
              </a:solidFill>
            </a:rPr>
            <a:t>Presen-tación</a:t>
          </a:r>
        </a:p>
      </dsp:txBody>
      <dsp:txXfrm rot="5400000">
        <a:off x="-590620" y="731455"/>
        <a:ext cx="2073867" cy="786298"/>
      </dsp:txXfrm>
    </dsp:sp>
    <dsp:sp modelId="{F97688AA-7E1A-451F-8C84-A163E20FB0D9}">
      <dsp:nvSpPr>
        <dsp:cNvPr id="0" name=""/>
        <dsp:cNvSpPr/>
      </dsp:nvSpPr>
      <dsp:spPr>
        <a:xfrm rot="5400000">
          <a:off x="2316439" y="-1164428"/>
          <a:ext cx="1731857" cy="4516025"/>
        </a:xfrm>
        <a:prstGeom prst="round2SameRect">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just" defTabSz="488950">
            <a:lnSpc>
              <a:spcPct val="90000"/>
            </a:lnSpc>
            <a:spcBef>
              <a:spcPct val="0"/>
            </a:spcBef>
            <a:spcAft>
              <a:spcPct val="15000"/>
            </a:spcAft>
            <a:buChar char="••"/>
          </a:pPr>
          <a:endParaRPr lang="es-ES" sz="1100" kern="1200"/>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De acuerdo a lo que establece la Constitución Política de la República de Guatemala en el artículo 183, literal j), corresponde dentro de las funciones del Presidente, someter al Congreso de la República, con 120 días de anticipación a la fecha en que principia el ejercicio fiscal, el proyecto de presupuesto que contenga en forma programática, el detalle de los ingresos y egresos del Estado.  Asimismo, en función del precepto constitucional indicado, la Ley Orgánica del Presupuesto, precisa en el artículo 23, que el Organismo Ejecutivo presentará el proyecto de presupuesto al Congreso de la República  más tardar el 2 de septiembre de cada año.</a:t>
          </a:r>
          <a:endParaRPr lang="es-ES" sz="1100" kern="1200"/>
        </a:p>
        <a:p>
          <a:pPr marL="57150" lvl="1" indent="-57150" algn="just" defTabSz="488950">
            <a:lnSpc>
              <a:spcPct val="90000"/>
            </a:lnSpc>
            <a:spcBef>
              <a:spcPct val="0"/>
            </a:spcBef>
            <a:spcAft>
              <a:spcPct val="15000"/>
            </a:spcAft>
            <a:buChar char="••"/>
          </a:pPr>
          <a:endParaRPr lang="es-ES" sz="1100" kern="1200"/>
        </a:p>
      </dsp:txBody>
      <dsp:txXfrm rot="5400000">
        <a:off x="2316439" y="-1164428"/>
        <a:ext cx="1731857" cy="4516025"/>
      </dsp:txXfrm>
    </dsp:sp>
  </dsp:spTree>
</dsp:drawing>
</file>

<file path=word/diagrams/drawing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72E0655-EA47-4B71-A2FE-F5A09A8465F2}">
      <dsp:nvSpPr>
        <dsp:cNvPr id="0" name=""/>
        <dsp:cNvSpPr/>
      </dsp:nvSpPr>
      <dsp:spPr>
        <a:xfrm rot="5400000">
          <a:off x="-1193721" y="2163151"/>
          <a:ext cx="3719161" cy="1189139"/>
        </a:xfrm>
        <a:prstGeom prst="chevron">
          <a:avLst/>
        </a:prstGeom>
        <a:solidFill>
          <a:srgbClr val="FFC000"/>
        </a:solidFill>
        <a:ln w="25400" cap="flat" cmpd="sng" algn="ctr">
          <a:solidFill>
            <a:srgbClr val="FFC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es-ES" sz="1800" kern="1200">
              <a:solidFill>
                <a:sysClr val="windowText" lastClr="000000"/>
              </a:solidFill>
            </a:rPr>
            <a:t>4 Aprobación</a:t>
          </a:r>
        </a:p>
      </dsp:txBody>
      <dsp:txXfrm rot="5400000">
        <a:off x="-1193721" y="2163151"/>
        <a:ext cx="3719161" cy="1189139"/>
      </dsp:txXfrm>
    </dsp:sp>
    <dsp:sp modelId="{414622D9-0B06-408B-80E9-D2BF8C7D50D4}">
      <dsp:nvSpPr>
        <dsp:cNvPr id="0" name=""/>
        <dsp:cNvSpPr/>
      </dsp:nvSpPr>
      <dsp:spPr>
        <a:xfrm rot="5400000">
          <a:off x="955540" y="722849"/>
          <a:ext cx="4887976" cy="4050226"/>
        </a:xfrm>
        <a:prstGeom prst="round2SameRect">
          <a:avLst/>
        </a:prstGeom>
        <a:solidFill>
          <a:schemeClr val="lt1">
            <a:alpha val="90000"/>
            <a:hueOff val="0"/>
            <a:satOff val="0"/>
            <a:lumOff val="0"/>
            <a:alphaOff val="0"/>
          </a:schemeClr>
        </a:solidFill>
        <a:ln w="25400" cap="flat" cmpd="sng" algn="ctr">
          <a:solidFill>
            <a:srgbClr val="FFC000"/>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just" defTabSz="488950">
            <a:lnSpc>
              <a:spcPct val="90000"/>
            </a:lnSpc>
            <a:spcBef>
              <a:spcPct val="0"/>
            </a:spcBef>
            <a:spcAft>
              <a:spcPct val="15000"/>
            </a:spcAft>
            <a:buChar char="••"/>
          </a:pPr>
          <a:endParaRPr lang="es-ES" sz="1100" kern="1200">
            <a:latin typeface="Arial Narrow" pitchFamily="34" charset="0"/>
            <a:cs typeface="Arial" pitchFamily="34" charset="0"/>
          </a:endParaRPr>
        </a:p>
        <a:p>
          <a:pPr marL="57150" lvl="1" indent="-57150" algn="just" defTabSz="488950">
            <a:lnSpc>
              <a:spcPct val="90000"/>
            </a:lnSpc>
            <a:spcBef>
              <a:spcPct val="0"/>
            </a:spcBef>
            <a:spcAft>
              <a:spcPct val="15000"/>
            </a:spcAft>
            <a:buChar char="••"/>
          </a:pP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r>
            <a:rPr lang="es-MX" sz="1100" kern="1200">
              <a:solidFill>
                <a:sysClr val="windowText" lastClr="000000"/>
              </a:solidFill>
              <a:latin typeface="Arial" pitchFamily="34" charset="0"/>
              <a:cs typeface="Arial" pitchFamily="34" charset="0"/>
            </a:rPr>
            <a:t>Una vez presentado el proyecto de presupuesto por el Organismo Ejecutivo al Congreso de la República, la Comisión de Finanzas Públicas y Moneda de ese organismo, realiza las reuniones de discusión y análisis del proyecto de presupuesto que considere conveniente, y emite el dictamen correspondiente con el cual traslada el proyecto al pleno del Congreso, quien de acuerdo a sus atribuciones contenidas en la Constitución Política de la República de Guatemala, lo aprueba, imprueba o modifica.  Si lo aprueba emite el Decreto de aprobación del Presupuesto General de Ingresos y Egresos del Estado para el ejercicio fiscal correspondiente; sin embargo, de no aprobarlo, entra a regir el presupuesto en vigencia del año anterior.  Vale indicar que el referido Decreto además de hacer referencia a los montos de ingresos y egresos del presupuesto, contempla normas o disposiciones legales relativas a la ejecución presupuestaria las cuales son complementarias a las que establece la Ley Orgánica del Presupuesto.</a:t>
          </a: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r>
            <a:rPr lang="es-MX" sz="1100" kern="1200">
              <a:solidFill>
                <a:sysClr val="windowText" lastClr="000000"/>
              </a:solidFill>
              <a:latin typeface="Arial" pitchFamily="34" charset="0"/>
              <a:cs typeface="Arial" pitchFamily="34" charset="0"/>
            </a:rPr>
            <a:t>Esta etapa inicia el 2 de septiembre y concluye el 30 de noviembre de cada año(*), ya que es el período en que el Congreso de la República de acuerdo a la ley, debe aprobar o no, el presupuesto de la nación.</a:t>
          </a: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r>
            <a:rPr lang="es-MX" sz="1100" kern="1200">
              <a:solidFill>
                <a:sysClr val="windowText" lastClr="000000"/>
              </a:solidFill>
              <a:latin typeface="Arial" pitchFamily="34" charset="0"/>
              <a:cs typeface="Arial" pitchFamily="34" charset="0"/>
            </a:rPr>
            <a:t>(*) La Constitución Política de la República de Guatemala, indica en el artículo 171, literal b) como una de las funciones del Congreso, la de aprobar, modificar o improbar a más tardar 30 días antes de entrar en vigencia el presupuesto de ingresos y egresos del Estado, es decir, el último día de noviembre.</a:t>
          </a: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endParaRPr lang="es-ES" sz="1100" kern="1200">
            <a:latin typeface="Arial" pitchFamily="34" charset="0"/>
            <a:cs typeface="Arial" pitchFamily="34" charset="0"/>
          </a:endParaRPr>
        </a:p>
      </dsp:txBody>
      <dsp:txXfrm rot="5400000">
        <a:off x="955540" y="722849"/>
        <a:ext cx="4887976" cy="4050226"/>
      </dsp:txXfrm>
    </dsp:sp>
  </dsp:spTree>
</dsp:drawing>
</file>

<file path=word/diagrams/drawing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9F278F9-F79E-4206-878F-49ACCAD69DA3}">
      <dsp:nvSpPr>
        <dsp:cNvPr id="0" name=""/>
        <dsp:cNvSpPr/>
      </dsp:nvSpPr>
      <dsp:spPr>
        <a:xfrm rot="5400000">
          <a:off x="-956036" y="1406917"/>
          <a:ext cx="3084844" cy="1049765"/>
        </a:xfrm>
        <a:prstGeom prst="chevron">
          <a:avLst/>
        </a:prstGeom>
        <a:solidFill>
          <a:srgbClr val="BDEEFF"/>
        </a:solidFill>
        <a:ln w="25400" cap="flat" cmpd="sng" algn="ctr">
          <a:solidFill>
            <a:srgbClr val="BDEE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es-ES" sz="1800" kern="1200">
              <a:solidFill>
                <a:sysClr val="windowText" lastClr="000000"/>
              </a:solidFill>
            </a:rPr>
            <a:t>5 Ejecución</a:t>
          </a:r>
        </a:p>
      </dsp:txBody>
      <dsp:txXfrm rot="5400000">
        <a:off x="-956036" y="1406917"/>
        <a:ext cx="3084844" cy="1049765"/>
      </dsp:txXfrm>
    </dsp:sp>
    <dsp:sp modelId="{2B8EFA35-82CE-445F-B76E-6D44E1DA2E44}">
      <dsp:nvSpPr>
        <dsp:cNvPr id="0" name=""/>
        <dsp:cNvSpPr/>
      </dsp:nvSpPr>
      <dsp:spPr>
        <a:xfrm rot="5400000">
          <a:off x="1595574" y="-204992"/>
          <a:ext cx="3628945" cy="4183101"/>
        </a:xfrm>
        <a:prstGeom prst="round2SameRect">
          <a:avLst/>
        </a:prstGeom>
        <a:solidFill>
          <a:schemeClr val="lt1">
            <a:alpha val="90000"/>
            <a:hueOff val="0"/>
            <a:satOff val="0"/>
            <a:lumOff val="0"/>
            <a:alphaOff val="0"/>
          </a:schemeClr>
        </a:solidFill>
        <a:ln w="25400" cap="flat" cmpd="sng" algn="ctr">
          <a:solidFill>
            <a:srgbClr val="BDEEFF"/>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just" defTabSz="488950">
            <a:lnSpc>
              <a:spcPct val="90000"/>
            </a:lnSpc>
            <a:spcBef>
              <a:spcPct val="0"/>
            </a:spcBef>
            <a:spcAft>
              <a:spcPct val="15000"/>
            </a:spcAft>
            <a:buChar char="••"/>
          </a:pPr>
          <a:endParaRPr lang="es-ES" sz="1100" kern="1200"/>
        </a:p>
        <a:p>
          <a:pPr marL="57150" lvl="1" indent="-57150" algn="just" defTabSz="488950">
            <a:lnSpc>
              <a:spcPct val="90000"/>
            </a:lnSpc>
            <a:spcBef>
              <a:spcPct val="0"/>
            </a:spcBef>
            <a:spcAft>
              <a:spcPct val="15000"/>
            </a:spcAft>
            <a:buChar char="••"/>
          </a:pPr>
          <a:r>
            <a:rPr lang="es-MX" sz="1100" kern="1200">
              <a:solidFill>
                <a:sysClr val="windowText" lastClr="000000"/>
              </a:solidFill>
              <a:latin typeface="Arial" pitchFamily="34" charset="0"/>
              <a:cs typeface="Arial" pitchFamily="34" charset="0"/>
            </a:rPr>
            <a:t>Una vez que el Congreso de la República ha emitido el Decreto que contiene la Ley del Presupuesto General de Ingresos y Egresos del Estado para el año correspondiente, inicia la etapa de ejecución presupuestaria, que no es más que el conjunto de acciones que las instituciones realizan para llevar a cabo sus planes de trabajo, traducidos éstos en resultados, programas, alcance de metas.  Para ello realizan la compra de los bienes y la contratación de servicios llamados insumos, que son necesarios en la prestación de los servicios que se brindan a la población.</a:t>
          </a:r>
          <a:endParaRPr lang="es-ES" sz="1100" kern="1200"/>
        </a:p>
        <a:p>
          <a:pPr marL="57150" lvl="1" indent="-57150" algn="just" defTabSz="488950">
            <a:lnSpc>
              <a:spcPct val="90000"/>
            </a:lnSpc>
            <a:spcBef>
              <a:spcPct val="0"/>
            </a:spcBef>
            <a:spcAft>
              <a:spcPct val="15000"/>
            </a:spcAft>
            <a:buChar char="••"/>
          </a:pPr>
          <a:endParaRPr lang="es-ES" sz="1100" kern="1200"/>
        </a:p>
        <a:p>
          <a:pPr marL="57150" lvl="1" indent="-57150" algn="just" defTabSz="488950">
            <a:lnSpc>
              <a:spcPct val="90000"/>
            </a:lnSpc>
            <a:spcBef>
              <a:spcPct val="0"/>
            </a:spcBef>
            <a:spcAft>
              <a:spcPct val="15000"/>
            </a:spcAft>
            <a:buChar char="••"/>
          </a:pPr>
          <a:r>
            <a:rPr lang="es-MX" sz="1100" kern="1200">
              <a:solidFill>
                <a:sysClr val="windowText" lastClr="000000"/>
              </a:solidFill>
              <a:latin typeface="Arial" pitchFamily="34" charset="0"/>
              <a:cs typeface="Arial" pitchFamily="34" charset="0"/>
            </a:rPr>
            <a:t>En esta etapa se realiza la programación financiera de los recursos, así como de ser necesario, las modificaciones presupuestarias que bajo el principio de flexibilidad, han de realizarse en función del alcance de los resultados previstos a nivel institucional, y de los productos a nivel de los distintos programas que se llevan a cabo.</a:t>
          </a:r>
        </a:p>
        <a:p>
          <a:pPr marL="57150" lvl="1" indent="-57150" algn="just" defTabSz="488950">
            <a:lnSpc>
              <a:spcPct val="90000"/>
            </a:lnSpc>
            <a:spcBef>
              <a:spcPct val="0"/>
            </a:spcBef>
            <a:spcAft>
              <a:spcPct val="15000"/>
            </a:spcAft>
            <a:buChar char="••"/>
          </a:pPr>
          <a:endParaRPr lang="es-MX" sz="1100" kern="1200">
            <a:solidFill>
              <a:sysClr val="windowText" lastClr="000000"/>
            </a:solidFill>
            <a:latin typeface="Arial" pitchFamily="34" charset="0"/>
            <a:cs typeface="Arial" pitchFamily="34" charset="0"/>
          </a:endParaRPr>
        </a:p>
        <a:p>
          <a:pPr marL="57150" lvl="1" indent="-57150" algn="just" defTabSz="488950">
            <a:lnSpc>
              <a:spcPct val="90000"/>
            </a:lnSpc>
            <a:spcBef>
              <a:spcPct val="0"/>
            </a:spcBef>
            <a:spcAft>
              <a:spcPct val="15000"/>
            </a:spcAft>
            <a:buChar char="••"/>
          </a:pPr>
          <a:r>
            <a:rPr lang="es-MX" sz="1100" kern="1200">
              <a:solidFill>
                <a:sysClr val="windowText" lastClr="000000"/>
              </a:solidFill>
              <a:latin typeface="Arial" pitchFamily="34" charset="0"/>
              <a:cs typeface="Arial" pitchFamily="34" charset="0"/>
            </a:rPr>
            <a:t>Esta etapa está comprendida del 1 de enero al 31 de diciembre de cada año, toda vez que bajo el principio de anualidad del presupuesto, un ejercicio fiscal es independiente de otro.</a:t>
          </a:r>
          <a:endParaRPr lang="es-ES" sz="1100" kern="1200">
            <a:solidFill>
              <a:sysClr val="windowText" lastClr="000000"/>
            </a:solidFill>
            <a:latin typeface="Arial" pitchFamily="34" charset="0"/>
            <a:cs typeface="Arial" pitchFamily="34" charset="0"/>
          </a:endParaRPr>
        </a:p>
        <a:p>
          <a:pPr marL="57150" lvl="1" indent="-57150" algn="just" defTabSz="488950">
            <a:lnSpc>
              <a:spcPct val="90000"/>
            </a:lnSpc>
            <a:spcBef>
              <a:spcPct val="0"/>
            </a:spcBef>
            <a:spcAft>
              <a:spcPct val="15000"/>
            </a:spcAft>
            <a:buChar char="••"/>
          </a:pPr>
          <a:endParaRPr lang="es-ES" sz="1100" kern="1200">
            <a:solidFill>
              <a:sysClr val="windowText" lastClr="000000"/>
            </a:solidFill>
            <a:latin typeface="Arial" pitchFamily="34" charset="0"/>
            <a:cs typeface="Arial" pitchFamily="34" charset="0"/>
          </a:endParaRPr>
        </a:p>
      </dsp:txBody>
      <dsp:txXfrm rot="5400000">
        <a:off x="1595574" y="-204992"/>
        <a:ext cx="3628945" cy="4183101"/>
      </dsp:txXfrm>
    </dsp:sp>
  </dsp:spTree>
</dsp:drawing>
</file>

<file path=word/diagrams/layout1.xml><?xml version="1.0" encoding="utf-8"?>
<dgm:layoutDef xmlns:dgm="http://schemas.openxmlformats.org/drawingml/2006/diagram" xmlns:a="http://schemas.openxmlformats.org/drawingml/2006/main" uniqueId="urn:microsoft.com/office/officeart/2005/8/layout/bList2">
  <dgm:title val=""/>
  <dgm:desc val=""/>
  <dgm:catLst>
    <dgm:cat type="list" pri="7000"/>
    <dgm:cat type="convert" pri="16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15.xml><?xml version="1.0" encoding="utf-8"?>
<dgm:layoutDef xmlns:dgm="http://schemas.openxmlformats.org/drawingml/2006/diagram" xmlns:a="http://schemas.openxmlformats.org/drawingml/2006/main" uniqueId="urn:microsoft.com/office/officeart/2005/8/layout/hProcess7#1">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presOf axis="self"/>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presOf axis="self"/>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funnel1">
  <dgm:title val=""/>
  <dgm:desc val=""/>
  <dgm:catLst>
    <dgm:cat type="relationship" pri="2000"/>
    <dgm:cat type="process" pri="27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4"/>
      <dgm:resizeHandles val="exact"/>
    </dgm:varLst>
    <dgm:alg type="composite">
      <dgm:param type="ar" val="1.25"/>
    </dgm:alg>
    <dgm:shape xmlns:r="http://schemas.openxmlformats.org/officeDocument/2006/relationships" r:blip="">
      <dgm:adjLst/>
    </dgm:shape>
    <dgm:presOf/>
    <dgm:choose name="Name1">
      <dgm:if name="Name2" axis="ch" ptType="node" func="cnt" op="equ" val="2">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w" for="ch" forName="item1" refType="w" fact="0.35"/>
          <dgm:constr type="h" for="ch" forName="item1" refType="w" fact="0.35"/>
          <dgm:constr type="t" for="ch" forName="item1" refType="h" fact="0.05"/>
          <dgm:constr type="l" for="ch" forName="item1" refType="w" fact="0.125"/>
          <dgm:constr type="primFontSz" for="ch" forName="item1" op="equ" val="65"/>
          <dgm:constr type="w" for="ch" forName="funnel" refType="w" fact="0.7"/>
          <dgm:constr type="h" for="ch" forName="funnel" refType="h" fact="0.7"/>
          <dgm:constr type="t" for="ch" forName="funnel"/>
          <dgm:constr type="l" for="ch" forName="funnel"/>
        </dgm:constrLst>
      </dgm:if>
      <dgm:else name="Name3">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primFontSz" for="ch" forName="rectangle" val="65"/>
          <dgm:constr type="w" for="ch" forName="item1" refType="w" fact="0.225"/>
          <dgm:constr type="h" for="ch" forName="item1" refType="w" fact="0.225"/>
          <dgm:constr type="t" for="ch" forName="item1" refType="h" fact="0.336"/>
          <dgm:constr type="l" for="ch" forName="item1" refType="w" fact="0.261"/>
          <dgm:constr type="primFontSz" for="ch" forName="item1" val="65"/>
          <dgm:constr type="w" for="ch" forName="item2" refType="w" fact="0.225"/>
          <dgm:constr type="h" for="ch" forName="item2" refType="w" fact="0.225"/>
          <dgm:constr type="t" for="ch" forName="item2" refType="h" fact="0.125"/>
          <dgm:constr type="l" for="ch" forName="item2" refType="w" fact="0.1"/>
          <dgm:constr type="primFontSz" for="ch" forName="item2" refType="primFontSz" refFor="ch" refForName="item1" op="equ"/>
          <dgm:constr type="w" for="ch" forName="item3" refType="w" fact="0.225"/>
          <dgm:constr type="h" for="ch" forName="item3" refType="w" fact="0.225"/>
          <dgm:constr type="t" for="ch" forName="item3" refType="h" fact="0.057"/>
          <dgm:constr type="l" for="ch" forName="item3" refType="w" fact="0.33"/>
          <dgm:constr type="primFontSz" for="ch" forName="item3" refType="primFontSz" refFor="ch" refForName="item1" op="equ"/>
          <dgm:constr type="w" for="ch" forName="funnel" refType="w" fact="0.7"/>
          <dgm:constr type="h" for="ch" forName="funnel" refType="h" fact="0.7"/>
          <dgm:constr type="t" for="ch" forName="funnel"/>
          <dgm:constr type="l" for="ch" forName="funnel"/>
        </dgm:constrLst>
      </dgm:else>
    </dgm:choose>
    <dgm:ruleLst/>
    <dgm:choose name="Name4">
      <dgm:if name="Name5" axis="ch" ptType="node" func="cnt" op="gte" val="1">
        <dgm:layoutNode name="ellipse" styleLbl="trBgShp">
          <dgm:alg type="sp"/>
          <dgm:shape xmlns:r="http://schemas.openxmlformats.org/officeDocument/2006/relationships" type="ellipse" r:blip="">
            <dgm:adjLst/>
          </dgm:shape>
          <dgm:presOf/>
          <dgm:constrLst/>
          <dgm:ruleLst/>
        </dgm:layoutNode>
        <dgm:layoutNode name="arrow1" styleLbl="fgShp">
          <dgm:alg type="sp"/>
          <dgm:shape xmlns:r="http://schemas.openxmlformats.org/officeDocument/2006/relationships" type="downArrow" r:blip="">
            <dgm:adjLst/>
          </dgm:shape>
          <dgm:presOf/>
          <dgm:constrLst/>
          <dgm:ruleLst/>
        </dgm:layoutNode>
        <dgm:layoutNode name="rectangle" styleLbl="revTx">
          <dgm:varLst>
            <dgm:bulletEnabled val="1"/>
          </dgm:varLst>
          <dgm:alg type="tx">
            <dgm:param type="txAnchorHorzCh" val="ctr"/>
          </dgm:alg>
          <dgm:shape xmlns:r="http://schemas.openxmlformats.org/officeDocument/2006/relationships" type="rect" r:blip="">
            <dgm:adjLst/>
          </dgm:shape>
          <dgm:choose name="Name6">
            <dgm:if name="Name7" axis="ch" ptType="node" func="cnt" op="equ" val="1">
              <dgm:presOf axis="ch desOrSelf" ptType="node node" st="1 1" cnt="1 0"/>
            </dgm:if>
            <dgm:if name="Name8" axis="ch" ptType="node" func="cnt" op="equ" val="2">
              <dgm:presOf axis="ch desOrSelf" ptType="node node" st="2 1" cnt="1 0"/>
            </dgm:if>
            <dgm:if name="Name9" axis="ch" ptType="node" func="cnt" op="equ" val="3">
              <dgm:presOf axis="ch desOrSelf" ptType="node node" st="3 1" cnt="1 0"/>
            </dgm:if>
            <dgm:else name="Name10">
              <dgm:presOf axis="ch desOrSelf" ptType="node node" st="4 1" cnt="1 0"/>
            </dgm:else>
          </dgm:choose>
          <dgm:constrLst/>
          <dgm:ruleLst>
            <dgm:rule type="primFontSz" val="5" fact="NaN" max="NaN"/>
          </dgm:ruleLst>
        </dgm:layoutNode>
        <dgm:forEach name="Name11" axis="ch" ptType="node" st="2" cnt="1">
          <dgm:layoutNode name="item1" styleLbl="node1">
            <dgm:varLst>
              <dgm:bulletEnabled val="1"/>
            </dgm:varLst>
            <dgm:alg type="tx">
              <dgm:param type="txAnchorVertCh" val="mid"/>
            </dgm:alg>
            <dgm:shape xmlns:r="http://schemas.openxmlformats.org/officeDocument/2006/relationships" type="ellipse" r:blip="">
              <dgm:adjLst/>
            </dgm:shape>
            <dgm:choose name="Name12">
              <dgm:if name="Name13" axis="root ch" ptType="all node" func="cnt" op="equ" val="1">
                <dgm:presOf/>
              </dgm:if>
              <dgm:if name="Name14" axis="root ch" ptType="all node" func="cnt" op="equ" val="2">
                <dgm:presOf axis="root ch desOrSelf" ptType="all node node" st="1 1 1" cnt="0 1 0"/>
              </dgm:if>
              <dgm:if name="Name15" axis="root ch" ptType="all node" func="cnt" op="equ" val="3">
                <dgm:presOf axis="root ch desOrSelf" ptType="all node node" st="1 2 1" cnt="0 1 0"/>
              </dgm:if>
              <dgm:else name="Name16">
                <dgm:presOf axis="root ch desOrSelf" ptType="all node node" st="1 3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17" axis="ch" ptType="node" st="3" cnt="1">
          <dgm:layoutNode name="item2" styleLbl="node1">
            <dgm:varLst>
              <dgm:bulletEnabled val="1"/>
            </dgm:varLst>
            <dgm:alg type="tx">
              <dgm:param type="txAnchorVertCh" val="mid"/>
            </dgm:alg>
            <dgm:shape xmlns:r="http://schemas.openxmlformats.org/officeDocument/2006/relationships" type="ellipse" r:blip="">
              <dgm:adjLst/>
            </dgm:shape>
            <dgm:choose name="Name18">
              <dgm:if name="Name19" axis="root ch" ptType="all node" func="cnt" op="equ" val="1">
                <dgm:presOf/>
              </dgm:if>
              <dgm:if name="Name20" axis="root ch" ptType="all node" func="cnt" op="equ" val="2">
                <dgm:presOf/>
              </dgm:if>
              <dgm:if name="Name21" axis="root ch" ptType="all node" func="cnt" op="equ" val="3">
                <dgm:presOf axis="root ch desOrSelf" ptType="all node node" st="1 1 1" cnt="0 1 0"/>
              </dgm:if>
              <dgm:else name="Name22">
                <dgm:presOf axis="root ch desOrSelf" ptType="all node node" st="1 2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23" axis="ch" ptType="node" st="4" cnt="1">
          <dgm:layoutNode name="item3" styleLbl="node1">
            <dgm:varLst>
              <dgm:bulletEnabled val="1"/>
            </dgm:varLst>
            <dgm:alg type="tx">
              <dgm:param type="txAnchorVertCh" val="mid"/>
            </dgm:alg>
            <dgm:shape xmlns:r="http://schemas.openxmlformats.org/officeDocument/2006/relationships" type="ellipse" r:blip="">
              <dgm:adjLst/>
            </dgm:shape>
            <dgm:choose name="Name24">
              <dgm:if name="Name25" axis="root ch" ptType="all node" func="cnt" op="equ" val="1">
                <dgm:presOf/>
              </dgm:if>
              <dgm:if name="Name26" axis="root ch" ptType="all node" func="cnt" op="equ" val="2">
                <dgm:presOf/>
              </dgm:if>
              <dgm:if name="Name27" axis="root ch" ptType="all node" func="cnt" op="equ" val="3">
                <dgm:presOf/>
              </dgm:if>
              <dgm:else name="Name28">
                <dgm:presOf axis="root ch desOrSelf" ptType="all node node" st="1 1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layoutNode name="funnel" styleLbl="trAlignAcc1">
          <dgm:alg type="sp"/>
          <dgm:shape xmlns:r="http://schemas.openxmlformats.org/officeDocument/2006/relationships" type="funnel" r:blip="">
            <dgm:adjLst/>
          </dgm:shape>
          <dgm:presOf/>
          <dgm:constrLst/>
          <dgm:ruleLst/>
        </dgm:layoutNode>
      </dgm:if>
      <dgm:else name="Name29"/>
    </dgm:choose>
  </dgm:layoutNode>
</dgm:layoutDef>
</file>

<file path=word/diagrams/layout18.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pList1#1">
  <dgm:title val=""/>
  <dgm:desc val=""/>
  <dgm:catLst>
    <dgm:cat type="list" pri="20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23.xml><?xml version="1.0" encoding="utf-8"?>
<dgm:layoutDef xmlns:dgm="http://schemas.openxmlformats.org/drawingml/2006/diagram" xmlns:a="http://schemas.openxmlformats.org/drawingml/2006/main" uniqueId="urn:microsoft.com/office/officeart/2005/8/layout/hList7#3">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AE26A16AFFBA40D1B7DFC48DC98B6798"/>
        <w:category>
          <w:name w:val="General"/>
          <w:gallery w:val="placeholder"/>
        </w:category>
        <w:types>
          <w:type w:val="bbPlcHdr"/>
        </w:types>
        <w:behaviors>
          <w:behavior w:val="content"/>
        </w:behaviors>
        <w:guid w:val="{451F8974-9EC8-4CE2-91AE-60B426CC1630}"/>
      </w:docPartPr>
      <w:docPartBody>
        <w:p w:rsidR="00B55DDA" w:rsidRDefault="000510FF" w:rsidP="000510FF">
          <w:pPr>
            <w:pStyle w:val="AE26A16AFFBA40D1B7DFC48DC98B6798"/>
          </w:pPr>
          <w:r>
            <w:rPr>
              <w:rFonts w:asciiTheme="majorHAnsi" w:eastAsiaTheme="majorEastAsia" w:hAnsiTheme="majorHAnsi" w:cstheme="majorBidi"/>
              <w:sz w:val="72"/>
              <w:szCs w:val="72"/>
            </w:rPr>
            <w:t>[Escribir el título del documento]</w:t>
          </w:r>
        </w:p>
      </w:docPartBody>
    </w:docPart>
    <w:docPart>
      <w:docPartPr>
        <w:name w:val="421B2CBF7FCB44B893CA23E7DE88A591"/>
        <w:category>
          <w:name w:val="General"/>
          <w:gallery w:val="placeholder"/>
        </w:category>
        <w:types>
          <w:type w:val="bbPlcHdr"/>
        </w:types>
        <w:behaviors>
          <w:behavior w:val="content"/>
        </w:behaviors>
        <w:guid w:val="{3D3663F1-7016-40C9-9D99-D39A13B3505C}"/>
      </w:docPartPr>
      <w:docPartBody>
        <w:p w:rsidR="00B55DDA" w:rsidRDefault="000510FF" w:rsidP="000510FF">
          <w:pPr>
            <w:pStyle w:val="421B2CBF7FCB44B893CA23E7DE88A591"/>
          </w:pPr>
          <w:r>
            <w:rPr>
              <w:color w:val="4F81BD" w:themeColor="accent1"/>
              <w:sz w:val="200"/>
              <w:szCs w:val="200"/>
            </w:rPr>
            <w:t>[Año]</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MyriadPro-Regular">
    <w:panose1 w:val="00000000000000000000"/>
    <w:charset w:val="00"/>
    <w:family w:val="auto"/>
    <w:notTrueType/>
    <w:pitch w:val="default"/>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0510FF"/>
    <w:rsid w:val="000510FF"/>
    <w:rsid w:val="00930B09"/>
    <w:rsid w:val="00B55DDA"/>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5DDA"/>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6DFD875FB6FF4B0482A418DBAF90E8E3">
    <w:name w:val="6DFD875FB6FF4B0482A418DBAF90E8E3"/>
    <w:rsid w:val="000510FF"/>
  </w:style>
  <w:style w:type="paragraph" w:customStyle="1" w:styleId="AE26A16AFFBA40D1B7DFC48DC98B6798">
    <w:name w:val="AE26A16AFFBA40D1B7DFC48DC98B6798"/>
    <w:rsid w:val="000510FF"/>
  </w:style>
  <w:style w:type="paragraph" w:customStyle="1" w:styleId="5DE2D97F7DA041AF80064B22BBF3845F">
    <w:name w:val="5DE2D97F7DA041AF80064B22BBF3845F"/>
    <w:rsid w:val="000510FF"/>
  </w:style>
  <w:style w:type="paragraph" w:customStyle="1" w:styleId="421B2CBF7FCB44B893CA23E7DE88A591">
    <w:name w:val="421B2CBF7FCB44B893CA23E7DE88A591"/>
    <w:rsid w:val="000510FF"/>
  </w:style>
  <w:style w:type="paragraph" w:customStyle="1" w:styleId="BB27CC47C78B40B385BFE28E2D2EA4A7">
    <w:name w:val="BB27CC47C78B40B385BFE28E2D2EA4A7"/>
    <w:rsid w:val="000510FF"/>
  </w:style>
  <w:style w:type="paragraph" w:customStyle="1" w:styleId="4283F94F407A4C43BC5E86749B302215">
    <w:name w:val="4283F94F407A4C43BC5E86749B302215"/>
    <w:rsid w:val="000510FF"/>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PublishDate>
  <Abstract> En virtud que el Proyecto de Presupuesto 2017 no fue aprobado por el Congreso de la República de Guatemala, queda en vigencia para el año 2018, el Presupuesto General de Ingresos y Egresos del Estado para el Ejercicio Fiscal 2017 aprobado mediante Decreto No. 50-2016. [Constitución Política de la República de Guatemala, artículo 171, literal b)]</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418C976-F76D-4CC7-A7EA-220B5C589D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59</Pages>
  <Words>10526</Words>
  <Characters>57895</Characters>
  <Application>Microsoft Office Word</Application>
  <DocSecurity>0</DocSecurity>
  <Lines>482</Lines>
  <Paragraphs>136</Paragraphs>
  <ScaleCrop>false</ScaleCrop>
  <HeadingPairs>
    <vt:vector size="2" baseType="variant">
      <vt:variant>
        <vt:lpstr>Título</vt:lpstr>
      </vt:variant>
      <vt:variant>
        <vt:i4>1</vt:i4>
      </vt:variant>
    </vt:vector>
  </HeadingPairs>
  <TitlesOfParts>
    <vt:vector size="1" baseType="lpstr">
      <vt:lpstr>Presupuesto Ciudadano</vt:lpstr>
    </vt:vector>
  </TitlesOfParts>
  <Company>Microsoft</Company>
  <LinksUpToDate>false</LinksUpToDate>
  <CharactersWithSpaces>68285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Presupuesto Ciudadano</dc:title>
  <dc:subject/>
  <dc:creator>transpfis08</dc:creator>
  <cp:lastModifiedBy>transpfis08</cp:lastModifiedBy>
  <cp:revision>13</cp:revision>
  <cp:lastPrinted>2018-02-26T18:04:00Z</cp:lastPrinted>
  <dcterms:created xsi:type="dcterms:W3CDTF">2018-02-24T00:48:00Z</dcterms:created>
  <dcterms:modified xsi:type="dcterms:W3CDTF">2018-02-26T18:51:00Z</dcterms:modified>
</cp:coreProperties>
</file>