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6D3" w:rsidRPr="003D4B5F" w:rsidRDefault="007F56D3" w:rsidP="007F56D3">
      <w:pPr>
        <w:jc w:val="both"/>
        <w:rPr>
          <w:rFonts w:cstheme="minorHAnsi"/>
        </w:rPr>
      </w:pPr>
      <w:r w:rsidRPr="003D4B5F">
        <w:rPr>
          <w:rFonts w:cstheme="minorHAnsi"/>
          <w:b/>
          <w:sz w:val="26"/>
          <w:szCs w:val="26"/>
          <w:lang w:val="es-ES"/>
        </w:rPr>
        <w:t>Dirección de Asesoría Jurídica</w:t>
      </w:r>
      <w:r w:rsidRPr="003D4B5F">
        <w:rPr>
          <w:rFonts w:cstheme="minorHAnsi"/>
          <w:b/>
          <w:lang w:val="es-ES"/>
        </w:rPr>
        <w:t xml:space="preserve"> </w:t>
      </w:r>
      <w:r w:rsidRPr="003D4B5F">
        <w:rPr>
          <w:rFonts w:cstheme="minorHAnsi"/>
          <w:lang w:val="es-ES"/>
        </w:rPr>
        <w:t>es la dependencia que se constituye como órgano consultor del Ministerio, responsable de las acciones de asesoría en materia legal, con el objeto de que las actuaciones institucionales estén apegadas a la ley.</w:t>
      </w:r>
    </w:p>
    <w:p w:rsidR="007F56D3" w:rsidRPr="003D4B5F" w:rsidRDefault="007F56D3" w:rsidP="007F56D3">
      <w:pPr>
        <w:jc w:val="both"/>
        <w:rPr>
          <w:rFonts w:cstheme="minorHAnsi"/>
        </w:rPr>
      </w:pPr>
    </w:p>
    <w:p w:rsidR="007F56D3" w:rsidRPr="003D4B5F" w:rsidRDefault="007F56D3" w:rsidP="007F56D3">
      <w:pPr>
        <w:ind w:firstLine="360"/>
        <w:rPr>
          <w:rFonts w:cstheme="minorHAnsi"/>
          <w:b/>
          <w:i/>
          <w:u w:val="single"/>
        </w:rPr>
      </w:pPr>
      <w:r w:rsidRPr="003D4B5F">
        <w:rPr>
          <w:rFonts w:cstheme="minorHAnsi"/>
          <w:b/>
          <w:i/>
        </w:rPr>
        <w:t xml:space="preserve">A. </w:t>
      </w:r>
      <w:r w:rsidRPr="003D4B5F">
        <w:rPr>
          <w:rFonts w:cstheme="minorHAnsi"/>
          <w:b/>
          <w:i/>
          <w:u w:val="single"/>
        </w:rPr>
        <w:t>Funciones</w:t>
      </w:r>
    </w:p>
    <w:p w:rsidR="007F56D3" w:rsidRPr="003D4B5F" w:rsidRDefault="007F56D3" w:rsidP="007F56D3">
      <w:pPr>
        <w:jc w:val="both"/>
        <w:rPr>
          <w:rFonts w:cstheme="minorHAnsi"/>
          <w:b/>
        </w:rPr>
      </w:pPr>
    </w:p>
    <w:p w:rsidR="007F56D3" w:rsidRPr="003D4B5F" w:rsidRDefault="007F56D3" w:rsidP="007F56D3">
      <w:pPr>
        <w:pStyle w:val="NormalWeb"/>
        <w:numPr>
          <w:ilvl w:val="0"/>
          <w:numId w:val="2"/>
        </w:numPr>
        <w:shd w:val="clear" w:color="auto" w:fill="FFFFFF"/>
        <w:spacing w:after="300"/>
        <w:rPr>
          <w:rFonts w:asciiTheme="minorHAnsi" w:hAnsiTheme="minorHAnsi" w:cstheme="minorHAnsi"/>
          <w:sz w:val="24"/>
          <w:szCs w:val="24"/>
        </w:rPr>
      </w:pPr>
      <w:r w:rsidRPr="003D4B5F">
        <w:rPr>
          <w:rFonts w:asciiTheme="minorHAnsi" w:hAnsiTheme="minorHAnsi" w:cstheme="minorHAnsi"/>
          <w:sz w:val="24"/>
          <w:szCs w:val="24"/>
        </w:rPr>
        <w:t>Proveer la asesoría legal pertinente en forma directa e inmediata al Ministro y Viceministros;</w:t>
      </w:r>
    </w:p>
    <w:p w:rsidR="007F56D3" w:rsidRPr="003D4B5F" w:rsidRDefault="007F56D3" w:rsidP="007F56D3">
      <w:pPr>
        <w:pStyle w:val="NormalWeb"/>
        <w:numPr>
          <w:ilvl w:val="0"/>
          <w:numId w:val="2"/>
        </w:numPr>
        <w:shd w:val="clear" w:color="auto" w:fill="FFFFFF"/>
        <w:spacing w:after="300"/>
        <w:rPr>
          <w:rFonts w:asciiTheme="minorHAnsi" w:hAnsiTheme="minorHAnsi" w:cstheme="minorHAnsi"/>
          <w:sz w:val="24"/>
          <w:szCs w:val="24"/>
        </w:rPr>
      </w:pPr>
      <w:r w:rsidRPr="003D4B5F">
        <w:rPr>
          <w:rFonts w:asciiTheme="minorHAnsi" w:hAnsiTheme="minorHAnsi" w:cstheme="minorHAnsi"/>
          <w:sz w:val="24"/>
          <w:szCs w:val="24"/>
        </w:rPr>
        <w:t>Asesorar a las dependencias del Ministerio en materia legal;</w:t>
      </w:r>
    </w:p>
    <w:p w:rsidR="007F56D3" w:rsidRPr="003D4B5F" w:rsidRDefault="007F56D3" w:rsidP="007F56D3">
      <w:pPr>
        <w:pStyle w:val="NormalWeb"/>
        <w:numPr>
          <w:ilvl w:val="0"/>
          <w:numId w:val="2"/>
        </w:numPr>
        <w:shd w:val="clear" w:color="auto" w:fill="FFFFFF"/>
        <w:spacing w:after="300"/>
        <w:rPr>
          <w:rFonts w:asciiTheme="minorHAnsi" w:hAnsiTheme="minorHAnsi" w:cstheme="minorHAnsi"/>
          <w:sz w:val="24"/>
          <w:szCs w:val="24"/>
        </w:rPr>
      </w:pPr>
      <w:r w:rsidRPr="003D4B5F">
        <w:rPr>
          <w:rFonts w:asciiTheme="minorHAnsi" w:hAnsiTheme="minorHAnsi" w:cstheme="minorHAnsi"/>
          <w:sz w:val="24"/>
          <w:szCs w:val="24"/>
        </w:rPr>
        <w:t>Asumir la dirección y procuración en los procesos en los que tenga interés o sea parte este Ministerio;</w:t>
      </w:r>
    </w:p>
    <w:p w:rsidR="007F56D3" w:rsidRPr="003D4B5F" w:rsidRDefault="007F56D3" w:rsidP="007F56D3">
      <w:pPr>
        <w:pStyle w:val="NormalWeb"/>
        <w:numPr>
          <w:ilvl w:val="0"/>
          <w:numId w:val="2"/>
        </w:numPr>
        <w:shd w:val="clear" w:color="auto" w:fill="FFFFFF"/>
        <w:spacing w:after="300"/>
        <w:rPr>
          <w:rFonts w:asciiTheme="minorHAnsi" w:hAnsiTheme="minorHAnsi" w:cstheme="minorHAnsi"/>
          <w:sz w:val="24"/>
          <w:szCs w:val="24"/>
        </w:rPr>
      </w:pPr>
      <w:r w:rsidRPr="003D4B5F">
        <w:rPr>
          <w:rFonts w:asciiTheme="minorHAnsi" w:hAnsiTheme="minorHAnsi" w:cstheme="minorHAnsi"/>
          <w:sz w:val="24"/>
          <w:szCs w:val="24"/>
        </w:rPr>
        <w:t>Emitir los dictámenes u opiniones de conformidad con la ley, en la tramitación de recursos administrativos, con el fin de defender los intereses del Estado de Guatemala;</w:t>
      </w:r>
    </w:p>
    <w:p w:rsidR="007F56D3" w:rsidRPr="003D4B5F" w:rsidRDefault="007F56D3" w:rsidP="007F56D3">
      <w:pPr>
        <w:pStyle w:val="NormalWeb"/>
        <w:numPr>
          <w:ilvl w:val="0"/>
          <w:numId w:val="2"/>
        </w:numPr>
        <w:shd w:val="clear" w:color="auto" w:fill="FFFFFF"/>
        <w:spacing w:after="300"/>
        <w:rPr>
          <w:rFonts w:asciiTheme="minorHAnsi" w:hAnsiTheme="minorHAnsi" w:cstheme="minorHAnsi"/>
          <w:sz w:val="24"/>
          <w:szCs w:val="24"/>
        </w:rPr>
      </w:pPr>
      <w:r w:rsidRPr="003D4B5F">
        <w:rPr>
          <w:rFonts w:asciiTheme="minorHAnsi" w:hAnsiTheme="minorHAnsi" w:cstheme="minorHAnsi"/>
          <w:sz w:val="24"/>
          <w:szCs w:val="24"/>
        </w:rPr>
        <w:t>Unificar los criterios jurídicos y legales de las dependencias administrativas del Ministerio;</w:t>
      </w:r>
    </w:p>
    <w:p w:rsidR="007F56D3" w:rsidRPr="003D4B5F" w:rsidRDefault="007F56D3" w:rsidP="007F56D3">
      <w:pPr>
        <w:pStyle w:val="NormalWeb"/>
        <w:numPr>
          <w:ilvl w:val="0"/>
          <w:numId w:val="2"/>
        </w:numPr>
        <w:shd w:val="clear" w:color="auto" w:fill="FFFFFF"/>
        <w:spacing w:after="300"/>
        <w:rPr>
          <w:rFonts w:asciiTheme="minorHAnsi" w:hAnsiTheme="minorHAnsi" w:cstheme="minorHAnsi"/>
          <w:sz w:val="24"/>
          <w:szCs w:val="24"/>
        </w:rPr>
      </w:pPr>
      <w:r w:rsidRPr="003D4B5F">
        <w:rPr>
          <w:rFonts w:asciiTheme="minorHAnsi" w:hAnsiTheme="minorHAnsi" w:cstheme="minorHAnsi"/>
          <w:sz w:val="24"/>
          <w:szCs w:val="24"/>
        </w:rPr>
        <w:t>Evacuar las consultas legales que le formulen las dependencias del Ministerio; y,</w:t>
      </w:r>
    </w:p>
    <w:p w:rsidR="007F56D3" w:rsidRPr="003D4B5F" w:rsidRDefault="007F56D3" w:rsidP="007F56D3">
      <w:pPr>
        <w:pStyle w:val="NormalWeb"/>
        <w:numPr>
          <w:ilvl w:val="0"/>
          <w:numId w:val="2"/>
        </w:numPr>
        <w:shd w:val="clear" w:color="auto" w:fill="FFFFFF"/>
        <w:spacing w:after="300"/>
        <w:rPr>
          <w:rFonts w:asciiTheme="minorHAnsi" w:hAnsiTheme="minorHAnsi" w:cstheme="minorHAnsi"/>
          <w:sz w:val="24"/>
          <w:szCs w:val="24"/>
        </w:rPr>
      </w:pPr>
      <w:r w:rsidRPr="003D4B5F">
        <w:rPr>
          <w:rFonts w:asciiTheme="minorHAnsi" w:hAnsiTheme="minorHAnsi" w:cstheme="minorHAnsi"/>
          <w:sz w:val="24"/>
          <w:szCs w:val="24"/>
        </w:rPr>
        <w:t>Desarrollar otras funciones que le sean asignadas por la ley y el Despacho Ministerial, en el ámbito de su competencia.</w:t>
      </w:r>
    </w:p>
    <w:p w:rsidR="007F56D3" w:rsidRPr="003D4B5F" w:rsidRDefault="007F56D3" w:rsidP="007F56D3">
      <w:pPr>
        <w:pStyle w:val="articulo"/>
        <w:ind w:left="720"/>
        <w:rPr>
          <w:rFonts w:asciiTheme="minorHAnsi" w:hAnsiTheme="minorHAnsi" w:cstheme="minorHAnsi"/>
          <w:sz w:val="24"/>
          <w:szCs w:val="24"/>
        </w:rPr>
      </w:pPr>
    </w:p>
    <w:p w:rsidR="007F56D3" w:rsidRPr="003D4B5F" w:rsidRDefault="007F56D3" w:rsidP="007F56D3">
      <w:pPr>
        <w:pStyle w:val="articulo"/>
        <w:numPr>
          <w:ilvl w:val="0"/>
          <w:numId w:val="3"/>
        </w:numPr>
        <w:rPr>
          <w:rFonts w:asciiTheme="minorHAnsi" w:hAnsiTheme="minorHAnsi" w:cstheme="minorHAnsi"/>
          <w:b/>
          <w:bCs/>
          <w:sz w:val="24"/>
          <w:szCs w:val="24"/>
        </w:rPr>
      </w:pPr>
      <w:r w:rsidRPr="003D4B5F">
        <w:rPr>
          <w:rFonts w:asciiTheme="minorHAnsi" w:hAnsiTheme="minorHAnsi" w:cstheme="minorHAnsi"/>
          <w:b/>
          <w:bCs/>
          <w:sz w:val="24"/>
          <w:szCs w:val="24"/>
        </w:rPr>
        <w:t>DEPARTAMENTO DE ASESORÍA JURÍDICA.</w:t>
      </w:r>
    </w:p>
    <w:p w:rsidR="007F56D3" w:rsidRPr="003D4B5F" w:rsidRDefault="007F56D3" w:rsidP="007F56D3">
      <w:pPr>
        <w:pStyle w:val="articulo"/>
        <w:rPr>
          <w:rFonts w:asciiTheme="minorHAnsi" w:hAnsiTheme="minorHAnsi" w:cstheme="minorHAnsi"/>
          <w:b/>
          <w:bCs/>
          <w:sz w:val="24"/>
          <w:szCs w:val="24"/>
        </w:rPr>
      </w:pPr>
    </w:p>
    <w:p w:rsidR="007F56D3" w:rsidRPr="003D4B5F" w:rsidRDefault="007F56D3" w:rsidP="007F56D3">
      <w:pPr>
        <w:pStyle w:val="articulo"/>
        <w:rPr>
          <w:rFonts w:asciiTheme="minorHAnsi" w:hAnsiTheme="minorHAnsi" w:cstheme="minorHAnsi"/>
          <w:sz w:val="24"/>
          <w:szCs w:val="24"/>
        </w:rPr>
      </w:pPr>
      <w:r w:rsidRPr="003D4B5F">
        <w:rPr>
          <w:rFonts w:asciiTheme="minorHAnsi" w:hAnsiTheme="minorHAnsi" w:cstheme="minorHAnsi"/>
          <w:sz w:val="24"/>
          <w:szCs w:val="24"/>
        </w:rPr>
        <w:t xml:space="preserve">El Departamento de Asesoría Jurídica es el órgano responsable de asesorar en material legal y jurídica al Ministro, Viceministros, Directores y demás autoridades de la administración pública que lo soliciten, emitiendo dictámenes y opiniones, respondiendo las consultas, con el objeto que su actuar esté basado en ley; asimismo, apoyar y asistir en las actividades que </w:t>
      </w:r>
      <w:proofErr w:type="gramStart"/>
      <w:r w:rsidRPr="003D4B5F">
        <w:rPr>
          <w:rFonts w:asciiTheme="minorHAnsi" w:hAnsiTheme="minorHAnsi" w:cstheme="minorHAnsi"/>
          <w:sz w:val="24"/>
          <w:szCs w:val="24"/>
        </w:rPr>
        <w:t>le</w:t>
      </w:r>
      <w:proofErr w:type="gramEnd"/>
      <w:r w:rsidRPr="003D4B5F">
        <w:rPr>
          <w:rFonts w:asciiTheme="minorHAnsi" w:hAnsiTheme="minorHAnsi" w:cstheme="minorHAnsi"/>
          <w:sz w:val="24"/>
          <w:szCs w:val="24"/>
        </w:rPr>
        <w:t xml:space="preserve"> sean asignadas por el Subdirector, Director o el Despacho Ministerial.</w:t>
      </w:r>
    </w:p>
    <w:p w:rsidR="007F56D3" w:rsidRPr="003D4B5F" w:rsidRDefault="007F56D3" w:rsidP="007F56D3">
      <w:pPr>
        <w:pStyle w:val="articulo"/>
        <w:rPr>
          <w:rFonts w:asciiTheme="minorHAnsi" w:hAnsiTheme="minorHAnsi" w:cstheme="minorHAnsi"/>
          <w:b/>
          <w:sz w:val="24"/>
          <w:szCs w:val="24"/>
        </w:rPr>
      </w:pPr>
    </w:p>
    <w:p w:rsidR="007F56D3" w:rsidRPr="003D4B5F" w:rsidRDefault="007F56D3" w:rsidP="007F56D3">
      <w:pPr>
        <w:pStyle w:val="articulo"/>
        <w:rPr>
          <w:rFonts w:asciiTheme="minorHAnsi" w:hAnsiTheme="minorHAnsi" w:cstheme="minorHAnsi"/>
          <w:b/>
          <w:sz w:val="24"/>
          <w:szCs w:val="24"/>
        </w:rPr>
      </w:pPr>
    </w:p>
    <w:p w:rsidR="007F56D3" w:rsidRPr="003D4B5F" w:rsidRDefault="007F56D3" w:rsidP="007F56D3">
      <w:pPr>
        <w:pStyle w:val="articulo"/>
        <w:numPr>
          <w:ilvl w:val="0"/>
          <w:numId w:val="3"/>
        </w:numPr>
        <w:rPr>
          <w:rFonts w:asciiTheme="minorHAnsi" w:hAnsiTheme="minorHAnsi" w:cstheme="minorHAnsi"/>
          <w:b/>
          <w:bCs/>
          <w:sz w:val="24"/>
          <w:szCs w:val="24"/>
        </w:rPr>
      </w:pPr>
      <w:bookmarkStart w:id="0" w:name="104"/>
      <w:bookmarkEnd w:id="0"/>
      <w:r w:rsidRPr="003D4B5F">
        <w:rPr>
          <w:rFonts w:asciiTheme="minorHAnsi" w:hAnsiTheme="minorHAnsi" w:cstheme="minorHAnsi"/>
          <w:b/>
          <w:bCs/>
          <w:sz w:val="24"/>
          <w:szCs w:val="24"/>
        </w:rPr>
        <w:t>DEPARTAMENTO DE AMPAROS E INCONSTITUCIONALIDADES.</w:t>
      </w:r>
    </w:p>
    <w:p w:rsidR="007F56D3" w:rsidRPr="003D4B5F" w:rsidRDefault="007F56D3" w:rsidP="007F56D3">
      <w:pPr>
        <w:pStyle w:val="articulo"/>
        <w:rPr>
          <w:rFonts w:asciiTheme="minorHAnsi" w:hAnsiTheme="minorHAnsi" w:cstheme="minorHAnsi"/>
          <w:b/>
          <w:bCs/>
          <w:sz w:val="24"/>
          <w:szCs w:val="24"/>
        </w:rPr>
      </w:pPr>
    </w:p>
    <w:p w:rsidR="007F56D3" w:rsidRPr="003D4B5F" w:rsidRDefault="007F56D3" w:rsidP="007F56D3">
      <w:pPr>
        <w:pStyle w:val="articulo"/>
        <w:rPr>
          <w:rFonts w:asciiTheme="minorHAnsi" w:hAnsiTheme="minorHAnsi" w:cstheme="minorHAnsi"/>
          <w:sz w:val="24"/>
          <w:szCs w:val="24"/>
        </w:rPr>
      </w:pPr>
      <w:r w:rsidRPr="003D4B5F">
        <w:rPr>
          <w:rFonts w:asciiTheme="minorHAnsi" w:hAnsiTheme="minorHAnsi" w:cstheme="minorHAnsi"/>
          <w:sz w:val="24"/>
          <w:szCs w:val="24"/>
        </w:rPr>
        <w:t>El Departamento de Amparos e Inconstitucionalidades es el órgano responsable de presentar, tramitar y procurar las acciones de amparo e inconstitucionalidades que se presenten en contra del Ministerio o alguno de sus funcionarios, en el ejercicio de su</w:t>
      </w:r>
    </w:p>
    <w:p w:rsidR="007F56D3" w:rsidRPr="003D4B5F" w:rsidRDefault="007F56D3" w:rsidP="007F56D3">
      <w:pPr>
        <w:pStyle w:val="articulo"/>
        <w:rPr>
          <w:rFonts w:asciiTheme="minorHAnsi" w:hAnsiTheme="minorHAnsi" w:cstheme="minorHAnsi"/>
          <w:sz w:val="24"/>
          <w:szCs w:val="24"/>
        </w:rPr>
      </w:pPr>
    </w:p>
    <w:p w:rsidR="007F56D3" w:rsidRPr="003D4B5F" w:rsidRDefault="007F56D3" w:rsidP="007F56D3">
      <w:pPr>
        <w:pStyle w:val="articulo"/>
        <w:rPr>
          <w:rFonts w:asciiTheme="minorHAnsi" w:hAnsiTheme="minorHAnsi" w:cstheme="minorHAnsi"/>
          <w:sz w:val="24"/>
          <w:szCs w:val="24"/>
        </w:rPr>
      </w:pPr>
    </w:p>
    <w:p w:rsidR="007F56D3" w:rsidRPr="003D4B5F" w:rsidRDefault="007F56D3" w:rsidP="007F56D3">
      <w:pPr>
        <w:pStyle w:val="articulo"/>
        <w:rPr>
          <w:rFonts w:asciiTheme="minorHAnsi" w:hAnsiTheme="minorHAnsi" w:cstheme="minorHAnsi"/>
          <w:sz w:val="24"/>
          <w:szCs w:val="24"/>
        </w:rPr>
      </w:pPr>
      <w:proofErr w:type="gramStart"/>
      <w:r w:rsidRPr="003D4B5F">
        <w:rPr>
          <w:rFonts w:asciiTheme="minorHAnsi" w:hAnsiTheme="minorHAnsi" w:cstheme="minorHAnsi"/>
          <w:sz w:val="24"/>
          <w:szCs w:val="24"/>
        </w:rPr>
        <w:t>actividad</w:t>
      </w:r>
      <w:proofErr w:type="gramEnd"/>
      <w:r w:rsidRPr="003D4B5F">
        <w:rPr>
          <w:rFonts w:asciiTheme="minorHAnsi" w:hAnsiTheme="minorHAnsi" w:cstheme="minorHAnsi"/>
          <w:sz w:val="24"/>
          <w:szCs w:val="24"/>
        </w:rPr>
        <w:t xml:space="preserve"> pública; asimismo, apoyar y asistir en las actividades que le sean, asignadas por el subdirector, Director o el Despacho Ministerial.</w:t>
      </w:r>
    </w:p>
    <w:p w:rsidR="007F56D3" w:rsidRPr="003D4B5F" w:rsidRDefault="007F56D3" w:rsidP="007F56D3">
      <w:pPr>
        <w:pStyle w:val="articulo"/>
        <w:rPr>
          <w:rFonts w:asciiTheme="minorHAnsi" w:hAnsiTheme="minorHAnsi" w:cstheme="minorHAnsi"/>
          <w:sz w:val="24"/>
          <w:szCs w:val="24"/>
        </w:rPr>
      </w:pPr>
    </w:p>
    <w:p w:rsidR="007F56D3" w:rsidRPr="003D4B5F" w:rsidRDefault="007F56D3" w:rsidP="007F56D3">
      <w:pPr>
        <w:pStyle w:val="articulo"/>
        <w:rPr>
          <w:rFonts w:asciiTheme="minorHAnsi" w:hAnsiTheme="minorHAnsi" w:cstheme="minorHAnsi"/>
          <w:sz w:val="24"/>
          <w:szCs w:val="24"/>
        </w:rPr>
      </w:pPr>
    </w:p>
    <w:p w:rsidR="007F56D3" w:rsidRPr="003D4B5F" w:rsidRDefault="007F56D3" w:rsidP="007F56D3">
      <w:pPr>
        <w:pStyle w:val="articulo"/>
        <w:numPr>
          <w:ilvl w:val="0"/>
          <w:numId w:val="3"/>
        </w:numPr>
        <w:rPr>
          <w:rFonts w:asciiTheme="minorHAnsi" w:hAnsiTheme="minorHAnsi" w:cstheme="minorHAnsi"/>
          <w:b/>
          <w:bCs/>
          <w:sz w:val="24"/>
          <w:szCs w:val="24"/>
        </w:rPr>
      </w:pPr>
      <w:bookmarkStart w:id="1" w:name="105"/>
      <w:bookmarkEnd w:id="1"/>
      <w:r w:rsidRPr="003D4B5F">
        <w:rPr>
          <w:rFonts w:asciiTheme="minorHAnsi" w:hAnsiTheme="minorHAnsi" w:cstheme="minorHAnsi"/>
          <w:b/>
          <w:bCs/>
          <w:sz w:val="24"/>
          <w:szCs w:val="24"/>
        </w:rPr>
        <w:t>DEPARTAMENTO DE LO CONTENCIOSO ADMINISTRATIVO.</w:t>
      </w:r>
    </w:p>
    <w:p w:rsidR="007F56D3" w:rsidRPr="003D4B5F" w:rsidRDefault="007F56D3" w:rsidP="007F56D3">
      <w:pPr>
        <w:pStyle w:val="articulo"/>
        <w:rPr>
          <w:rFonts w:asciiTheme="minorHAnsi" w:hAnsiTheme="minorHAnsi" w:cstheme="minorHAnsi"/>
          <w:b/>
          <w:bCs/>
          <w:sz w:val="24"/>
          <w:szCs w:val="24"/>
        </w:rPr>
      </w:pPr>
    </w:p>
    <w:p w:rsidR="007F56D3" w:rsidRPr="003D4B5F" w:rsidRDefault="007F56D3" w:rsidP="007F56D3">
      <w:pPr>
        <w:pStyle w:val="articulo"/>
        <w:rPr>
          <w:rFonts w:asciiTheme="minorHAnsi" w:hAnsiTheme="minorHAnsi" w:cstheme="minorHAnsi"/>
          <w:sz w:val="24"/>
          <w:szCs w:val="24"/>
        </w:rPr>
      </w:pPr>
      <w:r w:rsidRPr="003D4B5F">
        <w:rPr>
          <w:rFonts w:asciiTheme="minorHAnsi" w:hAnsiTheme="minorHAnsi" w:cstheme="minorHAnsi"/>
          <w:sz w:val="24"/>
          <w:szCs w:val="24"/>
        </w:rPr>
        <w:t>El Departamento de lo Contencioso Administrativo es el órgano responsable de defender judicialmente los intereses del Ministerio y del Fisco, cuando es demandado por los contribuyentes o los administrados que impugnan por esa vía procesal las resoluciones ministeriales, incluyendo el recurso extraordinario de casación; asimismo, apoyar y asistir en las actividades que le sean asignadas por el Subdirector, Director o el Despacho Ministerial.</w:t>
      </w:r>
    </w:p>
    <w:p w:rsidR="007F56D3" w:rsidRPr="003D4B5F" w:rsidRDefault="007F56D3" w:rsidP="007F56D3">
      <w:pPr>
        <w:pStyle w:val="articulo"/>
        <w:rPr>
          <w:rFonts w:asciiTheme="minorHAnsi" w:hAnsiTheme="minorHAnsi" w:cstheme="minorHAnsi"/>
          <w:b/>
          <w:sz w:val="24"/>
          <w:szCs w:val="24"/>
        </w:rPr>
      </w:pPr>
    </w:p>
    <w:p w:rsidR="007F56D3" w:rsidRPr="003D4B5F" w:rsidRDefault="007F56D3" w:rsidP="007F56D3">
      <w:pPr>
        <w:pStyle w:val="articulo"/>
        <w:rPr>
          <w:rFonts w:asciiTheme="minorHAnsi" w:hAnsiTheme="minorHAnsi" w:cstheme="minorHAnsi"/>
          <w:b/>
          <w:sz w:val="24"/>
          <w:szCs w:val="24"/>
        </w:rPr>
      </w:pPr>
    </w:p>
    <w:p w:rsidR="007F56D3" w:rsidRPr="003D4B5F" w:rsidRDefault="007F56D3" w:rsidP="007F56D3">
      <w:pPr>
        <w:pStyle w:val="articulo"/>
        <w:numPr>
          <w:ilvl w:val="0"/>
          <w:numId w:val="3"/>
        </w:numPr>
        <w:rPr>
          <w:rFonts w:asciiTheme="minorHAnsi" w:hAnsiTheme="minorHAnsi" w:cstheme="minorHAnsi"/>
          <w:b/>
          <w:bCs/>
          <w:sz w:val="24"/>
          <w:szCs w:val="24"/>
        </w:rPr>
      </w:pPr>
      <w:bookmarkStart w:id="2" w:name="106"/>
      <w:bookmarkEnd w:id="2"/>
      <w:r w:rsidRPr="003D4B5F">
        <w:rPr>
          <w:rFonts w:asciiTheme="minorHAnsi" w:hAnsiTheme="minorHAnsi" w:cstheme="minorHAnsi"/>
          <w:b/>
          <w:bCs/>
          <w:sz w:val="24"/>
          <w:szCs w:val="24"/>
        </w:rPr>
        <w:t>DEPARTAMENTO DE LO ECONÓMICO COACTIVO.</w:t>
      </w:r>
    </w:p>
    <w:p w:rsidR="007F56D3" w:rsidRPr="003D4B5F" w:rsidRDefault="007F56D3" w:rsidP="007F56D3">
      <w:pPr>
        <w:pStyle w:val="articulo"/>
        <w:rPr>
          <w:rFonts w:asciiTheme="minorHAnsi" w:hAnsiTheme="minorHAnsi" w:cstheme="minorHAnsi"/>
          <w:b/>
          <w:bCs/>
          <w:sz w:val="24"/>
          <w:szCs w:val="24"/>
        </w:rPr>
      </w:pPr>
    </w:p>
    <w:p w:rsidR="007F56D3" w:rsidRPr="003D4B5F" w:rsidRDefault="007F56D3" w:rsidP="007F56D3">
      <w:pPr>
        <w:pStyle w:val="articulo"/>
        <w:rPr>
          <w:rFonts w:asciiTheme="minorHAnsi" w:hAnsiTheme="minorHAnsi" w:cstheme="minorHAnsi"/>
          <w:sz w:val="24"/>
          <w:szCs w:val="24"/>
        </w:rPr>
      </w:pPr>
      <w:r w:rsidRPr="003D4B5F">
        <w:rPr>
          <w:rFonts w:asciiTheme="minorHAnsi" w:hAnsiTheme="minorHAnsi" w:cstheme="minorHAnsi"/>
          <w:sz w:val="24"/>
          <w:szCs w:val="24"/>
        </w:rPr>
        <w:t>El Departamento de lo Económico Coactivo es el órgano responsable de realizar las gestiones para la recuperación de los adeudos que los particulares tienen al Estado por incumplimiento de sus obligaciones tributarias, por medio del proceso judicial de lo económico coactivo; asimismo, apoyar y asistir en las actividades que le sean asignadas por el Subdirector, Director o el Despacho Ministerial.</w:t>
      </w:r>
    </w:p>
    <w:p w:rsidR="007F56D3" w:rsidRPr="003D4B5F" w:rsidRDefault="007F56D3" w:rsidP="007F56D3">
      <w:pPr>
        <w:pStyle w:val="articulo"/>
        <w:rPr>
          <w:rFonts w:asciiTheme="minorHAnsi" w:hAnsiTheme="minorHAnsi" w:cstheme="minorHAnsi"/>
          <w:b/>
          <w:sz w:val="24"/>
          <w:szCs w:val="24"/>
        </w:rPr>
      </w:pPr>
    </w:p>
    <w:p w:rsidR="007F56D3" w:rsidRPr="003D4B5F" w:rsidRDefault="007F56D3" w:rsidP="007F56D3">
      <w:pPr>
        <w:pStyle w:val="articulo"/>
        <w:rPr>
          <w:rFonts w:asciiTheme="minorHAnsi" w:hAnsiTheme="minorHAnsi" w:cstheme="minorHAnsi"/>
          <w:b/>
          <w:sz w:val="24"/>
          <w:szCs w:val="24"/>
        </w:rPr>
      </w:pPr>
    </w:p>
    <w:p w:rsidR="007F56D3" w:rsidRPr="003D4B5F" w:rsidRDefault="007F56D3" w:rsidP="007F56D3">
      <w:pPr>
        <w:pStyle w:val="articulo"/>
        <w:numPr>
          <w:ilvl w:val="0"/>
          <w:numId w:val="3"/>
        </w:numPr>
        <w:rPr>
          <w:rFonts w:asciiTheme="minorHAnsi" w:hAnsiTheme="minorHAnsi" w:cstheme="minorHAnsi"/>
          <w:b/>
          <w:bCs/>
          <w:sz w:val="24"/>
          <w:szCs w:val="24"/>
        </w:rPr>
      </w:pPr>
      <w:bookmarkStart w:id="3" w:name="107"/>
      <w:bookmarkEnd w:id="3"/>
      <w:r w:rsidRPr="003D4B5F">
        <w:rPr>
          <w:rFonts w:asciiTheme="minorHAnsi" w:hAnsiTheme="minorHAnsi" w:cstheme="minorHAnsi"/>
          <w:b/>
          <w:bCs/>
          <w:sz w:val="24"/>
          <w:szCs w:val="24"/>
        </w:rPr>
        <w:t>DEPARTAMENTO DE RECURSOS ADMINISTRATIVOS.</w:t>
      </w:r>
    </w:p>
    <w:p w:rsidR="007F56D3" w:rsidRPr="003D4B5F" w:rsidRDefault="007F56D3" w:rsidP="007F56D3">
      <w:pPr>
        <w:pStyle w:val="articulo"/>
        <w:rPr>
          <w:rFonts w:asciiTheme="minorHAnsi" w:hAnsiTheme="minorHAnsi" w:cstheme="minorHAnsi"/>
          <w:b/>
          <w:bCs/>
          <w:sz w:val="24"/>
          <w:szCs w:val="24"/>
        </w:rPr>
      </w:pPr>
    </w:p>
    <w:p w:rsidR="007F56D3" w:rsidRPr="003D4B5F" w:rsidRDefault="007F56D3" w:rsidP="007F56D3">
      <w:pPr>
        <w:pStyle w:val="articulo"/>
        <w:rPr>
          <w:rFonts w:asciiTheme="minorHAnsi" w:hAnsiTheme="minorHAnsi" w:cstheme="minorHAnsi"/>
          <w:sz w:val="24"/>
          <w:szCs w:val="24"/>
        </w:rPr>
      </w:pPr>
      <w:r w:rsidRPr="003D4B5F">
        <w:rPr>
          <w:rFonts w:asciiTheme="minorHAnsi" w:hAnsiTheme="minorHAnsi" w:cstheme="minorHAnsi"/>
          <w:sz w:val="24"/>
          <w:szCs w:val="24"/>
        </w:rPr>
        <w:t>El Departamento de Recursos Administrativos es el órgano responsable de diligenciar los expedientes y emitir opinión conforme sea requerido dentro del trámite de los recursos administrativos e inconformidades contra las dependencias del Ministerio de Finanzas Públicas; asimismo, apoyar y asistir en las actividades que le sean asignadas por el Subdirector, Director o el Despacho Ministerial.</w:t>
      </w:r>
    </w:p>
    <w:p w:rsidR="007F56D3" w:rsidRPr="003D4B5F" w:rsidRDefault="007F56D3" w:rsidP="007F56D3">
      <w:pPr>
        <w:pStyle w:val="articulo"/>
        <w:rPr>
          <w:rFonts w:asciiTheme="minorHAnsi" w:hAnsiTheme="minorHAnsi" w:cstheme="minorHAnsi"/>
          <w:sz w:val="24"/>
          <w:szCs w:val="24"/>
        </w:rPr>
      </w:pPr>
    </w:p>
    <w:p w:rsidR="007F56D3" w:rsidRPr="003D4B5F" w:rsidRDefault="007F56D3" w:rsidP="007F56D3">
      <w:pPr>
        <w:pStyle w:val="articulo"/>
        <w:rPr>
          <w:rFonts w:asciiTheme="minorHAnsi" w:hAnsiTheme="minorHAnsi" w:cstheme="minorHAnsi"/>
          <w:b/>
          <w:sz w:val="24"/>
          <w:szCs w:val="24"/>
        </w:rPr>
      </w:pPr>
    </w:p>
    <w:p w:rsidR="007F56D3" w:rsidRPr="003D4B5F" w:rsidRDefault="007F56D3" w:rsidP="007F56D3">
      <w:pPr>
        <w:pStyle w:val="articulo"/>
        <w:numPr>
          <w:ilvl w:val="0"/>
          <w:numId w:val="3"/>
        </w:numPr>
        <w:rPr>
          <w:rFonts w:asciiTheme="minorHAnsi" w:hAnsiTheme="minorHAnsi" w:cstheme="minorHAnsi"/>
          <w:b/>
          <w:bCs/>
          <w:sz w:val="24"/>
          <w:szCs w:val="24"/>
        </w:rPr>
      </w:pPr>
      <w:bookmarkStart w:id="4" w:name="108"/>
      <w:bookmarkEnd w:id="4"/>
      <w:r w:rsidRPr="003D4B5F">
        <w:rPr>
          <w:rFonts w:asciiTheme="minorHAnsi" w:hAnsiTheme="minorHAnsi" w:cstheme="minorHAnsi"/>
          <w:b/>
          <w:bCs/>
          <w:sz w:val="24"/>
          <w:szCs w:val="24"/>
        </w:rPr>
        <w:t>DEPARTAMENTO PENAL.</w:t>
      </w:r>
    </w:p>
    <w:p w:rsidR="007F56D3" w:rsidRPr="003D4B5F" w:rsidRDefault="007F56D3" w:rsidP="007F56D3">
      <w:pPr>
        <w:pStyle w:val="articulo"/>
        <w:rPr>
          <w:rFonts w:asciiTheme="minorHAnsi" w:hAnsiTheme="minorHAnsi" w:cstheme="minorHAnsi"/>
          <w:b/>
          <w:bCs/>
          <w:sz w:val="24"/>
          <w:szCs w:val="24"/>
        </w:rPr>
      </w:pPr>
    </w:p>
    <w:p w:rsidR="007F56D3" w:rsidRPr="003D4B5F" w:rsidRDefault="007F56D3" w:rsidP="007F56D3">
      <w:pPr>
        <w:pStyle w:val="articulo"/>
        <w:rPr>
          <w:rFonts w:asciiTheme="minorHAnsi" w:hAnsiTheme="minorHAnsi" w:cstheme="minorHAnsi"/>
          <w:sz w:val="24"/>
          <w:szCs w:val="24"/>
        </w:rPr>
      </w:pPr>
      <w:r w:rsidRPr="003D4B5F">
        <w:rPr>
          <w:rFonts w:asciiTheme="minorHAnsi" w:hAnsiTheme="minorHAnsi" w:cstheme="minorHAnsi"/>
          <w:sz w:val="24"/>
          <w:szCs w:val="24"/>
          <w:lang w:val="es-ES_tradnl"/>
        </w:rPr>
        <w:t>El Departamento Penal es el órgano responsable de dilucidar cualquier consulta que le sea efectuada en materia penal a requerimiento de las autoridades; presentar las denuncias penales correspondientes ante el órgano jurisdiccional competente; se constituye como enlace entre el Ministerio de Finanzas Públicas y las instituciones administradoras de justicia y órganos auxiliares, con el objeto de darle seguimiento al proceso penal hasta su finalización; asimismo, apoyar y asistir en las actividades que le sean asignadas por el Subdirector, Director o el Despacho Ministerial</w:t>
      </w:r>
      <w:r w:rsidRPr="003D4B5F">
        <w:rPr>
          <w:rFonts w:asciiTheme="minorHAnsi" w:hAnsiTheme="minorHAnsi" w:cstheme="minorHAnsi"/>
          <w:sz w:val="24"/>
          <w:szCs w:val="24"/>
        </w:rPr>
        <w:t>.</w:t>
      </w:r>
    </w:p>
    <w:p w:rsidR="007F56D3" w:rsidRPr="003D4B5F" w:rsidRDefault="007F56D3" w:rsidP="007F56D3">
      <w:pPr>
        <w:ind w:left="360"/>
        <w:jc w:val="both"/>
        <w:rPr>
          <w:rFonts w:cstheme="minorHAnsi"/>
          <w:b/>
        </w:rPr>
      </w:pPr>
    </w:p>
    <w:p w:rsidR="007F56D3" w:rsidRPr="003D4B5F" w:rsidRDefault="007F56D3" w:rsidP="007F56D3">
      <w:pPr>
        <w:ind w:firstLine="360"/>
        <w:jc w:val="both"/>
        <w:rPr>
          <w:rFonts w:cstheme="minorHAnsi"/>
          <w:b/>
          <w:i/>
          <w:u w:val="single"/>
        </w:rPr>
      </w:pPr>
      <w:r w:rsidRPr="003D4B5F">
        <w:rPr>
          <w:rFonts w:cstheme="minorHAnsi"/>
          <w:b/>
          <w:i/>
        </w:rPr>
        <w:t xml:space="preserve">B. </w:t>
      </w:r>
      <w:r w:rsidRPr="003D4B5F">
        <w:rPr>
          <w:rFonts w:cstheme="minorHAnsi"/>
          <w:b/>
          <w:i/>
          <w:u w:val="single"/>
        </w:rPr>
        <w:t xml:space="preserve">Marco Legal </w:t>
      </w:r>
    </w:p>
    <w:p w:rsidR="007F56D3" w:rsidRPr="003D4B5F" w:rsidRDefault="007F56D3" w:rsidP="007F56D3">
      <w:pPr>
        <w:pStyle w:val="Default"/>
        <w:jc w:val="both"/>
        <w:rPr>
          <w:rFonts w:asciiTheme="minorHAnsi" w:hAnsiTheme="minorHAnsi" w:cstheme="minorHAnsi"/>
        </w:rPr>
      </w:pPr>
    </w:p>
    <w:p w:rsidR="007F56D3" w:rsidRPr="003D4B5F" w:rsidRDefault="007F56D3" w:rsidP="007F56D3">
      <w:pPr>
        <w:pStyle w:val="Prrafodelista"/>
        <w:numPr>
          <w:ilvl w:val="0"/>
          <w:numId w:val="1"/>
        </w:numPr>
        <w:spacing w:after="0"/>
        <w:contextualSpacing/>
        <w:rPr>
          <w:rFonts w:asciiTheme="minorHAnsi" w:hAnsiTheme="minorHAnsi" w:cstheme="minorHAnsi"/>
        </w:rPr>
      </w:pPr>
      <w:r w:rsidRPr="003D4B5F">
        <w:rPr>
          <w:rFonts w:asciiTheme="minorHAnsi" w:hAnsiTheme="minorHAnsi" w:cstheme="minorHAnsi"/>
        </w:rPr>
        <w:t>Constitución Política de la República de Guatemala.</w:t>
      </w:r>
    </w:p>
    <w:p w:rsidR="007F56D3" w:rsidRPr="003D4B5F" w:rsidRDefault="007F56D3" w:rsidP="007F56D3">
      <w:pPr>
        <w:pStyle w:val="Prrafodelista"/>
        <w:spacing w:after="0"/>
        <w:ind w:left="720"/>
        <w:contextualSpacing/>
        <w:rPr>
          <w:rFonts w:asciiTheme="minorHAnsi" w:hAnsiTheme="minorHAnsi" w:cstheme="minorHAnsi"/>
        </w:rPr>
      </w:pPr>
    </w:p>
    <w:p w:rsidR="007F56D3" w:rsidRPr="003D4B5F" w:rsidRDefault="007F56D3" w:rsidP="007F56D3">
      <w:pPr>
        <w:pStyle w:val="Prrafodelista"/>
        <w:numPr>
          <w:ilvl w:val="0"/>
          <w:numId w:val="1"/>
        </w:numPr>
        <w:spacing w:after="0"/>
        <w:contextualSpacing/>
        <w:rPr>
          <w:rFonts w:asciiTheme="minorHAnsi" w:hAnsiTheme="minorHAnsi" w:cstheme="minorHAnsi"/>
        </w:rPr>
      </w:pPr>
      <w:r w:rsidRPr="003D4B5F">
        <w:rPr>
          <w:rFonts w:asciiTheme="minorHAnsi" w:hAnsiTheme="minorHAnsi" w:cstheme="minorHAnsi"/>
        </w:rPr>
        <w:t xml:space="preserve">Ley del Organismo Ejecutivo, Decreto número 114-97 del Congreso de la República. </w:t>
      </w:r>
    </w:p>
    <w:p w:rsidR="007F56D3" w:rsidRPr="003D4B5F" w:rsidRDefault="007F56D3" w:rsidP="007F56D3">
      <w:pPr>
        <w:pStyle w:val="Prrafodelista"/>
        <w:spacing w:after="0"/>
        <w:ind w:left="720"/>
        <w:contextualSpacing/>
        <w:rPr>
          <w:rFonts w:asciiTheme="minorHAnsi" w:hAnsiTheme="minorHAnsi" w:cstheme="minorHAnsi"/>
        </w:rPr>
      </w:pPr>
    </w:p>
    <w:p w:rsidR="00952AED" w:rsidRPr="003D4B5F" w:rsidRDefault="007F56D3" w:rsidP="007F56D3">
      <w:pPr>
        <w:rPr>
          <w:rFonts w:cstheme="minorHAnsi"/>
        </w:rPr>
      </w:pPr>
      <w:r w:rsidRPr="003D4B5F">
        <w:rPr>
          <w:rFonts w:cstheme="minorHAnsi"/>
        </w:rPr>
        <w:t>Reglamento Orgánico Interno del Ministerio de Finanzas Públicas, Acuerdo Gubernativo Número 112-2018.</w:t>
      </w:r>
    </w:p>
    <w:p w:rsidR="00A36F5D" w:rsidRPr="003D4B5F" w:rsidRDefault="00A36F5D" w:rsidP="00A36F5D">
      <w:pPr>
        <w:rPr>
          <w:rFonts w:cstheme="minorHAnsi"/>
        </w:rPr>
      </w:pPr>
    </w:p>
    <w:p w:rsidR="00A36F5D" w:rsidRPr="00A36F5D" w:rsidRDefault="00A36F5D" w:rsidP="00A36F5D"/>
    <w:p w:rsidR="00A36F5D" w:rsidRPr="00A36F5D" w:rsidRDefault="00A36F5D" w:rsidP="00A36F5D"/>
    <w:p w:rsidR="00A36F5D" w:rsidRPr="00A36F5D" w:rsidRDefault="00A36F5D" w:rsidP="00A36F5D"/>
    <w:p w:rsidR="00A36F5D" w:rsidRPr="00A36F5D" w:rsidRDefault="00A36F5D" w:rsidP="00A36F5D"/>
    <w:p w:rsidR="00A36F5D" w:rsidRPr="00A36F5D" w:rsidRDefault="00A36F5D" w:rsidP="00A36F5D"/>
    <w:p w:rsidR="00A36F5D" w:rsidRPr="00A36F5D" w:rsidRDefault="00A36F5D" w:rsidP="00A36F5D"/>
    <w:p w:rsidR="00A36F5D" w:rsidRPr="00A36F5D" w:rsidRDefault="00A36F5D" w:rsidP="00A36F5D"/>
    <w:p w:rsidR="00A36F5D" w:rsidRPr="00A36F5D" w:rsidRDefault="00A36F5D" w:rsidP="00A36F5D"/>
    <w:p w:rsidR="00A36F5D" w:rsidRPr="00A36F5D" w:rsidRDefault="00A36F5D" w:rsidP="00A36F5D"/>
    <w:p w:rsidR="00A36F5D" w:rsidRPr="00A36F5D" w:rsidRDefault="00A36F5D" w:rsidP="00A36F5D">
      <w:pPr>
        <w:tabs>
          <w:tab w:val="left" w:pos="8138"/>
        </w:tabs>
      </w:pPr>
      <w:r>
        <w:tab/>
      </w:r>
    </w:p>
    <w:sectPr w:rsidR="00A36F5D" w:rsidRPr="00A36F5D" w:rsidSect="005046E2">
      <w:headerReference w:type="default" r:id="rId7"/>
      <w:footerReference w:type="default" r:id="rId8"/>
      <w:pgSz w:w="12240" w:h="15840"/>
      <w:pgMar w:top="1985" w:right="1701" w:bottom="1417" w:left="1701"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7AA" w:rsidRDefault="005D27AA" w:rsidP="003B112E">
      <w:r>
        <w:separator/>
      </w:r>
    </w:p>
  </w:endnote>
  <w:endnote w:type="continuationSeparator" w:id="0">
    <w:p w:rsidR="005D27AA" w:rsidRDefault="005D27AA" w:rsidP="003B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ExtraBold">
    <w:charset w:val="4D"/>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
    <w:altName w:val="Arial"/>
    <w:charset w:val="00"/>
    <w:family w:val="auto"/>
    <w:pitch w:val="variable"/>
    <w:sig w:usb0="00000000" w:usb1="00000000" w:usb2="00000000" w:usb3="00000000" w:csb0="000001F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12E" w:rsidRDefault="003B112E">
    <w:pPr>
      <w:pStyle w:val="Piedepgina"/>
    </w:pPr>
    <w:r>
      <w:rPr>
        <w:noProof/>
        <w:lang w:val="es-GT" w:eastAsia="es-GT"/>
      </w:rPr>
      <mc:AlternateContent>
        <mc:Choice Requires="wps">
          <w:drawing>
            <wp:anchor distT="0" distB="0" distL="114300" distR="114300" simplePos="0" relativeHeight="251661312" behindDoc="0" locked="0" layoutInCell="1" allowOverlap="1" wp14:anchorId="1D1D0353" wp14:editId="7D1557B2">
              <wp:simplePos x="0" y="0"/>
              <wp:positionH relativeFrom="column">
                <wp:posOffset>-301474</wp:posOffset>
              </wp:positionH>
              <wp:positionV relativeFrom="paragraph">
                <wp:posOffset>-88265</wp:posOffset>
              </wp:positionV>
              <wp:extent cx="6165410" cy="226337"/>
              <wp:effectExtent l="0" t="0" r="0" b="0"/>
              <wp:wrapNone/>
              <wp:docPr id="470477992" name="Cuadro de texto 2"/>
              <wp:cNvGraphicFramePr/>
              <a:graphic xmlns:a="http://schemas.openxmlformats.org/drawingml/2006/main">
                <a:graphicData uri="http://schemas.microsoft.com/office/word/2010/wordprocessingShape">
                  <wps:wsp>
                    <wps:cNvSpPr txBox="1"/>
                    <wps:spPr>
                      <a:xfrm>
                        <a:off x="0" y="0"/>
                        <a:ext cx="6165410" cy="226337"/>
                      </a:xfrm>
                      <a:prstGeom prst="rect">
                        <a:avLst/>
                      </a:prstGeom>
                      <a:noFill/>
                      <a:ln w="6350">
                        <a:noFill/>
                      </a:ln>
                    </wps:spPr>
                    <wps:txbx>
                      <w:txbxContent>
                        <w:p w:rsidR="003B112E" w:rsidRPr="00B727B7" w:rsidRDefault="003B112E" w:rsidP="003B112E">
                          <w:pPr>
                            <w:jc w:val="center"/>
                            <w:rPr>
                              <w:b/>
                              <w:bCs/>
                              <w:color w:val="1F2B50"/>
                              <w:sz w:val="17"/>
                              <w:szCs w:val="17"/>
                            </w:rPr>
                          </w:pPr>
                          <w:r w:rsidRPr="00B727B7">
                            <w:rPr>
                              <w:rStyle w:val="Textoennegrita"/>
                              <w:rFonts w:ascii="Arial" w:hAnsi="Arial" w:cs="Arial"/>
                              <w:b w:val="0"/>
                              <w:bCs w:val="0"/>
                              <w:color w:val="1F2B50"/>
                              <w:sz w:val="17"/>
                              <w:szCs w:val="17"/>
                            </w:rPr>
                            <w:t xml:space="preserve">8ª. Avenida 20-59 Zona 1, Centro Cívico, Guatemala PBX: 2374-3000 EXT: </w:t>
                          </w:r>
                          <w:r w:rsidR="001B0A3A" w:rsidRPr="00B727B7">
                            <w:rPr>
                              <w:rStyle w:val="Textoennegrita"/>
                              <w:rFonts w:ascii="Arial" w:hAnsi="Arial" w:cs="Arial"/>
                              <w:b w:val="0"/>
                              <w:bCs w:val="0"/>
                              <w:color w:val="1F2B50"/>
                              <w:sz w:val="17"/>
                              <w:szCs w:val="17"/>
                            </w:rPr>
                            <w:t>1</w:t>
                          </w:r>
                          <w:r w:rsidR="00F81948">
                            <w:rPr>
                              <w:rStyle w:val="Textoennegrita"/>
                              <w:rFonts w:ascii="Arial" w:hAnsi="Arial" w:cs="Arial"/>
                              <w:b w:val="0"/>
                              <w:bCs w:val="0"/>
                              <w:color w:val="1F2B50"/>
                              <w:sz w:val="17"/>
                              <w:szCs w:val="17"/>
                            </w:rPr>
                            <w:t>2171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D0353" id="_x0000_t202" coordsize="21600,21600" o:spt="202" path="m,l,21600r21600,l21600,xe">
              <v:stroke joinstyle="miter"/>
              <v:path gradientshapeok="t" o:connecttype="rect"/>
            </v:shapetype>
            <v:shape id="_x0000_s1028" type="#_x0000_t202" style="position:absolute;margin-left:-23.75pt;margin-top:-6.95pt;width:485.45pt;height:1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" filled="f" stroked="f" strokeweight=".5pt">
              <v:textbox>
                <w:txbxContent>
                  <w:p w:rsidR="003B112E" w:rsidRPr="00B727B7" w:rsidRDefault="003B112E" w:rsidP="003B112E">
                    <w:pPr>
                      <w:jc w:val="center"/>
                      <w:rPr>
                        <w:b/>
                        <w:bCs/>
                        <w:color w:val="1F2B50"/>
                        <w:sz w:val="17"/>
                        <w:szCs w:val="17"/>
                      </w:rPr>
                    </w:pPr>
                    <w:r w:rsidRPr="00B727B7">
                      <w:rPr>
                        <w:rStyle w:val="Textoennegrita"/>
                        <w:rFonts w:ascii="Arial" w:hAnsi="Arial" w:cs="Arial"/>
                        <w:b w:val="0"/>
                        <w:bCs w:val="0"/>
                        <w:color w:val="1F2B50"/>
                        <w:sz w:val="17"/>
                        <w:szCs w:val="17"/>
                      </w:rPr>
                      <w:t xml:space="preserve">8ª. Avenida 20-59 Zona 1, Centro Cívico, Guatemala PBX: 2374-3000 EXT: </w:t>
                    </w:r>
                    <w:r w:rsidR="001B0A3A" w:rsidRPr="00B727B7">
                      <w:rPr>
                        <w:rStyle w:val="Textoennegrita"/>
                        <w:rFonts w:ascii="Arial" w:hAnsi="Arial" w:cs="Arial"/>
                        <w:b w:val="0"/>
                        <w:bCs w:val="0"/>
                        <w:color w:val="1F2B50"/>
                        <w:sz w:val="17"/>
                        <w:szCs w:val="17"/>
                      </w:rPr>
                      <w:t>1</w:t>
                    </w:r>
                    <w:r w:rsidR="00F81948">
                      <w:rPr>
                        <w:rStyle w:val="Textoennegrita"/>
                        <w:rFonts w:ascii="Arial" w:hAnsi="Arial" w:cs="Arial"/>
                        <w:b w:val="0"/>
                        <w:bCs w:val="0"/>
                        <w:color w:val="1F2B50"/>
                        <w:sz w:val="17"/>
                        <w:szCs w:val="17"/>
                      </w:rPr>
                      <w:t>2171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7AA" w:rsidRDefault="005D27AA" w:rsidP="003B112E">
      <w:r>
        <w:separator/>
      </w:r>
    </w:p>
  </w:footnote>
  <w:footnote w:type="continuationSeparator" w:id="0">
    <w:p w:rsidR="005D27AA" w:rsidRDefault="005D27AA" w:rsidP="003B1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12E" w:rsidRDefault="005046E2">
    <w:pPr>
      <w:pStyle w:val="Encabezado"/>
    </w:pPr>
    <w:r>
      <w:rPr>
        <w:noProof/>
        <w:lang w:val="es-GT" w:eastAsia="es-GT"/>
      </w:rPr>
      <w:drawing>
        <wp:anchor distT="0" distB="0" distL="114300" distR="114300" simplePos="0" relativeHeight="251658240" behindDoc="1" locked="0" layoutInCell="1" allowOverlap="1" wp14:anchorId="64EBD17F" wp14:editId="45D0D066">
          <wp:simplePos x="0" y="0"/>
          <wp:positionH relativeFrom="page">
            <wp:posOffset>28575</wp:posOffset>
          </wp:positionH>
          <wp:positionV relativeFrom="paragraph">
            <wp:posOffset>-1270</wp:posOffset>
          </wp:positionV>
          <wp:extent cx="7771765" cy="9650095"/>
          <wp:effectExtent l="0" t="0" r="635" b="8255"/>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194888" name="Imagen 1"/>
                  <pic:cNvPicPr/>
                </pic:nvPicPr>
                <pic:blipFill>
                  <a:blip r:embed="rId1">
                    <a:extLst>
                      <a:ext uri="{28A0092B-C50C-407E-A947-70E740481C1C}">
                        <a14:useLocalDpi xmlns:a14="http://schemas.microsoft.com/office/drawing/2010/main" val="0"/>
                      </a:ext>
                    </a:extLst>
                  </a:blip>
                  <a:srcRect t="2026" b="2026"/>
                  <a:stretch>
                    <a:fillRect/>
                  </a:stretch>
                </pic:blipFill>
                <pic:spPr bwMode="auto">
                  <a:xfrm>
                    <a:off x="0" y="0"/>
                    <a:ext cx="7771765" cy="9650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noProof/>
        <w:color w:val="001E5E"/>
        <w:sz w:val="32"/>
        <w:szCs w:val="32"/>
        <w:lang w:val="es-GT" w:eastAsia="es-GT"/>
      </w:rPr>
      <mc:AlternateContent>
        <mc:Choice Requires="wps">
          <w:drawing>
            <wp:anchor distT="0" distB="0" distL="114300" distR="114300" simplePos="0" relativeHeight="251660288" behindDoc="0" locked="0" layoutInCell="1" allowOverlap="1" wp14:anchorId="76D7BC08" wp14:editId="4D557D16">
              <wp:simplePos x="0" y="0"/>
              <wp:positionH relativeFrom="column">
                <wp:posOffset>179705</wp:posOffset>
              </wp:positionH>
              <wp:positionV relativeFrom="paragraph">
                <wp:posOffset>434975</wp:posOffset>
              </wp:positionV>
              <wp:extent cx="3549722" cy="367511"/>
              <wp:effectExtent l="0" t="0" r="0" b="0"/>
              <wp:wrapNone/>
              <wp:docPr id="314176903" name="Cuadro de texto 2"/>
              <wp:cNvGraphicFramePr/>
              <a:graphic xmlns:a="http://schemas.openxmlformats.org/drawingml/2006/main">
                <a:graphicData uri="http://schemas.microsoft.com/office/word/2010/wordprocessingShape">
                  <wps:wsp>
                    <wps:cNvSpPr txBox="1"/>
                    <wps:spPr>
                      <a:xfrm>
                        <a:off x="0" y="0"/>
                        <a:ext cx="3549722" cy="367511"/>
                      </a:xfrm>
                      <a:prstGeom prst="rect">
                        <a:avLst/>
                      </a:prstGeom>
                      <a:noFill/>
                      <a:ln w="6350">
                        <a:noFill/>
                      </a:ln>
                    </wps:spPr>
                    <wps:txbx>
                      <w:txbxContent>
                        <w:p w:rsidR="003B112E" w:rsidRPr="00F81948" w:rsidRDefault="00F81948" w:rsidP="00BF46EA">
                          <w:pPr>
                            <w:rPr>
                              <w:rFonts w:ascii="Arial" w:hAnsi="Arial" w:cs="Arial"/>
                              <w:color w:val="1F2B50"/>
                              <w:sz w:val="17"/>
                              <w:szCs w:val="17"/>
                              <w:lang w:val="es-MX"/>
                            </w:rPr>
                          </w:pPr>
                          <w:r>
                            <w:rPr>
                              <w:rFonts w:ascii="Arial" w:hAnsi="Arial" w:cs="Arial"/>
                              <w:color w:val="1F2B50"/>
                              <w:sz w:val="17"/>
                              <w:szCs w:val="17"/>
                              <w:lang w:val="es-MX"/>
                            </w:rPr>
                            <w:t>Secretaría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7BC08" id="_x0000_t202" coordsize="21600,21600" o:spt="202" path="m,l,21600r21600,l21600,xe">
              <v:stroke joinstyle="miter"/>
              <v:path gradientshapeok="t" o:connecttype="rect"/>
            </v:shapetype>
            <v:shape id="Cuadro de texto 2" o:spid="_x0000_s1026" type="#_x0000_t202" style="position:absolute;margin-left:14.15pt;margin-top:34.25pt;width:279.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" filled="f" stroked="f" strokeweight=".5pt">
              <v:textbox>
                <w:txbxContent>
                  <w:p w:rsidR="003B112E" w:rsidRPr="00F81948" w:rsidRDefault="00F81948" w:rsidP="00BF46EA">
                    <w:pPr>
                      <w:rPr>
                        <w:rFonts w:ascii="Arial" w:hAnsi="Arial" w:cs="Arial"/>
                        <w:color w:val="1F2B50"/>
                        <w:sz w:val="17"/>
                        <w:szCs w:val="17"/>
                        <w:lang w:val="es-MX"/>
                      </w:rPr>
                    </w:pPr>
                    <w:r>
                      <w:rPr>
                        <w:rFonts w:ascii="Arial" w:hAnsi="Arial" w:cs="Arial"/>
                        <w:color w:val="1F2B50"/>
                        <w:sz w:val="17"/>
                        <w:szCs w:val="17"/>
                        <w:lang w:val="es-MX"/>
                      </w:rPr>
                      <w:t>Secretaría General</w:t>
                    </w:r>
                  </w:p>
                </w:txbxContent>
              </v:textbox>
            </v:shape>
          </w:pict>
        </mc:Fallback>
      </mc:AlternateContent>
    </w:r>
    <w:r>
      <w:rPr>
        <w:noProof/>
        <w:lang w:val="es-GT" w:eastAsia="es-GT"/>
      </w:rPr>
      <w:drawing>
        <wp:anchor distT="0" distB="0" distL="114300" distR="114300" simplePos="0" relativeHeight="251663360" behindDoc="1" locked="0" layoutInCell="1" allowOverlap="1" wp14:anchorId="63AC8A55" wp14:editId="6D43DACF">
          <wp:simplePos x="0" y="0"/>
          <wp:positionH relativeFrom="column">
            <wp:posOffset>-873125</wp:posOffset>
          </wp:positionH>
          <wp:positionV relativeFrom="paragraph">
            <wp:posOffset>-410845</wp:posOffset>
          </wp:positionV>
          <wp:extent cx="2971165" cy="1339215"/>
          <wp:effectExtent l="0" t="0" r="635" b="0"/>
          <wp:wrapNone/>
          <wp:docPr id="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977079" name="Imagen 1"/>
                  <pic:cNvPicPr/>
                </pic:nvPicPr>
                <pic:blipFill>
                  <a:blip r:embed="rId2">
                    <a:extLst>
                      <a:ext uri="{28A0092B-C50C-407E-A947-70E740481C1C}">
                        <a14:useLocalDpi xmlns:a14="http://schemas.microsoft.com/office/drawing/2010/main" val="0"/>
                      </a:ext>
                    </a:extLst>
                  </a:blip>
                  <a:stretch>
                    <a:fillRect/>
                  </a:stretch>
                </pic:blipFill>
                <pic:spPr>
                  <a:xfrm>
                    <a:off x="0" y="0"/>
                    <a:ext cx="2971165" cy="1339215"/>
                  </a:xfrm>
                  <a:prstGeom prst="rect">
                    <a:avLst/>
                  </a:prstGeom>
                </pic:spPr>
              </pic:pic>
            </a:graphicData>
          </a:graphic>
          <wp14:sizeRelH relativeFrom="page">
            <wp14:pctWidth>0</wp14:pctWidth>
          </wp14:sizeRelH>
          <wp14:sizeRelV relativeFrom="page">
            <wp14:pctHeight>0</wp14:pctHeight>
          </wp14:sizeRelV>
        </wp:anchor>
      </w:drawing>
    </w:r>
    <w:r>
      <w:rPr>
        <w:noProof/>
        <w:lang w:val="es-GT" w:eastAsia="es-GT"/>
      </w:rPr>
      <mc:AlternateContent>
        <mc:Choice Requires="wps">
          <w:drawing>
            <wp:anchor distT="0" distB="0" distL="114300" distR="114300" simplePos="0" relativeHeight="251665408" behindDoc="1" locked="0" layoutInCell="1" allowOverlap="1" wp14:anchorId="5F2E21AC" wp14:editId="07CEA1AC">
              <wp:simplePos x="0" y="0"/>
              <wp:positionH relativeFrom="margin">
                <wp:posOffset>1865630</wp:posOffset>
              </wp:positionH>
              <wp:positionV relativeFrom="paragraph">
                <wp:posOffset>-325755</wp:posOffset>
              </wp:positionV>
              <wp:extent cx="4057650" cy="1009290"/>
              <wp:effectExtent l="0" t="0" r="0" b="63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7650" cy="1009290"/>
                      </a:xfrm>
                      <a:prstGeom prst="rect">
                        <a:avLst/>
                      </a:prstGeom>
                      <a:noFill/>
                      <a:ln>
                        <a:noFill/>
                      </a:ln>
                      <a:effectLst/>
                      <a:extLst>
                        <a:ext uri="{C572A759-6A51-4108-AA02-DFA0A04FC94B}"/>
                      </a:extLst>
                    </wps:spPr>
                    <wps:txbx>
                      <w:txbxContent>
                        <w:p w:rsidR="007F56D3" w:rsidRPr="004F6537" w:rsidRDefault="007F56D3" w:rsidP="007F56D3">
                          <w:pPr>
                            <w:spacing w:line="276" w:lineRule="auto"/>
                            <w:ind w:left="142"/>
                            <w:rPr>
                              <w:rFonts w:cs="Futura"/>
                              <w:sz w:val="18"/>
                              <w:szCs w:val="16"/>
                            </w:rPr>
                          </w:pPr>
                        </w:p>
                        <w:p w:rsidR="007F56D3" w:rsidRPr="004F6537" w:rsidRDefault="007F56D3" w:rsidP="007F56D3">
                          <w:pPr>
                            <w:spacing w:line="276" w:lineRule="auto"/>
                            <w:ind w:left="142"/>
                            <w:rPr>
                              <w:rFonts w:cs="Futura"/>
                              <w:b/>
                              <w:color w:val="632423"/>
                              <w:sz w:val="16"/>
                              <w:szCs w:val="14"/>
                            </w:rPr>
                          </w:pPr>
                          <w:r w:rsidRPr="004F6537">
                            <w:rPr>
                              <w:rFonts w:cs="Futura"/>
                              <w:b/>
                              <w:color w:val="632423"/>
                              <w:sz w:val="16"/>
                              <w:szCs w:val="14"/>
                            </w:rPr>
                            <w:t>DIRECCIÓN DE ASESORÍA JURIDÍCA</w:t>
                          </w:r>
                        </w:p>
                        <w:p w:rsidR="007F56D3" w:rsidRPr="00CA550D" w:rsidRDefault="007F56D3" w:rsidP="007F56D3">
                          <w:pPr>
                            <w:spacing w:line="276" w:lineRule="auto"/>
                            <w:ind w:left="142"/>
                            <w:rPr>
                              <w:rFonts w:cs="Futura"/>
                              <w:sz w:val="16"/>
                              <w:szCs w:val="14"/>
                              <w:lang w:val="es-ES"/>
                            </w:rPr>
                          </w:pPr>
                          <w:r w:rsidRPr="004F6537">
                            <w:rPr>
                              <w:rFonts w:cs="Futura"/>
                              <w:sz w:val="16"/>
                              <w:szCs w:val="14"/>
                            </w:rPr>
                            <w:t xml:space="preserve">Director: Lic. </w:t>
                          </w:r>
                          <w:r w:rsidR="007B62FC">
                            <w:rPr>
                              <w:rFonts w:cs="Futura"/>
                              <w:sz w:val="16"/>
                              <w:szCs w:val="14"/>
                              <w:lang w:val="es-ES"/>
                            </w:rPr>
                            <w:t>Edwin Rolando Paiz Sandoval</w:t>
                          </w:r>
                        </w:p>
                        <w:p w:rsidR="007F56D3" w:rsidRPr="004F6537" w:rsidRDefault="007F56D3" w:rsidP="007F56D3">
                          <w:pPr>
                            <w:spacing w:line="276" w:lineRule="auto"/>
                            <w:ind w:left="142"/>
                            <w:rPr>
                              <w:rFonts w:cs="Futura"/>
                              <w:sz w:val="16"/>
                              <w:szCs w:val="14"/>
                            </w:rPr>
                          </w:pPr>
                          <w:r w:rsidRPr="004F6537">
                            <w:rPr>
                              <w:rFonts w:cs="Futura"/>
                              <w:sz w:val="16"/>
                              <w:szCs w:val="14"/>
                            </w:rPr>
                            <w:t xml:space="preserve">Responsable de actualización de información: </w:t>
                          </w:r>
                          <w:r>
                            <w:rPr>
                              <w:rFonts w:cs="Futura"/>
                              <w:sz w:val="16"/>
                              <w:szCs w:val="14"/>
                            </w:rPr>
                            <w:t xml:space="preserve">Licda. </w:t>
                          </w:r>
                          <w:r w:rsidRPr="00F37109">
                            <w:rPr>
                              <w:rFonts w:cs="Futura"/>
                              <w:sz w:val="16"/>
                              <w:szCs w:val="14"/>
                            </w:rPr>
                            <w:t xml:space="preserve">María del Rosario </w:t>
                          </w:r>
                          <w:proofErr w:type="spellStart"/>
                          <w:r w:rsidRPr="00F37109">
                            <w:rPr>
                              <w:rFonts w:cs="Futura"/>
                              <w:sz w:val="16"/>
                              <w:szCs w:val="14"/>
                            </w:rPr>
                            <w:t>Tarragó</w:t>
                          </w:r>
                          <w:proofErr w:type="spellEnd"/>
                          <w:r w:rsidRPr="00F37109">
                            <w:rPr>
                              <w:rFonts w:cs="Futura"/>
                              <w:sz w:val="16"/>
                              <w:szCs w:val="14"/>
                            </w:rPr>
                            <w:t xml:space="preserve"> Mogollón</w:t>
                          </w:r>
                        </w:p>
                        <w:p w:rsidR="007F56D3" w:rsidRPr="004F6537" w:rsidRDefault="007F56D3" w:rsidP="007F56D3">
                          <w:pPr>
                            <w:spacing w:line="276" w:lineRule="auto"/>
                            <w:ind w:left="142"/>
                            <w:rPr>
                              <w:rFonts w:cs="Futura"/>
                              <w:sz w:val="16"/>
                              <w:szCs w:val="14"/>
                            </w:rPr>
                          </w:pPr>
                          <w:r w:rsidRPr="004F6537">
                            <w:rPr>
                              <w:rFonts w:cs="Futura"/>
                              <w:sz w:val="16"/>
                              <w:szCs w:val="14"/>
                            </w:rPr>
                            <w:t>Sin modificaciones al 1</w:t>
                          </w:r>
                          <w:r w:rsidR="00151062">
                            <w:rPr>
                              <w:rFonts w:cs="Futura"/>
                              <w:sz w:val="16"/>
                              <w:szCs w:val="14"/>
                            </w:rPr>
                            <w:t>0</w:t>
                          </w:r>
                          <w:r w:rsidRPr="004F6537">
                            <w:rPr>
                              <w:rFonts w:cs="Futura"/>
                              <w:sz w:val="16"/>
                              <w:szCs w:val="14"/>
                            </w:rPr>
                            <w:t>/</w:t>
                          </w:r>
                          <w:r>
                            <w:rPr>
                              <w:rFonts w:cs="Futura"/>
                              <w:sz w:val="16"/>
                              <w:szCs w:val="14"/>
                            </w:rPr>
                            <w:t>0</w:t>
                          </w:r>
                          <w:r w:rsidR="004824DA">
                            <w:rPr>
                              <w:rFonts w:cs="Futura"/>
                              <w:sz w:val="16"/>
                              <w:szCs w:val="14"/>
                            </w:rPr>
                            <w:t>4</w:t>
                          </w:r>
                          <w:r w:rsidRPr="004F6537">
                            <w:rPr>
                              <w:rFonts w:cs="Futura"/>
                              <w:sz w:val="16"/>
                              <w:szCs w:val="14"/>
                            </w:rPr>
                            <w:t>/202</w:t>
                          </w:r>
                          <w:r>
                            <w:rPr>
                              <w:rFonts w:cs="Futura"/>
                              <w:sz w:val="16"/>
                              <w:szCs w:val="14"/>
                            </w:rPr>
                            <w:t>4</w:t>
                          </w:r>
                        </w:p>
                        <w:p w:rsidR="007F56D3" w:rsidRPr="004F6537" w:rsidRDefault="007F56D3" w:rsidP="007F56D3">
                          <w:pPr>
                            <w:spacing w:line="276" w:lineRule="auto"/>
                            <w:ind w:left="142"/>
                            <w:rPr>
                              <w:rFonts w:cs="Futura"/>
                              <w:b/>
                              <w:color w:val="000000"/>
                              <w:sz w:val="16"/>
                              <w:szCs w:val="14"/>
                            </w:rPr>
                          </w:pPr>
                          <w:r w:rsidRPr="004F6537">
                            <w:rPr>
                              <w:rFonts w:cs="Futura"/>
                              <w:b/>
                              <w:color w:val="000000"/>
                              <w:sz w:val="16"/>
                              <w:szCs w:val="14"/>
                            </w:rPr>
                            <w:t xml:space="preserve">Artículo 10, numeral 1, Ley de Acceso a </w:t>
                          </w:r>
                          <w:smartTag w:uri="urn:schemas-microsoft-com:office:smarttags" w:element="PersonName">
                            <w:smartTagPr>
                              <w:attr w:name="ProductID" w:val="la Informaci￳n P￺blica"/>
                            </w:smartTagPr>
                            <w:r w:rsidRPr="004F6537">
                              <w:rPr>
                                <w:rFonts w:cs="Futura"/>
                                <w:b/>
                                <w:color w:val="000000"/>
                                <w:sz w:val="16"/>
                                <w:szCs w:val="14"/>
                              </w:rPr>
                              <w:t>la Información Pública</w:t>
                            </w:r>
                          </w:smartTag>
                        </w:p>
                        <w:p w:rsidR="007F56D3" w:rsidRPr="004F6537" w:rsidRDefault="007F56D3" w:rsidP="007F56D3">
                          <w:pPr>
                            <w:spacing w:line="276" w:lineRule="auto"/>
                            <w:ind w:left="142"/>
                            <w:rPr>
                              <w:rFonts w:cs="Futura"/>
                              <w:sz w:val="18"/>
                              <w:szCs w:val="16"/>
                            </w:rPr>
                          </w:pPr>
                          <w:r w:rsidRPr="004F6537">
                            <w:rPr>
                              <w:rFonts w:cs="Futura"/>
                              <w:sz w:val="18"/>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E21AC" id="Cuadro de texto 1" o:spid="_x0000_s1027" type="#_x0000_t202" style="position:absolute;margin-left:146.9pt;margin-top:-25.65pt;width:319.5pt;height:79.4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" filled="f" stroked="f">
              <v:path arrowok="t"/>
              <v:textbox>
                <w:txbxContent>
                  <w:p w:rsidR="007F56D3" w:rsidRPr="004F6537" w:rsidRDefault="007F56D3" w:rsidP="007F56D3">
                    <w:pPr>
                      <w:spacing w:line="276" w:lineRule="auto"/>
                      <w:ind w:left="142"/>
                      <w:rPr>
                        <w:rFonts w:cs="Futura"/>
                        <w:sz w:val="18"/>
                        <w:szCs w:val="16"/>
                      </w:rPr>
                    </w:pPr>
                  </w:p>
                  <w:p w:rsidR="007F56D3" w:rsidRPr="004F6537" w:rsidRDefault="007F56D3" w:rsidP="007F56D3">
                    <w:pPr>
                      <w:spacing w:line="276" w:lineRule="auto"/>
                      <w:ind w:left="142"/>
                      <w:rPr>
                        <w:rFonts w:cs="Futura"/>
                        <w:b/>
                        <w:color w:val="632423"/>
                        <w:sz w:val="16"/>
                        <w:szCs w:val="14"/>
                      </w:rPr>
                    </w:pPr>
                    <w:r w:rsidRPr="004F6537">
                      <w:rPr>
                        <w:rFonts w:cs="Futura"/>
                        <w:b/>
                        <w:color w:val="632423"/>
                        <w:sz w:val="16"/>
                        <w:szCs w:val="14"/>
                      </w:rPr>
                      <w:t>DIRECCIÓN DE ASESORÍA JURIDÍCA</w:t>
                    </w:r>
                  </w:p>
                  <w:p w:rsidR="007F56D3" w:rsidRPr="00CA550D" w:rsidRDefault="007F56D3" w:rsidP="007F56D3">
                    <w:pPr>
                      <w:spacing w:line="276" w:lineRule="auto"/>
                      <w:ind w:left="142"/>
                      <w:rPr>
                        <w:rFonts w:cs="Futura"/>
                        <w:sz w:val="16"/>
                        <w:szCs w:val="14"/>
                        <w:lang w:val="es-ES"/>
                      </w:rPr>
                    </w:pPr>
                    <w:r w:rsidRPr="004F6537">
                      <w:rPr>
                        <w:rFonts w:cs="Futura"/>
                        <w:sz w:val="16"/>
                        <w:szCs w:val="14"/>
                      </w:rPr>
                      <w:t xml:space="preserve">Director: Lic. </w:t>
                    </w:r>
                    <w:r w:rsidR="007B62FC">
                      <w:rPr>
                        <w:rFonts w:cs="Futura"/>
                        <w:sz w:val="16"/>
                        <w:szCs w:val="14"/>
                        <w:lang w:val="es-ES"/>
                      </w:rPr>
                      <w:t>Edwin Rolando Paiz Sandoval</w:t>
                    </w:r>
                  </w:p>
                  <w:p w:rsidR="007F56D3" w:rsidRPr="004F6537" w:rsidRDefault="007F56D3" w:rsidP="007F56D3">
                    <w:pPr>
                      <w:spacing w:line="276" w:lineRule="auto"/>
                      <w:ind w:left="142"/>
                      <w:rPr>
                        <w:rFonts w:cs="Futura"/>
                        <w:sz w:val="16"/>
                        <w:szCs w:val="14"/>
                      </w:rPr>
                    </w:pPr>
                    <w:r w:rsidRPr="004F6537">
                      <w:rPr>
                        <w:rFonts w:cs="Futura"/>
                        <w:sz w:val="16"/>
                        <w:szCs w:val="14"/>
                      </w:rPr>
                      <w:t xml:space="preserve">Responsable de actualización de información: </w:t>
                    </w:r>
                    <w:r>
                      <w:rPr>
                        <w:rFonts w:cs="Futura"/>
                        <w:sz w:val="16"/>
                        <w:szCs w:val="14"/>
                      </w:rPr>
                      <w:t xml:space="preserve">Licda. </w:t>
                    </w:r>
                    <w:r w:rsidRPr="00F37109">
                      <w:rPr>
                        <w:rFonts w:cs="Futura"/>
                        <w:sz w:val="16"/>
                        <w:szCs w:val="14"/>
                      </w:rPr>
                      <w:t xml:space="preserve">María del Rosario </w:t>
                    </w:r>
                    <w:proofErr w:type="spellStart"/>
                    <w:r w:rsidRPr="00F37109">
                      <w:rPr>
                        <w:rFonts w:cs="Futura"/>
                        <w:sz w:val="16"/>
                        <w:szCs w:val="14"/>
                      </w:rPr>
                      <w:t>Tarragó</w:t>
                    </w:r>
                    <w:proofErr w:type="spellEnd"/>
                    <w:r w:rsidRPr="00F37109">
                      <w:rPr>
                        <w:rFonts w:cs="Futura"/>
                        <w:sz w:val="16"/>
                        <w:szCs w:val="14"/>
                      </w:rPr>
                      <w:t xml:space="preserve"> Mogollón</w:t>
                    </w:r>
                  </w:p>
                  <w:p w:rsidR="007F56D3" w:rsidRPr="004F6537" w:rsidRDefault="007F56D3" w:rsidP="007F56D3">
                    <w:pPr>
                      <w:spacing w:line="276" w:lineRule="auto"/>
                      <w:ind w:left="142"/>
                      <w:rPr>
                        <w:rFonts w:cs="Futura"/>
                        <w:sz w:val="16"/>
                        <w:szCs w:val="14"/>
                      </w:rPr>
                    </w:pPr>
                    <w:r w:rsidRPr="004F6537">
                      <w:rPr>
                        <w:rFonts w:cs="Futura"/>
                        <w:sz w:val="16"/>
                        <w:szCs w:val="14"/>
                      </w:rPr>
                      <w:t>Sin modificaciones al 1</w:t>
                    </w:r>
                    <w:r w:rsidR="00151062">
                      <w:rPr>
                        <w:rFonts w:cs="Futura"/>
                        <w:sz w:val="16"/>
                        <w:szCs w:val="14"/>
                      </w:rPr>
                      <w:t>0</w:t>
                    </w:r>
                    <w:r w:rsidRPr="004F6537">
                      <w:rPr>
                        <w:rFonts w:cs="Futura"/>
                        <w:sz w:val="16"/>
                        <w:szCs w:val="14"/>
                      </w:rPr>
                      <w:t>/</w:t>
                    </w:r>
                    <w:r>
                      <w:rPr>
                        <w:rFonts w:cs="Futura"/>
                        <w:sz w:val="16"/>
                        <w:szCs w:val="14"/>
                      </w:rPr>
                      <w:t>0</w:t>
                    </w:r>
                    <w:r w:rsidR="004824DA">
                      <w:rPr>
                        <w:rFonts w:cs="Futura"/>
                        <w:sz w:val="16"/>
                        <w:szCs w:val="14"/>
                      </w:rPr>
                      <w:t>4</w:t>
                    </w:r>
                    <w:r w:rsidRPr="004F6537">
                      <w:rPr>
                        <w:rFonts w:cs="Futura"/>
                        <w:sz w:val="16"/>
                        <w:szCs w:val="14"/>
                      </w:rPr>
                      <w:t>/202</w:t>
                    </w:r>
                    <w:r>
                      <w:rPr>
                        <w:rFonts w:cs="Futura"/>
                        <w:sz w:val="16"/>
                        <w:szCs w:val="14"/>
                      </w:rPr>
                      <w:t>4</w:t>
                    </w:r>
                  </w:p>
                  <w:p w:rsidR="007F56D3" w:rsidRPr="004F6537" w:rsidRDefault="007F56D3" w:rsidP="007F56D3">
                    <w:pPr>
                      <w:spacing w:line="276" w:lineRule="auto"/>
                      <w:ind w:left="142"/>
                      <w:rPr>
                        <w:rFonts w:cs="Futura"/>
                        <w:b/>
                        <w:color w:val="000000"/>
                        <w:sz w:val="16"/>
                        <w:szCs w:val="14"/>
                      </w:rPr>
                    </w:pPr>
                    <w:r w:rsidRPr="004F6537">
                      <w:rPr>
                        <w:rFonts w:cs="Futura"/>
                        <w:b/>
                        <w:color w:val="000000"/>
                        <w:sz w:val="16"/>
                        <w:szCs w:val="14"/>
                      </w:rPr>
                      <w:t xml:space="preserve">Artículo 10, numeral 1, Ley de Acceso a </w:t>
                    </w:r>
                    <w:smartTag w:uri="urn:schemas-microsoft-com:office:smarttags" w:element="PersonName">
                      <w:smartTagPr>
                        <w:attr w:name="ProductID" w:val="la Informaci￳n P￺blica"/>
                      </w:smartTagPr>
                      <w:r w:rsidRPr="004F6537">
                        <w:rPr>
                          <w:rFonts w:cs="Futura"/>
                          <w:b/>
                          <w:color w:val="000000"/>
                          <w:sz w:val="16"/>
                          <w:szCs w:val="14"/>
                        </w:rPr>
                        <w:t>la Información Pública</w:t>
                      </w:r>
                    </w:smartTag>
                  </w:p>
                  <w:p w:rsidR="007F56D3" w:rsidRPr="004F6537" w:rsidRDefault="007F56D3" w:rsidP="007F56D3">
                    <w:pPr>
                      <w:spacing w:line="276" w:lineRule="auto"/>
                      <w:ind w:left="142"/>
                      <w:rPr>
                        <w:rFonts w:cs="Futura"/>
                        <w:sz w:val="18"/>
                        <w:szCs w:val="16"/>
                      </w:rPr>
                    </w:pPr>
                    <w:r w:rsidRPr="004F6537">
                      <w:rPr>
                        <w:rFonts w:cs="Futura"/>
                        <w:sz w:val="18"/>
                        <w:szCs w:val="16"/>
                      </w:rPr>
                      <w:t xml:space="preserve"> </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D5776"/>
    <w:multiLevelType w:val="hybridMultilevel"/>
    <w:tmpl w:val="173CC8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E544AA8"/>
    <w:multiLevelType w:val="hybridMultilevel"/>
    <w:tmpl w:val="9E20AB9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78C1564D"/>
    <w:multiLevelType w:val="hybridMultilevel"/>
    <w:tmpl w:val="C344B920"/>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2E"/>
    <w:rsid w:val="00023129"/>
    <w:rsid w:val="000275E8"/>
    <w:rsid w:val="000F0683"/>
    <w:rsid w:val="001457FE"/>
    <w:rsid w:val="00151062"/>
    <w:rsid w:val="001B0A3A"/>
    <w:rsid w:val="002A3A13"/>
    <w:rsid w:val="002C4EB2"/>
    <w:rsid w:val="003221D8"/>
    <w:rsid w:val="0039351D"/>
    <w:rsid w:val="003B112E"/>
    <w:rsid w:val="003D4B5F"/>
    <w:rsid w:val="003E7B5C"/>
    <w:rsid w:val="004824DA"/>
    <w:rsid w:val="004E74C7"/>
    <w:rsid w:val="005046E2"/>
    <w:rsid w:val="00581785"/>
    <w:rsid w:val="005D0632"/>
    <w:rsid w:val="005D27AA"/>
    <w:rsid w:val="006151B4"/>
    <w:rsid w:val="00641742"/>
    <w:rsid w:val="007A54B6"/>
    <w:rsid w:val="007B62FC"/>
    <w:rsid w:val="007F56D3"/>
    <w:rsid w:val="00952AED"/>
    <w:rsid w:val="00A36F5D"/>
    <w:rsid w:val="00AB055D"/>
    <w:rsid w:val="00AE1800"/>
    <w:rsid w:val="00AF79D3"/>
    <w:rsid w:val="00B727B7"/>
    <w:rsid w:val="00B757E0"/>
    <w:rsid w:val="00B92083"/>
    <w:rsid w:val="00BF46EA"/>
    <w:rsid w:val="00C318CF"/>
    <w:rsid w:val="00C933C9"/>
    <w:rsid w:val="00CB4C6C"/>
    <w:rsid w:val="00CD2544"/>
    <w:rsid w:val="00CE7C3B"/>
    <w:rsid w:val="00D226B7"/>
    <w:rsid w:val="00E16D16"/>
    <w:rsid w:val="00EE2538"/>
    <w:rsid w:val="00F81948"/>
    <w:rsid w:val="00F903EA"/>
    <w:rsid w:val="00FB6919"/>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91ED302"/>
  <w15:chartTrackingRefBased/>
  <w15:docId w15:val="{C6999287-3668-2247-AD43-2011B37A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s-GT"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129"/>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Estiloconsolidado">
    <w:name w:val="Estilo consolidado"/>
    <w:basedOn w:val="Tablacontema"/>
    <w:uiPriority w:val="99"/>
    <w:rsid w:val="000231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Montserrat ExtraBold" w:hAnsi="Montserrat ExtraBold"/>
        <w:b/>
        <w:i w:val="0"/>
        <w:sz w:val="24"/>
      </w:rPr>
      <w:tblPr>
        <w:jc w:val="center"/>
      </w:tblPr>
      <w:trPr>
        <w:jc w:val="center"/>
      </w:trPr>
      <w:tcPr>
        <w:tcBorders>
          <w:top w:val="nil"/>
          <w:left w:val="nil"/>
          <w:bottom w:val="nil"/>
          <w:right w:val="nil"/>
          <w:insideH w:val="nil"/>
          <w:insideV w:val="nil"/>
          <w:tl2br w:val="nil"/>
          <w:tr2bl w:val="nil"/>
        </w:tcBorders>
        <w:shd w:val="clear" w:color="auto" w:fill="FFFFFF" w:themeFill="background1"/>
      </w:tcPr>
    </w:tblStylePr>
  </w:style>
  <w:style w:type="table" w:styleId="Tablacontema">
    <w:name w:val="Table Theme"/>
    <w:basedOn w:val="Tablanormal"/>
    <w:uiPriority w:val="99"/>
    <w:semiHidden/>
    <w:unhideWhenUsed/>
    <w:rsid w:val="000231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B112E"/>
    <w:pPr>
      <w:tabs>
        <w:tab w:val="center" w:pos="4419"/>
        <w:tab w:val="right" w:pos="8838"/>
      </w:tabs>
    </w:pPr>
  </w:style>
  <w:style w:type="character" w:customStyle="1" w:styleId="EncabezadoCar">
    <w:name w:val="Encabezado Car"/>
    <w:basedOn w:val="Fuentedeprrafopredeter"/>
    <w:link w:val="Encabezado"/>
    <w:uiPriority w:val="99"/>
    <w:rsid w:val="003B112E"/>
    <w:rPr>
      <w:lang w:val="es-ES_tradnl"/>
    </w:rPr>
  </w:style>
  <w:style w:type="paragraph" w:styleId="Piedepgina">
    <w:name w:val="footer"/>
    <w:basedOn w:val="Normal"/>
    <w:link w:val="PiedepginaCar"/>
    <w:uiPriority w:val="99"/>
    <w:unhideWhenUsed/>
    <w:rsid w:val="003B112E"/>
    <w:pPr>
      <w:tabs>
        <w:tab w:val="center" w:pos="4419"/>
        <w:tab w:val="right" w:pos="8838"/>
      </w:tabs>
    </w:pPr>
  </w:style>
  <w:style w:type="character" w:customStyle="1" w:styleId="PiedepginaCar">
    <w:name w:val="Pie de página Car"/>
    <w:basedOn w:val="Fuentedeprrafopredeter"/>
    <w:link w:val="Piedepgina"/>
    <w:uiPriority w:val="99"/>
    <w:rsid w:val="003B112E"/>
    <w:rPr>
      <w:lang w:val="es-ES_tradnl"/>
    </w:rPr>
  </w:style>
  <w:style w:type="character" w:styleId="Textoennegrita">
    <w:name w:val="Strong"/>
    <w:basedOn w:val="Fuentedeprrafopredeter"/>
    <w:uiPriority w:val="22"/>
    <w:qFormat/>
    <w:rsid w:val="003B112E"/>
    <w:rPr>
      <w:b/>
      <w:bCs/>
    </w:rPr>
  </w:style>
  <w:style w:type="paragraph" w:styleId="Prrafodelista">
    <w:name w:val="List Paragraph"/>
    <w:basedOn w:val="Normal"/>
    <w:uiPriority w:val="34"/>
    <w:qFormat/>
    <w:rsid w:val="007F56D3"/>
    <w:pPr>
      <w:spacing w:after="200"/>
      <w:ind w:left="708"/>
    </w:pPr>
    <w:rPr>
      <w:rFonts w:ascii="Cambria" w:eastAsia="MS Mincho" w:hAnsi="Cambria" w:cs="Times New Roman"/>
      <w:kern w:val="0"/>
      <w:lang w:eastAsia="ja-JP"/>
      <w14:ligatures w14:val="none"/>
    </w:rPr>
  </w:style>
  <w:style w:type="paragraph" w:customStyle="1" w:styleId="Default">
    <w:name w:val="Default"/>
    <w:rsid w:val="007F56D3"/>
    <w:pPr>
      <w:autoSpaceDE w:val="0"/>
      <w:autoSpaceDN w:val="0"/>
      <w:adjustRightInd w:val="0"/>
    </w:pPr>
    <w:rPr>
      <w:rFonts w:ascii="Arial" w:eastAsia="Times New Roman" w:hAnsi="Arial" w:cs="Arial"/>
      <w:color w:val="000000"/>
      <w:kern w:val="0"/>
      <w:lang w:val="es-ES" w:eastAsia="es-ES"/>
      <w14:ligatures w14:val="none"/>
    </w:rPr>
  </w:style>
  <w:style w:type="paragraph" w:styleId="NormalWeb">
    <w:name w:val="Normal (Web)"/>
    <w:basedOn w:val="Normal"/>
    <w:uiPriority w:val="99"/>
    <w:rsid w:val="007F56D3"/>
    <w:pPr>
      <w:jc w:val="both"/>
    </w:pPr>
    <w:rPr>
      <w:rFonts w:ascii="Helvetica" w:eastAsia="Times New Roman" w:hAnsi="Helvetica" w:cs="Helvetica"/>
      <w:color w:val="000000"/>
      <w:kern w:val="0"/>
      <w:sz w:val="18"/>
      <w:szCs w:val="18"/>
      <w:lang w:val="es-ES" w:eastAsia="es-ES"/>
      <w14:ligatures w14:val="none"/>
    </w:rPr>
  </w:style>
  <w:style w:type="paragraph" w:customStyle="1" w:styleId="articulo">
    <w:name w:val="articulo"/>
    <w:basedOn w:val="Normal"/>
    <w:uiPriority w:val="99"/>
    <w:rsid w:val="007F56D3"/>
    <w:pPr>
      <w:jc w:val="both"/>
    </w:pPr>
    <w:rPr>
      <w:rFonts w:ascii="Helvetica" w:eastAsia="Times New Roman" w:hAnsi="Helvetica" w:cs="Helvetica"/>
      <w:color w:val="000000"/>
      <w:kern w:val="0"/>
      <w:sz w:val="18"/>
      <w:szCs w:val="18"/>
      <w:lang w:val="es-ES"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640</Words>
  <Characters>3521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Licenciasdcs 08</dc:creator>
  <cp:keywords/>
  <dc:description/>
  <cp:lastModifiedBy>René Augusto Castro González</cp:lastModifiedBy>
  <cp:revision>1</cp:revision>
  <cp:lastPrinted>2024-01-17T17:48:00Z</cp:lastPrinted>
  <dcterms:created xsi:type="dcterms:W3CDTF">2024-04-10T18:22:00Z</dcterms:created>
  <dcterms:modified xsi:type="dcterms:W3CDTF">2024-04-10T18:22:00Z</dcterms:modified>
</cp:coreProperties>
</file>