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8CB" w:rsidRPr="00575620" w:rsidRDefault="003258CB" w:rsidP="003258CB">
      <w:pPr>
        <w:jc w:val="both"/>
        <w:rPr>
          <w:rFonts w:cs="Arial"/>
          <w:lang w:val="es-ES"/>
        </w:rPr>
      </w:pPr>
      <w:r w:rsidRPr="00575620">
        <w:rPr>
          <w:rFonts w:cs="Arial"/>
          <w:b/>
          <w:lang w:val="es-ES"/>
        </w:rPr>
        <w:t>Dirección de Catastro y Avalúo de Bienes Inmuebles</w:t>
      </w:r>
      <w:r w:rsidRPr="00575620">
        <w:rPr>
          <w:rFonts w:cs="Arial"/>
          <w:lang w:val="es-ES"/>
        </w:rPr>
        <w:t xml:space="preserve"> es la dependencia responsable de establecer y mantener el Sistema de Valuación Uniforme y el Registro Fiscal de todos los bienes inmuebles del país y de administrar el Impuesto Único Sobre Inmuebles -IUSI-, de aquellas municipalidades que no lo han absorbido.</w:t>
      </w:r>
    </w:p>
    <w:p w:rsidR="003258CB" w:rsidRPr="00575620" w:rsidRDefault="003258CB" w:rsidP="003258CB">
      <w:pPr>
        <w:jc w:val="both"/>
        <w:rPr>
          <w:rFonts w:cs="Arial"/>
          <w:lang w:val="es-ES"/>
        </w:rPr>
      </w:pPr>
    </w:p>
    <w:p w:rsidR="003258CB" w:rsidRPr="00575620" w:rsidRDefault="003258CB" w:rsidP="003258CB">
      <w:pPr>
        <w:ind w:firstLine="360"/>
        <w:rPr>
          <w:rFonts w:cs="Arial"/>
          <w:b/>
          <w:i/>
          <w:u w:val="single"/>
        </w:rPr>
      </w:pPr>
      <w:r w:rsidRPr="00575620">
        <w:rPr>
          <w:rFonts w:cs="Arial"/>
          <w:b/>
          <w:i/>
        </w:rPr>
        <w:t xml:space="preserve">A. </w:t>
      </w:r>
      <w:r w:rsidRPr="00575620">
        <w:rPr>
          <w:rFonts w:cs="Arial"/>
          <w:b/>
          <w:i/>
          <w:u w:val="single"/>
        </w:rPr>
        <w:t>Funciones</w:t>
      </w:r>
    </w:p>
    <w:p w:rsidR="003258CB" w:rsidRPr="00575620" w:rsidRDefault="003258CB" w:rsidP="003258CB">
      <w:pPr>
        <w:jc w:val="both"/>
        <w:rPr>
          <w:rFonts w:cs="Arial"/>
        </w:rPr>
      </w:pPr>
    </w:p>
    <w:p w:rsidR="003258CB" w:rsidRPr="00575620" w:rsidRDefault="003258CB" w:rsidP="003258CB">
      <w:pPr>
        <w:pStyle w:val="NormalWeb"/>
        <w:numPr>
          <w:ilvl w:val="0"/>
          <w:numId w:val="2"/>
        </w:numPr>
        <w:shd w:val="clear" w:color="auto" w:fill="FFFFFF"/>
        <w:spacing w:after="300"/>
        <w:rPr>
          <w:rFonts w:asciiTheme="minorHAnsi" w:hAnsiTheme="minorHAnsi" w:cs="Arial"/>
          <w:sz w:val="24"/>
          <w:szCs w:val="24"/>
        </w:rPr>
      </w:pPr>
      <w:r w:rsidRPr="00575620">
        <w:rPr>
          <w:rFonts w:asciiTheme="minorHAnsi" w:hAnsiTheme="minorHAnsi" w:cs="Arial"/>
          <w:sz w:val="24"/>
          <w:szCs w:val="24"/>
        </w:rPr>
        <w:t>Administrar los procesos que se adopten de acuerdo a la política del Ministerio, en relación al registro fiscal y al avalúo fiscal de bienes inmuebles;</w:t>
      </w:r>
    </w:p>
    <w:p w:rsidR="003258CB" w:rsidRPr="00575620" w:rsidRDefault="003258CB" w:rsidP="003258CB">
      <w:pPr>
        <w:pStyle w:val="NormalWeb"/>
        <w:numPr>
          <w:ilvl w:val="0"/>
          <w:numId w:val="2"/>
        </w:numPr>
        <w:shd w:val="clear" w:color="auto" w:fill="FFFFFF"/>
        <w:spacing w:after="300"/>
        <w:rPr>
          <w:rFonts w:asciiTheme="minorHAnsi" w:hAnsiTheme="minorHAnsi" w:cs="Arial"/>
          <w:sz w:val="24"/>
          <w:szCs w:val="24"/>
        </w:rPr>
      </w:pPr>
      <w:r w:rsidRPr="00575620">
        <w:rPr>
          <w:rFonts w:asciiTheme="minorHAnsi" w:hAnsiTheme="minorHAnsi" w:cs="Arial"/>
          <w:sz w:val="24"/>
          <w:szCs w:val="24"/>
        </w:rPr>
        <w:t>Investigar y proponer los valores mínimos por metro cuadrado para la valuación de la tierra y de la construcción;</w:t>
      </w:r>
    </w:p>
    <w:p w:rsidR="003258CB" w:rsidRPr="00575620" w:rsidRDefault="003258CB" w:rsidP="003258CB">
      <w:pPr>
        <w:pStyle w:val="NormalWeb"/>
        <w:numPr>
          <w:ilvl w:val="0"/>
          <w:numId w:val="2"/>
        </w:numPr>
        <w:shd w:val="clear" w:color="auto" w:fill="FFFFFF"/>
        <w:spacing w:after="300"/>
        <w:rPr>
          <w:rFonts w:asciiTheme="minorHAnsi" w:hAnsiTheme="minorHAnsi" w:cs="Arial"/>
          <w:sz w:val="24"/>
          <w:szCs w:val="24"/>
        </w:rPr>
      </w:pPr>
      <w:r w:rsidRPr="00575620">
        <w:rPr>
          <w:rFonts w:asciiTheme="minorHAnsi" w:hAnsiTheme="minorHAnsi" w:cs="Arial"/>
          <w:sz w:val="24"/>
          <w:szCs w:val="24"/>
        </w:rPr>
        <w:t>Actualizar el registro matricular de los bienes inmuebles de todo el territorio nacional;</w:t>
      </w:r>
    </w:p>
    <w:p w:rsidR="003258CB" w:rsidRPr="00575620" w:rsidRDefault="003258CB" w:rsidP="003258CB">
      <w:pPr>
        <w:pStyle w:val="NormalWeb"/>
        <w:numPr>
          <w:ilvl w:val="0"/>
          <w:numId w:val="2"/>
        </w:numPr>
        <w:shd w:val="clear" w:color="auto" w:fill="FFFFFF"/>
        <w:spacing w:after="300"/>
        <w:rPr>
          <w:rFonts w:asciiTheme="minorHAnsi" w:hAnsiTheme="minorHAnsi" w:cs="Arial"/>
          <w:sz w:val="24"/>
          <w:szCs w:val="24"/>
        </w:rPr>
      </w:pPr>
      <w:r w:rsidRPr="00575620">
        <w:rPr>
          <w:rFonts w:asciiTheme="minorHAnsi" w:hAnsiTheme="minorHAnsi" w:cs="Arial"/>
          <w:sz w:val="24"/>
          <w:szCs w:val="24"/>
        </w:rPr>
        <w:t>Practicar los avalúos para la compra de bienes inmuebles que sean indispensables para la realización de obras o prestación de servicios públicos del Estado y sus instituciones;</w:t>
      </w:r>
    </w:p>
    <w:p w:rsidR="003258CB" w:rsidRPr="00575620" w:rsidRDefault="003258CB" w:rsidP="003258CB">
      <w:pPr>
        <w:pStyle w:val="NormalWeb"/>
        <w:numPr>
          <w:ilvl w:val="0"/>
          <w:numId w:val="2"/>
        </w:numPr>
        <w:shd w:val="clear" w:color="auto" w:fill="FFFFFF"/>
        <w:spacing w:after="300"/>
        <w:rPr>
          <w:rFonts w:asciiTheme="minorHAnsi" w:hAnsiTheme="minorHAnsi" w:cs="Arial"/>
          <w:sz w:val="24"/>
          <w:szCs w:val="24"/>
        </w:rPr>
      </w:pPr>
      <w:r w:rsidRPr="00575620">
        <w:rPr>
          <w:rFonts w:asciiTheme="minorHAnsi" w:hAnsiTheme="minorHAnsi" w:cs="Arial"/>
          <w:sz w:val="24"/>
          <w:szCs w:val="24"/>
        </w:rPr>
        <w:t>Facilitar a las municipalidades los mecanismos que gravarán la propiedad o posesión de los bienes inmuebles de su jurisdicción;</w:t>
      </w:r>
    </w:p>
    <w:p w:rsidR="003258CB" w:rsidRPr="00575620" w:rsidRDefault="003258CB" w:rsidP="003258CB">
      <w:pPr>
        <w:pStyle w:val="NormalWeb"/>
        <w:numPr>
          <w:ilvl w:val="0"/>
          <w:numId w:val="2"/>
        </w:numPr>
        <w:shd w:val="clear" w:color="auto" w:fill="FFFFFF"/>
        <w:spacing w:after="300"/>
        <w:rPr>
          <w:rFonts w:asciiTheme="minorHAnsi" w:hAnsiTheme="minorHAnsi" w:cs="Arial"/>
          <w:sz w:val="24"/>
          <w:szCs w:val="24"/>
        </w:rPr>
      </w:pPr>
      <w:r w:rsidRPr="00575620">
        <w:rPr>
          <w:rFonts w:asciiTheme="minorHAnsi" w:hAnsiTheme="minorHAnsi" w:cs="Arial"/>
          <w:sz w:val="24"/>
          <w:szCs w:val="24"/>
        </w:rPr>
        <w:t>Aprobar los avalúos privados que sirven de base para la liquidación del Impuesto sobre Herencias, Legados, Donaciones y otros de acuerdo a lo establecido en el Manual de Avalúos;</w:t>
      </w:r>
    </w:p>
    <w:p w:rsidR="003258CB" w:rsidRPr="00575620" w:rsidRDefault="003258CB" w:rsidP="003258CB">
      <w:pPr>
        <w:pStyle w:val="NormalWeb"/>
        <w:numPr>
          <w:ilvl w:val="0"/>
          <w:numId w:val="2"/>
        </w:numPr>
        <w:shd w:val="clear" w:color="auto" w:fill="FFFFFF"/>
        <w:spacing w:after="300"/>
        <w:rPr>
          <w:rFonts w:asciiTheme="minorHAnsi" w:hAnsiTheme="minorHAnsi" w:cs="Arial"/>
          <w:sz w:val="24"/>
          <w:szCs w:val="24"/>
        </w:rPr>
      </w:pPr>
      <w:r w:rsidRPr="00575620">
        <w:rPr>
          <w:rFonts w:asciiTheme="minorHAnsi" w:hAnsiTheme="minorHAnsi" w:cs="Arial"/>
          <w:sz w:val="24"/>
          <w:szCs w:val="24"/>
        </w:rPr>
        <w:t>Coordinar todas las disposiciones relativas al registro y autorización de valuadores; así como la sanción y cancelación de las licencias de valuadores autorizados;</w:t>
      </w:r>
    </w:p>
    <w:p w:rsidR="003258CB" w:rsidRPr="00575620" w:rsidRDefault="003258CB" w:rsidP="003258CB">
      <w:pPr>
        <w:pStyle w:val="NormalWeb"/>
        <w:numPr>
          <w:ilvl w:val="0"/>
          <w:numId w:val="2"/>
        </w:numPr>
        <w:shd w:val="clear" w:color="auto" w:fill="FFFFFF"/>
        <w:spacing w:after="300"/>
        <w:rPr>
          <w:rFonts w:asciiTheme="minorHAnsi" w:hAnsiTheme="minorHAnsi" w:cs="Arial"/>
          <w:sz w:val="24"/>
          <w:szCs w:val="24"/>
        </w:rPr>
      </w:pPr>
      <w:r w:rsidRPr="00575620">
        <w:rPr>
          <w:rFonts w:asciiTheme="minorHAnsi" w:hAnsiTheme="minorHAnsi" w:cs="Arial"/>
          <w:sz w:val="24"/>
          <w:szCs w:val="24"/>
        </w:rPr>
        <w:t>Proponer la actualización del Manual de Avalúos, para que a través de esta herramienta se facilite determinar con criterios técnicos la valoración de bienes inmuebles;</w:t>
      </w:r>
    </w:p>
    <w:p w:rsidR="003258CB" w:rsidRPr="00575620" w:rsidRDefault="003258CB" w:rsidP="003258CB">
      <w:pPr>
        <w:pStyle w:val="NormalWeb"/>
        <w:numPr>
          <w:ilvl w:val="0"/>
          <w:numId w:val="2"/>
        </w:numPr>
        <w:shd w:val="clear" w:color="auto" w:fill="FFFFFF"/>
        <w:spacing w:after="300"/>
        <w:rPr>
          <w:rFonts w:asciiTheme="minorHAnsi" w:hAnsiTheme="minorHAnsi" w:cs="Arial"/>
          <w:sz w:val="24"/>
          <w:szCs w:val="24"/>
        </w:rPr>
      </w:pPr>
      <w:r w:rsidRPr="00575620">
        <w:rPr>
          <w:rFonts w:asciiTheme="minorHAnsi" w:hAnsiTheme="minorHAnsi" w:cs="Arial"/>
          <w:sz w:val="24"/>
          <w:szCs w:val="24"/>
        </w:rPr>
        <w:t>Aprobar, promover e implementar programas de capacitación y actualización en materia de valuación de bienes inmuebles, administración y recaudación del Impuesto Único Sobre Inmuebles -IUSI-, así como lo relativo al Impuesto de Herencias, Legados y Donaciones, considerando el marco legal y regulatorio vigente;</w:t>
      </w:r>
    </w:p>
    <w:p w:rsidR="003258CB" w:rsidRDefault="003258CB" w:rsidP="003258CB">
      <w:pPr>
        <w:pStyle w:val="NormalWeb"/>
        <w:numPr>
          <w:ilvl w:val="0"/>
          <w:numId w:val="2"/>
        </w:numPr>
        <w:shd w:val="clear" w:color="auto" w:fill="FFFFFF"/>
        <w:spacing w:after="300"/>
        <w:rPr>
          <w:rFonts w:asciiTheme="minorHAnsi" w:hAnsiTheme="minorHAnsi" w:cs="Arial"/>
          <w:sz w:val="24"/>
          <w:szCs w:val="24"/>
        </w:rPr>
      </w:pPr>
      <w:r w:rsidRPr="00575620">
        <w:rPr>
          <w:rFonts w:asciiTheme="minorHAnsi" w:hAnsiTheme="minorHAnsi" w:cs="Arial"/>
          <w:sz w:val="24"/>
          <w:szCs w:val="24"/>
        </w:rPr>
        <w:t>Asesorar y apoyar a las municipalidades en el desarrollo de los procesos de descentralización del Impuesto Único Sobre Inmuebles -IUSI- para trasladarles los</w:t>
      </w:r>
    </w:p>
    <w:p w:rsidR="003258CB" w:rsidRPr="00575620" w:rsidRDefault="003258CB" w:rsidP="003258CB">
      <w:pPr>
        <w:pStyle w:val="NormalWeb"/>
        <w:shd w:val="clear" w:color="auto" w:fill="FFFFFF"/>
        <w:spacing w:after="300"/>
        <w:ind w:left="360"/>
        <w:rPr>
          <w:rFonts w:asciiTheme="minorHAnsi" w:hAnsiTheme="minorHAnsi" w:cs="Arial"/>
          <w:sz w:val="24"/>
          <w:szCs w:val="24"/>
        </w:rPr>
      </w:pPr>
      <w:r w:rsidRPr="00575620">
        <w:rPr>
          <w:rFonts w:asciiTheme="minorHAnsi" w:hAnsiTheme="minorHAnsi" w:cs="Arial"/>
          <w:sz w:val="24"/>
          <w:szCs w:val="24"/>
        </w:rPr>
        <w:t>mecanismos y herramientas técnicas, legales y administrativas que les faciliten una mejor y eficaz administración de dicho impuesto;</w:t>
      </w:r>
    </w:p>
    <w:p w:rsidR="003258CB" w:rsidRPr="00575620" w:rsidRDefault="003258CB" w:rsidP="003258CB">
      <w:pPr>
        <w:pStyle w:val="NormalWeb"/>
        <w:numPr>
          <w:ilvl w:val="0"/>
          <w:numId w:val="2"/>
        </w:numPr>
        <w:shd w:val="clear" w:color="auto" w:fill="FFFFFF"/>
        <w:spacing w:after="300"/>
        <w:rPr>
          <w:rFonts w:asciiTheme="minorHAnsi" w:hAnsiTheme="minorHAnsi" w:cs="Arial"/>
          <w:sz w:val="24"/>
          <w:szCs w:val="24"/>
        </w:rPr>
      </w:pPr>
      <w:r w:rsidRPr="00575620">
        <w:rPr>
          <w:rFonts w:asciiTheme="minorHAnsi" w:hAnsiTheme="minorHAnsi" w:cs="Arial"/>
          <w:sz w:val="24"/>
          <w:szCs w:val="24"/>
        </w:rPr>
        <w:t>Gestionar el intercambio de información técnica y estratégica con autoridades y organismos nacionales e internacionales, con el fin de estandarizar los procesos relacionados con su campo de acción;</w:t>
      </w:r>
    </w:p>
    <w:p w:rsidR="003258CB" w:rsidRPr="00575620" w:rsidRDefault="003258CB" w:rsidP="003258CB">
      <w:pPr>
        <w:pStyle w:val="NormalWeb"/>
        <w:numPr>
          <w:ilvl w:val="0"/>
          <w:numId w:val="2"/>
        </w:numPr>
        <w:shd w:val="clear" w:color="auto" w:fill="FFFFFF"/>
        <w:spacing w:after="300"/>
        <w:rPr>
          <w:rFonts w:asciiTheme="minorHAnsi" w:hAnsiTheme="minorHAnsi" w:cs="Arial"/>
          <w:sz w:val="24"/>
          <w:szCs w:val="24"/>
        </w:rPr>
      </w:pPr>
      <w:r w:rsidRPr="00575620">
        <w:rPr>
          <w:rFonts w:asciiTheme="minorHAnsi" w:hAnsiTheme="minorHAnsi" w:cs="Arial"/>
          <w:sz w:val="24"/>
          <w:szCs w:val="24"/>
        </w:rPr>
        <w:t>Definir procesos innovadores para la gestión de avalúos de bienes inmuebles, registros fiscales e impuestos al patrimonio, con el propósito de mejorar continuamente la atención a los usuarios; y,</w:t>
      </w:r>
    </w:p>
    <w:p w:rsidR="003258CB" w:rsidRPr="00575620" w:rsidRDefault="003258CB" w:rsidP="003258CB">
      <w:pPr>
        <w:pStyle w:val="NormalWeb"/>
        <w:numPr>
          <w:ilvl w:val="0"/>
          <w:numId w:val="2"/>
        </w:numPr>
        <w:shd w:val="clear" w:color="auto" w:fill="FFFFFF"/>
        <w:spacing w:after="300"/>
        <w:rPr>
          <w:rFonts w:asciiTheme="minorHAnsi" w:hAnsiTheme="minorHAnsi" w:cs="Arial"/>
          <w:sz w:val="24"/>
          <w:szCs w:val="24"/>
        </w:rPr>
      </w:pPr>
      <w:r w:rsidRPr="00575620">
        <w:rPr>
          <w:rFonts w:asciiTheme="minorHAnsi" w:hAnsiTheme="minorHAnsi" w:cs="Arial"/>
          <w:sz w:val="24"/>
          <w:szCs w:val="24"/>
        </w:rPr>
        <w:t>Desarrollar otras funciones que le sean asignadas por la ley y el Despacho Ministerial, en el ámbito de su competencia.</w:t>
      </w:r>
    </w:p>
    <w:p w:rsidR="003258CB" w:rsidRPr="00575620" w:rsidRDefault="003258CB" w:rsidP="003258CB">
      <w:pPr>
        <w:ind w:left="720"/>
        <w:rPr>
          <w:rFonts w:cs="Arial"/>
          <w:b/>
        </w:rPr>
      </w:pPr>
    </w:p>
    <w:p w:rsidR="003258CB" w:rsidRPr="00575620" w:rsidRDefault="003258CB" w:rsidP="003258CB">
      <w:pPr>
        <w:pStyle w:val="Prrafodelista"/>
        <w:numPr>
          <w:ilvl w:val="0"/>
          <w:numId w:val="3"/>
        </w:numPr>
        <w:rPr>
          <w:rFonts w:eastAsia="Times New Roman" w:cs="Arial"/>
          <w:b/>
          <w:bCs/>
          <w:color w:val="000000"/>
          <w:lang w:val="es-ES"/>
        </w:rPr>
      </w:pPr>
      <w:r w:rsidRPr="00575620">
        <w:rPr>
          <w:rFonts w:eastAsia="Times New Roman" w:cs="Arial"/>
          <w:b/>
          <w:bCs/>
          <w:color w:val="000000"/>
          <w:lang w:val="es-ES"/>
        </w:rPr>
        <w:t>DEPARTAMENTO DE AVALÚO DE BIENES INMUEBLES.</w:t>
      </w:r>
    </w:p>
    <w:p w:rsidR="003258CB" w:rsidRPr="00575620" w:rsidRDefault="003258CB" w:rsidP="003258CB">
      <w:pPr>
        <w:rPr>
          <w:rFonts w:eastAsia="Times New Roman" w:cs="Arial"/>
          <w:b/>
          <w:bCs/>
          <w:color w:val="000000"/>
          <w:lang w:val="es-ES"/>
        </w:rPr>
      </w:pPr>
    </w:p>
    <w:p w:rsidR="003258CB" w:rsidRPr="00575620" w:rsidRDefault="003258CB" w:rsidP="003258CB">
      <w:pPr>
        <w:jc w:val="both"/>
        <w:rPr>
          <w:rFonts w:eastAsia="Times New Roman" w:cs="Arial"/>
          <w:color w:val="000000"/>
          <w:lang w:val="es-ES"/>
        </w:rPr>
      </w:pPr>
      <w:r w:rsidRPr="00575620">
        <w:rPr>
          <w:rFonts w:eastAsia="Times New Roman" w:cs="Arial"/>
          <w:color w:val="000000"/>
          <w:lang w:val="es-ES"/>
        </w:rPr>
        <w:t>El Departamento de Avalúo de Bienes Inmuebles es el órgano responsable de coordinar las actividades relacionadas con la valuación oficial de bienes inmuebles, con base en el Manual de Avalúos respectivo; verificar y revisar los avalúos privados realizados por los valuadores autorizados; investigar y proponer valores mínimos por metro cuadrado para la valuación de suelo y construcción; asimismo, apoyar y asistir en las actividades que le sean asignadas por el Subdirector, Director o el Despacho Ministerial.</w:t>
      </w:r>
    </w:p>
    <w:p w:rsidR="003258CB" w:rsidRPr="00575620" w:rsidRDefault="003258CB" w:rsidP="003258CB">
      <w:pPr>
        <w:rPr>
          <w:rFonts w:eastAsia="Times New Roman" w:cs="Arial"/>
          <w:b/>
          <w:color w:val="000000"/>
          <w:lang w:val="es-ES"/>
        </w:rPr>
      </w:pPr>
    </w:p>
    <w:p w:rsidR="003258CB" w:rsidRPr="00575620" w:rsidRDefault="003258CB" w:rsidP="003258CB">
      <w:pPr>
        <w:rPr>
          <w:rFonts w:eastAsia="Times New Roman" w:cs="Arial"/>
          <w:b/>
          <w:color w:val="000000"/>
          <w:lang w:val="es-ES"/>
        </w:rPr>
      </w:pPr>
    </w:p>
    <w:p w:rsidR="003258CB" w:rsidRPr="00575620" w:rsidRDefault="003258CB" w:rsidP="003258CB">
      <w:pPr>
        <w:pStyle w:val="Prrafodelista"/>
        <w:numPr>
          <w:ilvl w:val="0"/>
          <w:numId w:val="3"/>
        </w:numPr>
        <w:rPr>
          <w:rFonts w:eastAsia="Times New Roman" w:cs="Arial"/>
          <w:b/>
          <w:bCs/>
          <w:color w:val="000000"/>
          <w:lang w:val="es-ES"/>
        </w:rPr>
      </w:pPr>
      <w:bookmarkStart w:id="0" w:name="73"/>
      <w:bookmarkEnd w:id="0"/>
      <w:r w:rsidRPr="00575620">
        <w:rPr>
          <w:rFonts w:eastAsia="Times New Roman" w:cs="Arial"/>
          <w:b/>
          <w:bCs/>
          <w:color w:val="000000"/>
          <w:lang w:val="es-ES"/>
        </w:rPr>
        <w:t>DEPARTAMENTO DE REGISTROS FISCALES.</w:t>
      </w:r>
    </w:p>
    <w:p w:rsidR="003258CB" w:rsidRPr="00575620" w:rsidRDefault="003258CB" w:rsidP="003258CB">
      <w:pPr>
        <w:rPr>
          <w:rFonts w:eastAsia="Times New Roman" w:cs="Arial"/>
          <w:b/>
          <w:bCs/>
          <w:color w:val="000000"/>
          <w:lang w:val="es-ES"/>
        </w:rPr>
      </w:pPr>
    </w:p>
    <w:p w:rsidR="003258CB" w:rsidRPr="00575620" w:rsidRDefault="003258CB" w:rsidP="003258CB">
      <w:pPr>
        <w:jc w:val="both"/>
        <w:rPr>
          <w:rFonts w:eastAsia="Times New Roman" w:cs="Arial"/>
          <w:color w:val="000000"/>
          <w:lang w:val="es-ES"/>
        </w:rPr>
      </w:pPr>
      <w:r w:rsidRPr="00575620">
        <w:rPr>
          <w:rFonts w:eastAsia="Times New Roman" w:cs="Arial"/>
          <w:color w:val="000000"/>
          <w:lang w:val="es-ES"/>
        </w:rPr>
        <w:t>El Departamento de Registros Fiscales es el órgano responsable de coordinar las actividades para mantener actualizado el registro fiscal de los bienes inmuebles del territorio nacional bajo el sistema de Folio Real por medio de la matrícula fiscal, así como la prestación de servicios y productos que de este se derivan; emitir certificaciones de carencia de bienes; administrar el archivo de matrícula, fiscal; asimismo, apoyar y asistir en las actividades que le sean asignadas por el Subdirector, Director o el Despacho Ministerial.</w:t>
      </w:r>
    </w:p>
    <w:p w:rsidR="003258CB" w:rsidRPr="00575620" w:rsidRDefault="003258CB" w:rsidP="003258CB">
      <w:pPr>
        <w:rPr>
          <w:rFonts w:eastAsia="Times New Roman" w:cs="Arial"/>
          <w:b/>
          <w:color w:val="000000"/>
          <w:lang w:val="es-ES"/>
        </w:rPr>
      </w:pPr>
    </w:p>
    <w:p w:rsidR="003258CB" w:rsidRPr="00575620" w:rsidRDefault="003258CB" w:rsidP="003258CB">
      <w:pPr>
        <w:pStyle w:val="Prrafodelista"/>
        <w:numPr>
          <w:ilvl w:val="0"/>
          <w:numId w:val="3"/>
        </w:numPr>
        <w:rPr>
          <w:rFonts w:eastAsia="Times New Roman" w:cs="Arial"/>
          <w:b/>
          <w:bCs/>
          <w:color w:val="000000"/>
          <w:lang w:val="es-ES"/>
        </w:rPr>
      </w:pPr>
      <w:bookmarkStart w:id="1" w:name="74"/>
      <w:bookmarkEnd w:id="1"/>
      <w:r w:rsidRPr="00575620">
        <w:rPr>
          <w:rFonts w:eastAsia="Times New Roman" w:cs="Arial"/>
          <w:b/>
          <w:bCs/>
          <w:color w:val="000000"/>
          <w:lang w:val="es-ES"/>
        </w:rPr>
        <w:t>DEPARTAMENTO DE IMPUESTOS AL PATRIMONIO.</w:t>
      </w:r>
    </w:p>
    <w:p w:rsidR="003258CB" w:rsidRPr="00575620" w:rsidRDefault="003258CB" w:rsidP="003258CB">
      <w:pPr>
        <w:rPr>
          <w:rFonts w:eastAsia="Times New Roman" w:cs="Arial"/>
          <w:b/>
          <w:bCs/>
          <w:color w:val="000000"/>
          <w:lang w:val="es-ES"/>
        </w:rPr>
      </w:pPr>
    </w:p>
    <w:p w:rsidR="003258CB" w:rsidRPr="00575620" w:rsidRDefault="003258CB" w:rsidP="003258CB">
      <w:pPr>
        <w:jc w:val="both"/>
        <w:rPr>
          <w:rFonts w:eastAsia="Times New Roman" w:cs="Arial"/>
          <w:color w:val="000000"/>
          <w:lang w:val="es-ES"/>
        </w:rPr>
      </w:pPr>
      <w:r w:rsidRPr="00575620">
        <w:rPr>
          <w:rFonts w:eastAsia="Times New Roman" w:cs="Arial"/>
          <w:color w:val="000000"/>
          <w:lang w:val="es-ES"/>
        </w:rPr>
        <w:t xml:space="preserve">El Departamento de Impuestos al Patrimonio es el órgano responsable de coordinar las actividades relacionadas con la administración, registro, control, determinación y fiscalización de los impuestos al patrimonio, en materia del Impuesto Único Sobre Inmuebles -IUSI- y el Impuesto Sobre Herencias, Legados y Donaciones en tanto este es trasladado a la Superintendencia de Administración Tributaria -SAT-; administra el sistema de información de la descentralización del Impuesto Único Sobre Inmuebles -IUSI- a </w:t>
      </w:r>
      <w:r w:rsidR="000F6110">
        <w:rPr>
          <w:rFonts w:eastAsia="Times New Roman" w:cs="Arial"/>
          <w:color w:val="000000"/>
          <w:lang w:val="es-ES"/>
        </w:rPr>
        <w:t xml:space="preserve"> </w:t>
      </w:r>
      <w:r w:rsidRPr="00575620">
        <w:rPr>
          <w:rFonts w:eastAsia="Times New Roman" w:cs="Arial"/>
          <w:color w:val="000000"/>
          <w:lang w:val="es-ES"/>
        </w:rPr>
        <w:t>las municipalidades; asimismo, apoyar y asistir en las actividades que le sean asignadas por el Subdirector, Director o el Despacho Ministerial.</w:t>
      </w:r>
    </w:p>
    <w:p w:rsidR="003258CB" w:rsidRPr="00575620" w:rsidRDefault="003258CB" w:rsidP="003258CB">
      <w:pPr>
        <w:rPr>
          <w:rFonts w:eastAsia="Times New Roman" w:cs="Arial"/>
          <w:b/>
          <w:color w:val="000000"/>
          <w:lang w:val="es-ES"/>
        </w:rPr>
      </w:pPr>
    </w:p>
    <w:p w:rsidR="003258CB" w:rsidRPr="00575620" w:rsidRDefault="003258CB" w:rsidP="003258CB">
      <w:pPr>
        <w:pStyle w:val="Prrafodelista"/>
        <w:numPr>
          <w:ilvl w:val="0"/>
          <w:numId w:val="3"/>
        </w:numPr>
        <w:rPr>
          <w:rFonts w:eastAsia="Times New Roman" w:cs="Arial"/>
          <w:b/>
          <w:bCs/>
          <w:color w:val="000000"/>
          <w:lang w:val="es-ES"/>
        </w:rPr>
      </w:pPr>
      <w:bookmarkStart w:id="2" w:name="75"/>
      <w:bookmarkEnd w:id="2"/>
      <w:r w:rsidRPr="00575620">
        <w:rPr>
          <w:rFonts w:eastAsia="Times New Roman" w:cs="Arial"/>
          <w:b/>
          <w:bCs/>
          <w:color w:val="000000"/>
          <w:lang w:val="es-ES"/>
        </w:rPr>
        <w:t>DEPARTAMENTO DE INNOVACIÓN Y MÉTODOS.</w:t>
      </w:r>
    </w:p>
    <w:p w:rsidR="003258CB" w:rsidRPr="00575620" w:rsidRDefault="003258CB" w:rsidP="003258CB">
      <w:pPr>
        <w:rPr>
          <w:rFonts w:eastAsia="Times New Roman" w:cs="Arial"/>
          <w:b/>
          <w:bCs/>
          <w:color w:val="000000"/>
          <w:lang w:val="es-ES"/>
        </w:rPr>
      </w:pPr>
    </w:p>
    <w:p w:rsidR="003258CB" w:rsidRPr="00575620" w:rsidRDefault="003258CB" w:rsidP="003258CB">
      <w:pPr>
        <w:jc w:val="both"/>
        <w:rPr>
          <w:rFonts w:eastAsia="Times New Roman" w:cs="Arial"/>
          <w:color w:val="000000"/>
          <w:lang w:val="es-ES"/>
        </w:rPr>
      </w:pPr>
      <w:r w:rsidRPr="00575620">
        <w:rPr>
          <w:rFonts w:eastAsia="Times New Roman" w:cs="Arial"/>
          <w:color w:val="000000"/>
          <w:lang w:val="es-ES"/>
        </w:rPr>
        <w:t>El Departamento de Innovación y Métodos es el órgano responsable de coordinar las actividades relacionadas con la investigación e innovación de procesos sustantivos de la Dirección; desarrollar programas de capacitación dirigidas a las municipalidades y otras instituciones, en el ámbito de su competencia; brindar asistencia técnica en temas relacionados a los procesos sustantivos de la Dirección; implementar programas de divulgación de los procesos y servicios de la Dirección; asimismo, apoyar y asistir en las actividades que le sean asignadas por el Subdirector, Director o el Despacho Ministerial.</w:t>
      </w:r>
    </w:p>
    <w:p w:rsidR="003258CB" w:rsidRPr="00575620" w:rsidRDefault="003258CB" w:rsidP="003258CB">
      <w:pPr>
        <w:rPr>
          <w:rFonts w:eastAsia="Times New Roman" w:cs="Arial"/>
          <w:b/>
          <w:color w:val="000000"/>
          <w:lang w:val="es-ES"/>
        </w:rPr>
      </w:pPr>
    </w:p>
    <w:p w:rsidR="003258CB" w:rsidRPr="00575620" w:rsidRDefault="003258CB" w:rsidP="003258CB">
      <w:pPr>
        <w:pStyle w:val="Prrafodelista"/>
        <w:numPr>
          <w:ilvl w:val="0"/>
          <w:numId w:val="3"/>
        </w:numPr>
        <w:rPr>
          <w:rFonts w:eastAsia="Times New Roman" w:cs="Arial"/>
          <w:b/>
          <w:bCs/>
          <w:color w:val="000000"/>
          <w:lang w:val="es-ES"/>
        </w:rPr>
      </w:pPr>
      <w:bookmarkStart w:id="3" w:name="76"/>
      <w:bookmarkEnd w:id="3"/>
      <w:r w:rsidRPr="00575620">
        <w:rPr>
          <w:rFonts w:eastAsia="Times New Roman" w:cs="Arial"/>
          <w:b/>
          <w:bCs/>
          <w:color w:val="000000"/>
          <w:lang w:val="es-ES"/>
        </w:rPr>
        <w:t>DEPARTAMENTO DE SERVICIOS ADMINISTRATIVOS INTERNOS.</w:t>
      </w:r>
    </w:p>
    <w:p w:rsidR="003258CB" w:rsidRPr="00575620" w:rsidRDefault="003258CB" w:rsidP="003258CB">
      <w:pPr>
        <w:rPr>
          <w:rFonts w:eastAsia="Times New Roman" w:cs="Arial"/>
          <w:b/>
          <w:bCs/>
          <w:color w:val="000000"/>
          <w:lang w:val="es-ES"/>
        </w:rPr>
      </w:pPr>
    </w:p>
    <w:p w:rsidR="003258CB" w:rsidRPr="00575620" w:rsidRDefault="003258CB" w:rsidP="003258CB">
      <w:pPr>
        <w:jc w:val="both"/>
        <w:rPr>
          <w:rFonts w:eastAsia="Times New Roman" w:cs="Arial"/>
          <w:color w:val="000000"/>
          <w:lang w:val="es-ES"/>
        </w:rPr>
      </w:pPr>
      <w:r w:rsidRPr="00575620">
        <w:rPr>
          <w:rFonts w:eastAsia="Times New Roman" w:cs="Arial"/>
          <w:color w:val="000000"/>
          <w:lang w:val="es-ES"/>
        </w:rPr>
        <w:t>El Departamento de Servicios Administrativos Internos es el órgano responsable de brindar el soporte administrativo y de logística para la ejecución de las funciones sustantivas de la Dirección, coordinar la elaboración del plan operativo anual, gestionar la ejecución del presupuesto de la Dirección; coordinar la programación financiera, adquisición de bienes y servicios, distribución, almacenamiento e inventario de bienes y suministros, operación del fondo rotativo, caja chica y registros contables y elaborar los informes y reportes de ejecución requeridos; asimismo, apoyar y asistir en las actividades que le sean asignadas por el Subdirector, Director o el Despacho Ministerial.</w:t>
      </w:r>
    </w:p>
    <w:p w:rsidR="003258CB" w:rsidRPr="00575620" w:rsidRDefault="003258CB" w:rsidP="003258CB">
      <w:pPr>
        <w:jc w:val="both"/>
        <w:rPr>
          <w:rFonts w:cs="Arial"/>
          <w:i/>
          <w:u w:val="single"/>
        </w:rPr>
      </w:pPr>
    </w:p>
    <w:p w:rsidR="003258CB" w:rsidRPr="00575620" w:rsidRDefault="003258CB" w:rsidP="003258CB">
      <w:pPr>
        <w:rPr>
          <w:rFonts w:cs="Arial"/>
          <w:b/>
          <w:i/>
          <w:u w:val="single"/>
        </w:rPr>
      </w:pPr>
    </w:p>
    <w:p w:rsidR="003258CB" w:rsidRPr="00575620" w:rsidRDefault="003258CB" w:rsidP="003258CB">
      <w:pPr>
        <w:ind w:firstLine="360"/>
        <w:rPr>
          <w:rFonts w:cs="Arial"/>
          <w:b/>
          <w:i/>
          <w:u w:val="single"/>
        </w:rPr>
      </w:pPr>
      <w:r w:rsidRPr="00575620">
        <w:rPr>
          <w:rFonts w:cs="Arial"/>
          <w:b/>
          <w:i/>
        </w:rPr>
        <w:t xml:space="preserve">B. </w:t>
      </w:r>
      <w:r w:rsidRPr="00575620">
        <w:rPr>
          <w:rFonts w:cs="Arial"/>
          <w:b/>
          <w:i/>
          <w:u w:val="single"/>
        </w:rPr>
        <w:t>Marco Legal</w:t>
      </w:r>
    </w:p>
    <w:p w:rsidR="003258CB" w:rsidRPr="00575620" w:rsidRDefault="003258CB" w:rsidP="003258CB">
      <w:pPr>
        <w:numPr>
          <w:ilvl w:val="0"/>
          <w:numId w:val="1"/>
        </w:numPr>
        <w:spacing w:before="240" w:after="240"/>
        <w:jc w:val="both"/>
        <w:rPr>
          <w:rFonts w:cs="Arial"/>
        </w:rPr>
      </w:pPr>
      <w:r w:rsidRPr="00575620">
        <w:rPr>
          <w:rFonts w:cs="Arial"/>
        </w:rPr>
        <w:t>Constitución Política de la República de Guatemala.</w:t>
      </w:r>
    </w:p>
    <w:p w:rsidR="003258CB" w:rsidRPr="00575620" w:rsidRDefault="003258CB" w:rsidP="003258CB">
      <w:pPr>
        <w:numPr>
          <w:ilvl w:val="0"/>
          <w:numId w:val="1"/>
        </w:numPr>
        <w:spacing w:before="240" w:after="240"/>
        <w:jc w:val="both"/>
        <w:rPr>
          <w:rFonts w:cs="Arial"/>
        </w:rPr>
      </w:pPr>
      <w:r w:rsidRPr="00575620">
        <w:rPr>
          <w:rFonts w:cs="Arial"/>
        </w:rPr>
        <w:t>Ley del Organismo Ejecutivo; Decreto No. 114-97 del Congreso de la República de Guatemala.</w:t>
      </w:r>
    </w:p>
    <w:p w:rsidR="003258CB" w:rsidRPr="00575620" w:rsidRDefault="003258CB" w:rsidP="003258CB">
      <w:pPr>
        <w:numPr>
          <w:ilvl w:val="0"/>
          <w:numId w:val="1"/>
        </w:numPr>
        <w:spacing w:before="240" w:after="240"/>
        <w:jc w:val="both"/>
      </w:pPr>
      <w:r w:rsidRPr="00575620">
        <w:rPr>
          <w:rFonts w:cs="Arial"/>
        </w:rPr>
        <w:t>Reglamento Orgánico Interno del Ministerio de Finanzas Públicas; Acuerdo Gubernativo Número 112-2018.</w:t>
      </w:r>
    </w:p>
    <w:p w:rsidR="00D765F9" w:rsidRDefault="00D765F9"/>
    <w:sectPr w:rsidR="00D765F9" w:rsidSect="000F6110">
      <w:headerReference w:type="even" r:id="rId7"/>
      <w:headerReference w:type="default" r:id="rId8"/>
      <w:footerReference w:type="default" r:id="rId9"/>
      <w:headerReference w:type="first" r:id="rId10"/>
      <w:pgSz w:w="12240" w:h="15840" w:code="1"/>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981" w:rsidRDefault="00665981" w:rsidP="007571CF">
      <w:r>
        <w:separator/>
      </w:r>
    </w:p>
  </w:endnote>
  <w:endnote w:type="continuationSeparator" w:id="0">
    <w:p w:rsidR="00665981" w:rsidRDefault="00665981" w:rsidP="0075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w:altName w:val="Arial"/>
    <w:charset w:val="00"/>
    <w:family w:val="auto"/>
    <w:pitch w:val="variable"/>
    <w:sig w:usb0="00000000" w:usb1="00000000" w:usb2="00000000" w:usb3="00000000" w:csb0="000001F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1CF" w:rsidRDefault="00D022B6">
    <w:pPr>
      <w:pStyle w:val="Piedepgina"/>
    </w:pPr>
    <w:r>
      <w:rPr>
        <w:noProof/>
        <w:lang w:eastAsia="es-GT"/>
      </w:rPr>
      <mc:AlternateContent>
        <mc:Choice Requires="wps">
          <w:drawing>
            <wp:anchor distT="0" distB="0" distL="114300" distR="114300" simplePos="0" relativeHeight="251679744" behindDoc="0" locked="0" layoutInCell="1" allowOverlap="1" wp14:anchorId="691FB05C" wp14:editId="7FBD9881">
              <wp:simplePos x="0" y="0"/>
              <wp:positionH relativeFrom="column">
                <wp:posOffset>-556260</wp:posOffset>
              </wp:positionH>
              <wp:positionV relativeFrom="paragraph">
                <wp:posOffset>-59690</wp:posOffset>
              </wp:positionV>
              <wp:extent cx="6710901" cy="226337"/>
              <wp:effectExtent l="0" t="0" r="0" b="0"/>
              <wp:wrapNone/>
              <wp:docPr id="470477992" name="Cuadro de texto 2"/>
              <wp:cNvGraphicFramePr/>
              <a:graphic xmlns:a="http://schemas.openxmlformats.org/drawingml/2006/main">
                <a:graphicData uri="http://schemas.microsoft.com/office/word/2010/wordprocessingShape">
                  <wps:wsp>
                    <wps:cNvSpPr txBox="1"/>
                    <wps:spPr>
                      <a:xfrm>
                        <a:off x="0" y="0"/>
                        <a:ext cx="6710901" cy="226337"/>
                      </a:xfrm>
                      <a:prstGeom prst="rect">
                        <a:avLst/>
                      </a:prstGeom>
                      <a:noFill/>
                      <a:ln w="6350">
                        <a:noFill/>
                      </a:ln>
                    </wps:spPr>
                    <wps:txbx>
                      <w:txbxContent>
                        <w:p w:rsidR="00D022B6" w:rsidRPr="00B727B7" w:rsidRDefault="00D022B6" w:rsidP="00D022B6">
                          <w:pPr>
                            <w:jc w:val="center"/>
                            <w:rPr>
                              <w:b/>
                              <w:bCs/>
                              <w:color w:val="1F2B50"/>
                              <w:sz w:val="17"/>
                              <w:szCs w:val="17"/>
                            </w:rPr>
                          </w:pPr>
                          <w:r w:rsidRPr="00B727B7">
                            <w:rPr>
                              <w:rStyle w:val="Textoennegrita"/>
                              <w:rFonts w:ascii="Arial" w:hAnsi="Arial" w:cs="Arial"/>
                              <w:color w:val="1F2B50"/>
                              <w:sz w:val="17"/>
                              <w:szCs w:val="17"/>
                            </w:rPr>
                            <w:t>8ª. Avenida 20-59 Zona 1, Centro Cívico, Gua</w:t>
                          </w:r>
                          <w:r>
                            <w:rPr>
                              <w:rStyle w:val="Textoennegrita"/>
                              <w:rFonts w:ascii="Arial" w:hAnsi="Arial" w:cs="Arial"/>
                              <w:color w:val="1F2B50"/>
                              <w:sz w:val="17"/>
                              <w:szCs w:val="17"/>
                            </w:rPr>
                            <w:t>temala PBX: 2374-3000 EXT: 12171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FB05C" id="_x0000_t202" coordsize="21600,21600" o:spt="202" path="m,l,21600r21600,l21600,xe">
              <v:stroke joinstyle="miter"/>
              <v:path gradientshapeok="t" o:connecttype="rect"/>
            </v:shapetype>
            <v:shape id="_x0000_s1028" type="#_x0000_t202" style="position:absolute;margin-left:-43.8pt;margin-top:-4.7pt;width:528.4pt;height:1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" filled="f" stroked="f" strokeweight=".5pt">
              <v:textbox>
                <w:txbxContent>
                  <w:p w:rsidR="00D022B6" w:rsidRPr="00B727B7" w:rsidRDefault="00D022B6" w:rsidP="00D022B6">
                    <w:pPr>
                      <w:jc w:val="center"/>
                      <w:rPr>
                        <w:b/>
                        <w:bCs/>
                        <w:color w:val="1F2B50"/>
                        <w:sz w:val="17"/>
                        <w:szCs w:val="17"/>
                      </w:rPr>
                    </w:pPr>
                    <w:r w:rsidRPr="00B727B7">
                      <w:rPr>
                        <w:rStyle w:val="Textoennegrita"/>
                        <w:rFonts w:ascii="Arial" w:hAnsi="Arial" w:cs="Arial"/>
                        <w:color w:val="1F2B50"/>
                        <w:sz w:val="17"/>
                        <w:szCs w:val="17"/>
                      </w:rPr>
                      <w:t>8ª. Avenida 20-59 Zona 1, Centro Cívico, Gua</w:t>
                    </w:r>
                    <w:r>
                      <w:rPr>
                        <w:rStyle w:val="Textoennegrita"/>
                        <w:rFonts w:ascii="Arial" w:hAnsi="Arial" w:cs="Arial"/>
                        <w:color w:val="1F2B50"/>
                        <w:sz w:val="17"/>
                        <w:szCs w:val="17"/>
                      </w:rPr>
                      <w:t>temala PBX: 2374-3000 EXT: 12171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981" w:rsidRDefault="00665981" w:rsidP="007571CF">
      <w:r>
        <w:separator/>
      </w:r>
    </w:p>
  </w:footnote>
  <w:footnote w:type="continuationSeparator" w:id="0">
    <w:p w:rsidR="00665981" w:rsidRDefault="00665981" w:rsidP="00757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1CF" w:rsidRDefault="00665981">
    <w:pPr>
      <w:pStyle w:val="Encabezado"/>
    </w:pPr>
    <w:r>
      <w:rPr>
        <w:noProof/>
      </w:rPr>
      <w:pict w14:anchorId="4A7314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847942"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s membretadas MINFIN_Mesa de trabajo 1 copia 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1CF" w:rsidRDefault="00D022B6">
    <w:pPr>
      <w:pStyle w:val="Encabezado"/>
    </w:pPr>
    <w:r>
      <w:rPr>
        <w:noProof/>
        <w:lang w:eastAsia="es-GT"/>
      </w:rPr>
      <mc:AlternateContent>
        <mc:Choice Requires="wps">
          <w:drawing>
            <wp:anchor distT="0" distB="0" distL="114300" distR="114300" simplePos="0" relativeHeight="251671552" behindDoc="0" locked="0" layoutInCell="1" allowOverlap="1" wp14:anchorId="3BEDEF38" wp14:editId="7C0FB56D">
              <wp:simplePos x="0" y="0"/>
              <wp:positionH relativeFrom="page">
                <wp:posOffset>2819400</wp:posOffset>
              </wp:positionH>
              <wp:positionV relativeFrom="paragraph">
                <wp:posOffset>-249555</wp:posOffset>
              </wp:positionV>
              <wp:extent cx="4600575" cy="850900"/>
              <wp:effectExtent l="0" t="0" r="0" b="635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0575" cy="850900"/>
                      </a:xfrm>
                      <a:prstGeom prst="rect">
                        <a:avLst/>
                      </a:prstGeom>
                      <a:noFill/>
                      <a:ln>
                        <a:noFill/>
                      </a:ln>
                      <a:effectLst/>
                      <a:extLst>
                        <a:ext uri="{C572A759-6A51-4108-AA02-DFA0A04FC94B}"/>
                      </a:extLst>
                    </wps:spPr>
                    <wps:txbx>
                      <w:txbxContent>
                        <w:p w:rsidR="003258CB" w:rsidRPr="00B65A3A" w:rsidRDefault="003258CB" w:rsidP="003258CB">
                          <w:pPr>
                            <w:spacing w:line="276" w:lineRule="auto"/>
                            <w:rPr>
                              <w:rFonts w:cs="Futura"/>
                              <w:b/>
                              <w:color w:val="632423"/>
                              <w:sz w:val="16"/>
                              <w:szCs w:val="14"/>
                            </w:rPr>
                          </w:pPr>
                          <w:r w:rsidRPr="00B65A3A">
                            <w:rPr>
                              <w:rFonts w:cs="Futura"/>
                              <w:b/>
                              <w:color w:val="632423"/>
                              <w:sz w:val="16"/>
                              <w:szCs w:val="14"/>
                            </w:rPr>
                            <w:t>DIRECCIÓN DE CATASTRO Y AVALÚO DE BIENES INMUEBLES</w:t>
                          </w:r>
                        </w:p>
                        <w:p w:rsidR="003258CB" w:rsidRPr="00B65A3A" w:rsidRDefault="003258CB" w:rsidP="003258CB">
                          <w:pPr>
                            <w:spacing w:line="276" w:lineRule="auto"/>
                            <w:rPr>
                              <w:rFonts w:cs="Futura"/>
                              <w:sz w:val="16"/>
                              <w:szCs w:val="14"/>
                            </w:rPr>
                          </w:pPr>
                          <w:r w:rsidRPr="00B65A3A">
                            <w:rPr>
                              <w:rFonts w:cs="Futura"/>
                              <w:sz w:val="16"/>
                              <w:szCs w:val="14"/>
                            </w:rPr>
                            <w:t>Director: Lic. Luis Enrique Rojas Samayoa</w:t>
                          </w:r>
                        </w:p>
                        <w:p w:rsidR="003258CB" w:rsidRPr="00B65A3A" w:rsidRDefault="003258CB" w:rsidP="003258CB">
                          <w:pPr>
                            <w:spacing w:line="276" w:lineRule="auto"/>
                            <w:rPr>
                              <w:rFonts w:cs="Futura"/>
                              <w:sz w:val="16"/>
                              <w:szCs w:val="14"/>
                            </w:rPr>
                          </w:pPr>
                          <w:r w:rsidRPr="00B65A3A">
                            <w:rPr>
                              <w:rFonts w:cs="Futura"/>
                              <w:sz w:val="16"/>
                              <w:szCs w:val="14"/>
                            </w:rPr>
                            <w:t xml:space="preserve">Responsable de actualización de información: </w:t>
                          </w:r>
                          <w:r w:rsidR="00212461">
                            <w:rPr>
                              <w:rFonts w:cs="Futura"/>
                              <w:sz w:val="16"/>
                              <w:szCs w:val="14"/>
                            </w:rPr>
                            <w:t xml:space="preserve">Lidia </w:t>
                          </w:r>
                          <w:proofErr w:type="spellStart"/>
                          <w:r w:rsidR="00212461">
                            <w:rPr>
                              <w:rFonts w:cs="Futura"/>
                              <w:sz w:val="16"/>
                              <w:szCs w:val="14"/>
                            </w:rPr>
                            <w:t>Noemy</w:t>
                          </w:r>
                          <w:proofErr w:type="spellEnd"/>
                          <w:r w:rsidR="00212461">
                            <w:rPr>
                              <w:rFonts w:cs="Futura"/>
                              <w:sz w:val="16"/>
                              <w:szCs w:val="14"/>
                            </w:rPr>
                            <w:t xml:space="preserve"> </w:t>
                          </w:r>
                          <w:proofErr w:type="spellStart"/>
                          <w:r w:rsidR="00212461">
                            <w:rPr>
                              <w:rFonts w:cs="Futura"/>
                              <w:sz w:val="16"/>
                              <w:szCs w:val="14"/>
                            </w:rPr>
                            <w:t>Chavac</w:t>
                          </w:r>
                          <w:proofErr w:type="spellEnd"/>
                          <w:r w:rsidR="00212461">
                            <w:rPr>
                              <w:rFonts w:cs="Futura"/>
                              <w:sz w:val="16"/>
                              <w:szCs w:val="14"/>
                            </w:rPr>
                            <w:t xml:space="preserve"> </w:t>
                          </w:r>
                          <w:proofErr w:type="spellStart"/>
                          <w:r w:rsidR="00212461">
                            <w:rPr>
                              <w:rFonts w:cs="Futura"/>
                              <w:sz w:val="16"/>
                              <w:szCs w:val="14"/>
                            </w:rPr>
                            <w:t>Vélasquez</w:t>
                          </w:r>
                          <w:proofErr w:type="spellEnd"/>
                          <w:r w:rsidR="00212461">
                            <w:rPr>
                              <w:rFonts w:cs="Futura"/>
                              <w:sz w:val="16"/>
                              <w:szCs w:val="14"/>
                            </w:rPr>
                            <w:t xml:space="preserve"> de Monzón</w:t>
                          </w:r>
                        </w:p>
                        <w:p w:rsidR="003258CB" w:rsidRPr="00B65A3A" w:rsidRDefault="003258CB" w:rsidP="003258CB">
                          <w:pPr>
                            <w:spacing w:line="276" w:lineRule="auto"/>
                            <w:rPr>
                              <w:rFonts w:cs="Futura"/>
                              <w:sz w:val="16"/>
                              <w:szCs w:val="14"/>
                            </w:rPr>
                          </w:pPr>
                          <w:r>
                            <w:rPr>
                              <w:rFonts w:cs="Futura"/>
                              <w:sz w:val="16"/>
                              <w:szCs w:val="14"/>
                            </w:rPr>
                            <w:t xml:space="preserve">Sin modificaciones al </w:t>
                          </w:r>
                          <w:r w:rsidRPr="00B65A3A">
                            <w:rPr>
                              <w:rFonts w:cs="Futura"/>
                              <w:sz w:val="16"/>
                              <w:szCs w:val="14"/>
                            </w:rPr>
                            <w:t>1</w:t>
                          </w:r>
                          <w:r w:rsidR="003132C6">
                            <w:rPr>
                              <w:rFonts w:cs="Futura"/>
                              <w:sz w:val="16"/>
                              <w:szCs w:val="14"/>
                            </w:rPr>
                            <w:t>0</w:t>
                          </w:r>
                          <w:r w:rsidRPr="00B65A3A">
                            <w:rPr>
                              <w:rFonts w:cs="Futura"/>
                              <w:sz w:val="16"/>
                              <w:szCs w:val="14"/>
                            </w:rPr>
                            <w:t>/</w:t>
                          </w:r>
                          <w:r w:rsidR="00D022B6">
                            <w:rPr>
                              <w:rFonts w:cs="Futura"/>
                              <w:sz w:val="16"/>
                              <w:szCs w:val="14"/>
                            </w:rPr>
                            <w:t>0</w:t>
                          </w:r>
                          <w:r w:rsidR="003132C6">
                            <w:rPr>
                              <w:rFonts w:cs="Futura"/>
                              <w:sz w:val="16"/>
                              <w:szCs w:val="14"/>
                            </w:rPr>
                            <w:t>4</w:t>
                          </w:r>
                          <w:r w:rsidRPr="00B65A3A">
                            <w:rPr>
                              <w:rFonts w:cs="Futura"/>
                              <w:sz w:val="16"/>
                              <w:szCs w:val="14"/>
                            </w:rPr>
                            <w:t>/202</w:t>
                          </w:r>
                          <w:r w:rsidR="00D022B6">
                            <w:rPr>
                              <w:rFonts w:cs="Futura"/>
                              <w:sz w:val="16"/>
                              <w:szCs w:val="14"/>
                            </w:rPr>
                            <w:t>4</w:t>
                          </w:r>
                        </w:p>
                        <w:p w:rsidR="003258CB" w:rsidRPr="00B65A3A" w:rsidRDefault="003258CB" w:rsidP="003258CB">
                          <w:pPr>
                            <w:spacing w:line="276" w:lineRule="auto"/>
                            <w:rPr>
                              <w:rFonts w:cs="Futura"/>
                              <w:b/>
                              <w:color w:val="000000"/>
                              <w:sz w:val="16"/>
                              <w:szCs w:val="14"/>
                            </w:rPr>
                          </w:pPr>
                          <w:r w:rsidRPr="00B65A3A">
                            <w:rPr>
                              <w:rFonts w:cs="Futura"/>
                              <w:b/>
                              <w:color w:val="000000"/>
                              <w:sz w:val="16"/>
                              <w:szCs w:val="14"/>
                            </w:rPr>
                            <w:t>Artículo 10, numeral 1, Ley de Acceso a la Información 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EDEF38" id="_x0000_t202" coordsize="21600,21600" o:spt="202" path="m,l,21600r21600,l21600,xe">
              <v:stroke joinstyle="miter"/>
              <v:path gradientshapeok="t" o:connecttype="rect"/>
            </v:shapetype>
            <v:shape id="Cuadro de texto 9" o:spid="_x0000_s1026" type="#_x0000_t202" style="position:absolute;margin-left:222pt;margin-top:-19.65pt;width:362.25pt;height:6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" filled="f" stroked="f">
              <v:path arrowok="t"/>
              <v:textbox>
                <w:txbxContent>
                  <w:p w:rsidR="003258CB" w:rsidRPr="00B65A3A" w:rsidRDefault="003258CB" w:rsidP="003258CB">
                    <w:pPr>
                      <w:spacing w:line="276" w:lineRule="auto"/>
                      <w:rPr>
                        <w:rFonts w:cs="Futura"/>
                        <w:b/>
                        <w:color w:val="632423"/>
                        <w:sz w:val="16"/>
                        <w:szCs w:val="14"/>
                      </w:rPr>
                    </w:pPr>
                    <w:r w:rsidRPr="00B65A3A">
                      <w:rPr>
                        <w:rFonts w:cs="Futura"/>
                        <w:b/>
                        <w:color w:val="632423"/>
                        <w:sz w:val="16"/>
                        <w:szCs w:val="14"/>
                      </w:rPr>
                      <w:t>DIRECCIÓN DE CATASTRO Y AVALÚO DE BIENES INMUEBLES</w:t>
                    </w:r>
                  </w:p>
                  <w:p w:rsidR="003258CB" w:rsidRPr="00B65A3A" w:rsidRDefault="003258CB" w:rsidP="003258CB">
                    <w:pPr>
                      <w:spacing w:line="276" w:lineRule="auto"/>
                      <w:rPr>
                        <w:rFonts w:cs="Futura"/>
                        <w:sz w:val="16"/>
                        <w:szCs w:val="14"/>
                      </w:rPr>
                    </w:pPr>
                    <w:r w:rsidRPr="00B65A3A">
                      <w:rPr>
                        <w:rFonts w:cs="Futura"/>
                        <w:sz w:val="16"/>
                        <w:szCs w:val="14"/>
                      </w:rPr>
                      <w:t>Director: Lic. Luis Enrique Rojas Samayoa</w:t>
                    </w:r>
                  </w:p>
                  <w:p w:rsidR="003258CB" w:rsidRPr="00B65A3A" w:rsidRDefault="003258CB" w:rsidP="003258CB">
                    <w:pPr>
                      <w:spacing w:line="276" w:lineRule="auto"/>
                      <w:rPr>
                        <w:rFonts w:cs="Futura"/>
                        <w:sz w:val="16"/>
                        <w:szCs w:val="14"/>
                      </w:rPr>
                    </w:pPr>
                    <w:r w:rsidRPr="00B65A3A">
                      <w:rPr>
                        <w:rFonts w:cs="Futura"/>
                        <w:sz w:val="16"/>
                        <w:szCs w:val="14"/>
                      </w:rPr>
                      <w:t xml:space="preserve">Responsable de actualización de información: </w:t>
                    </w:r>
                    <w:r w:rsidR="00212461">
                      <w:rPr>
                        <w:rFonts w:cs="Futura"/>
                        <w:sz w:val="16"/>
                        <w:szCs w:val="14"/>
                      </w:rPr>
                      <w:t xml:space="preserve">Lidia </w:t>
                    </w:r>
                    <w:proofErr w:type="spellStart"/>
                    <w:r w:rsidR="00212461">
                      <w:rPr>
                        <w:rFonts w:cs="Futura"/>
                        <w:sz w:val="16"/>
                        <w:szCs w:val="14"/>
                      </w:rPr>
                      <w:t>Noemy</w:t>
                    </w:r>
                    <w:proofErr w:type="spellEnd"/>
                    <w:r w:rsidR="00212461">
                      <w:rPr>
                        <w:rFonts w:cs="Futura"/>
                        <w:sz w:val="16"/>
                        <w:szCs w:val="14"/>
                      </w:rPr>
                      <w:t xml:space="preserve"> </w:t>
                    </w:r>
                    <w:proofErr w:type="spellStart"/>
                    <w:r w:rsidR="00212461">
                      <w:rPr>
                        <w:rFonts w:cs="Futura"/>
                        <w:sz w:val="16"/>
                        <w:szCs w:val="14"/>
                      </w:rPr>
                      <w:t>Chavac</w:t>
                    </w:r>
                    <w:proofErr w:type="spellEnd"/>
                    <w:r w:rsidR="00212461">
                      <w:rPr>
                        <w:rFonts w:cs="Futura"/>
                        <w:sz w:val="16"/>
                        <w:szCs w:val="14"/>
                      </w:rPr>
                      <w:t xml:space="preserve"> </w:t>
                    </w:r>
                    <w:proofErr w:type="spellStart"/>
                    <w:r w:rsidR="00212461">
                      <w:rPr>
                        <w:rFonts w:cs="Futura"/>
                        <w:sz w:val="16"/>
                        <w:szCs w:val="14"/>
                      </w:rPr>
                      <w:t>Vélasquez</w:t>
                    </w:r>
                    <w:proofErr w:type="spellEnd"/>
                    <w:r w:rsidR="00212461">
                      <w:rPr>
                        <w:rFonts w:cs="Futura"/>
                        <w:sz w:val="16"/>
                        <w:szCs w:val="14"/>
                      </w:rPr>
                      <w:t xml:space="preserve"> de Monzón</w:t>
                    </w:r>
                  </w:p>
                  <w:p w:rsidR="003258CB" w:rsidRPr="00B65A3A" w:rsidRDefault="003258CB" w:rsidP="003258CB">
                    <w:pPr>
                      <w:spacing w:line="276" w:lineRule="auto"/>
                      <w:rPr>
                        <w:rFonts w:cs="Futura"/>
                        <w:sz w:val="16"/>
                        <w:szCs w:val="14"/>
                      </w:rPr>
                    </w:pPr>
                    <w:r>
                      <w:rPr>
                        <w:rFonts w:cs="Futura"/>
                        <w:sz w:val="16"/>
                        <w:szCs w:val="14"/>
                      </w:rPr>
                      <w:t xml:space="preserve">Sin modificaciones al </w:t>
                    </w:r>
                    <w:r w:rsidRPr="00B65A3A">
                      <w:rPr>
                        <w:rFonts w:cs="Futura"/>
                        <w:sz w:val="16"/>
                        <w:szCs w:val="14"/>
                      </w:rPr>
                      <w:t>1</w:t>
                    </w:r>
                    <w:r w:rsidR="003132C6">
                      <w:rPr>
                        <w:rFonts w:cs="Futura"/>
                        <w:sz w:val="16"/>
                        <w:szCs w:val="14"/>
                      </w:rPr>
                      <w:t>0</w:t>
                    </w:r>
                    <w:r w:rsidRPr="00B65A3A">
                      <w:rPr>
                        <w:rFonts w:cs="Futura"/>
                        <w:sz w:val="16"/>
                        <w:szCs w:val="14"/>
                      </w:rPr>
                      <w:t>/</w:t>
                    </w:r>
                    <w:r w:rsidR="00D022B6">
                      <w:rPr>
                        <w:rFonts w:cs="Futura"/>
                        <w:sz w:val="16"/>
                        <w:szCs w:val="14"/>
                      </w:rPr>
                      <w:t>0</w:t>
                    </w:r>
                    <w:r w:rsidR="003132C6">
                      <w:rPr>
                        <w:rFonts w:cs="Futura"/>
                        <w:sz w:val="16"/>
                        <w:szCs w:val="14"/>
                      </w:rPr>
                      <w:t>4</w:t>
                    </w:r>
                    <w:r w:rsidRPr="00B65A3A">
                      <w:rPr>
                        <w:rFonts w:cs="Futura"/>
                        <w:sz w:val="16"/>
                        <w:szCs w:val="14"/>
                      </w:rPr>
                      <w:t>/202</w:t>
                    </w:r>
                    <w:r w:rsidR="00D022B6">
                      <w:rPr>
                        <w:rFonts w:cs="Futura"/>
                        <w:sz w:val="16"/>
                        <w:szCs w:val="14"/>
                      </w:rPr>
                      <w:t>4</w:t>
                    </w:r>
                  </w:p>
                  <w:p w:rsidR="003258CB" w:rsidRPr="00B65A3A" w:rsidRDefault="003258CB" w:rsidP="003258CB">
                    <w:pPr>
                      <w:spacing w:line="276" w:lineRule="auto"/>
                      <w:rPr>
                        <w:rFonts w:cs="Futura"/>
                        <w:b/>
                        <w:color w:val="000000"/>
                        <w:sz w:val="16"/>
                        <w:szCs w:val="14"/>
                      </w:rPr>
                    </w:pPr>
                    <w:r w:rsidRPr="00B65A3A">
                      <w:rPr>
                        <w:rFonts w:cs="Futura"/>
                        <w:b/>
                        <w:color w:val="000000"/>
                        <w:sz w:val="16"/>
                        <w:szCs w:val="14"/>
                      </w:rPr>
                      <w:t>Artículo 10, numeral 1, Ley de Acceso a la Información Pública</w:t>
                    </w:r>
                  </w:p>
                </w:txbxContent>
              </v:textbox>
              <w10:wrap anchorx="page"/>
            </v:shape>
          </w:pict>
        </mc:Fallback>
      </mc:AlternateContent>
    </w:r>
    <w:r>
      <w:rPr>
        <w:noProof/>
        <w:lang w:eastAsia="es-GT"/>
      </w:rPr>
      <w:drawing>
        <wp:anchor distT="0" distB="0" distL="114300" distR="114300" simplePos="0" relativeHeight="251677696" behindDoc="1" locked="0" layoutInCell="1" allowOverlap="1" wp14:anchorId="200F7796" wp14:editId="0C6B7B7B">
          <wp:simplePos x="0" y="0"/>
          <wp:positionH relativeFrom="column">
            <wp:posOffset>-1076325</wp:posOffset>
          </wp:positionH>
          <wp:positionV relativeFrom="paragraph">
            <wp:posOffset>-56515</wp:posOffset>
          </wp:positionV>
          <wp:extent cx="7771765" cy="9650095"/>
          <wp:effectExtent l="0" t="0" r="635" b="8255"/>
          <wp:wrapNone/>
          <wp:docPr id="140419488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194888" name="Imagen 1"/>
                  <pic:cNvPicPr/>
                </pic:nvPicPr>
                <pic:blipFill>
                  <a:blip r:embed="rId1">
                    <a:extLst>
                      <a:ext uri="{28A0092B-C50C-407E-A947-70E740481C1C}">
                        <a14:useLocalDpi xmlns:a14="http://schemas.microsoft.com/office/drawing/2010/main" val="0"/>
                      </a:ext>
                    </a:extLst>
                  </a:blip>
                  <a:srcRect t="2026" b="2026"/>
                  <a:stretch>
                    <a:fillRect/>
                  </a:stretch>
                </pic:blipFill>
                <pic:spPr bwMode="auto">
                  <a:xfrm>
                    <a:off x="0" y="0"/>
                    <a:ext cx="7771765" cy="9650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noProof/>
        <w:color w:val="001E5E"/>
        <w:sz w:val="32"/>
        <w:szCs w:val="32"/>
        <w:lang w:eastAsia="es-GT"/>
      </w:rPr>
      <mc:AlternateContent>
        <mc:Choice Requires="wps">
          <w:drawing>
            <wp:anchor distT="0" distB="0" distL="114300" distR="114300" simplePos="0" relativeHeight="251675648" behindDoc="0" locked="0" layoutInCell="1" allowOverlap="1" wp14:anchorId="126CC3D3" wp14:editId="71A13A95">
              <wp:simplePos x="0" y="0"/>
              <wp:positionH relativeFrom="column">
                <wp:posOffset>348615</wp:posOffset>
              </wp:positionH>
              <wp:positionV relativeFrom="paragraph">
                <wp:posOffset>226695</wp:posOffset>
              </wp:positionV>
              <wp:extent cx="3549650" cy="367030"/>
              <wp:effectExtent l="0" t="0" r="0" b="0"/>
              <wp:wrapNone/>
              <wp:docPr id="314176903" name="Cuadro de texto 2"/>
              <wp:cNvGraphicFramePr/>
              <a:graphic xmlns:a="http://schemas.openxmlformats.org/drawingml/2006/main">
                <a:graphicData uri="http://schemas.microsoft.com/office/word/2010/wordprocessingShape">
                  <wps:wsp>
                    <wps:cNvSpPr txBox="1"/>
                    <wps:spPr>
                      <a:xfrm>
                        <a:off x="0" y="0"/>
                        <a:ext cx="3549650" cy="367030"/>
                      </a:xfrm>
                      <a:prstGeom prst="rect">
                        <a:avLst/>
                      </a:prstGeom>
                      <a:noFill/>
                      <a:ln w="6350">
                        <a:noFill/>
                      </a:ln>
                    </wps:spPr>
                    <wps:txbx>
                      <w:txbxContent>
                        <w:p w:rsidR="00D022B6" w:rsidRPr="00B727B7" w:rsidRDefault="00D022B6" w:rsidP="00D022B6">
                          <w:pPr>
                            <w:rPr>
                              <w:rFonts w:ascii="Arial" w:hAnsi="Arial" w:cs="Arial"/>
                              <w:color w:val="1F2B50"/>
                              <w:sz w:val="17"/>
                              <w:szCs w:val="17"/>
                            </w:rPr>
                          </w:pPr>
                          <w:r>
                            <w:rPr>
                              <w:rFonts w:ascii="Arial" w:hAnsi="Arial" w:cs="Arial"/>
                              <w:color w:val="1F2B50"/>
                              <w:sz w:val="17"/>
                              <w:szCs w:val="17"/>
                            </w:rPr>
                            <w:t>Secretaría 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CC3D3" id="Cuadro de texto 2" o:spid="_x0000_s1027" type="#_x0000_t202" style="position:absolute;margin-left:27.45pt;margin-top:17.85pt;width:279.5pt;height:2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" filled="f" stroked="f" strokeweight=".5pt">
              <v:textbox>
                <w:txbxContent>
                  <w:p w:rsidR="00D022B6" w:rsidRPr="00B727B7" w:rsidRDefault="00D022B6" w:rsidP="00D022B6">
                    <w:pPr>
                      <w:rPr>
                        <w:rFonts w:ascii="Arial" w:hAnsi="Arial" w:cs="Arial"/>
                        <w:color w:val="1F2B50"/>
                        <w:sz w:val="17"/>
                        <w:szCs w:val="17"/>
                      </w:rPr>
                    </w:pPr>
                    <w:r>
                      <w:rPr>
                        <w:rFonts w:ascii="Arial" w:hAnsi="Arial" w:cs="Arial"/>
                        <w:color w:val="1F2B50"/>
                        <w:sz w:val="17"/>
                        <w:szCs w:val="17"/>
                      </w:rPr>
                      <w:t>Secretaría General</w:t>
                    </w:r>
                  </w:p>
                </w:txbxContent>
              </v:textbox>
            </v:shape>
          </w:pict>
        </mc:Fallback>
      </mc:AlternateContent>
    </w:r>
    <w:r>
      <w:rPr>
        <w:noProof/>
        <w:lang w:eastAsia="es-GT"/>
      </w:rPr>
      <w:drawing>
        <wp:anchor distT="0" distB="0" distL="114300" distR="114300" simplePos="0" relativeHeight="251673600" behindDoc="0" locked="0" layoutInCell="1" allowOverlap="1" wp14:anchorId="51516A87" wp14:editId="3B709562">
          <wp:simplePos x="0" y="0"/>
          <wp:positionH relativeFrom="column">
            <wp:posOffset>-461010</wp:posOffset>
          </wp:positionH>
          <wp:positionV relativeFrom="paragraph">
            <wp:posOffset>-421005</wp:posOffset>
          </wp:positionV>
          <wp:extent cx="2266950" cy="1066800"/>
          <wp:effectExtent l="0" t="0" r="0" b="0"/>
          <wp:wrapNone/>
          <wp:docPr id="47897707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977079" name="Imagen 1"/>
                  <pic:cNvPicPr/>
                </pic:nvPicPr>
                <pic:blipFill>
                  <a:blip r:embed="rId2">
                    <a:extLst>
                      <a:ext uri="{28A0092B-C50C-407E-A947-70E740481C1C}">
                        <a14:useLocalDpi xmlns:a14="http://schemas.microsoft.com/office/drawing/2010/main" val="0"/>
                      </a:ext>
                    </a:extLst>
                  </a:blip>
                  <a:stretch>
                    <a:fillRect/>
                  </a:stretch>
                </pic:blipFill>
                <pic:spPr>
                  <a:xfrm>
                    <a:off x="0" y="0"/>
                    <a:ext cx="2266950" cy="1066800"/>
                  </a:xfrm>
                  <a:prstGeom prst="rect">
                    <a:avLst/>
                  </a:prstGeom>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1CF" w:rsidRDefault="00665981">
    <w:pPr>
      <w:pStyle w:val="Encabezado"/>
    </w:pPr>
    <w:r>
      <w:rPr>
        <w:noProof/>
      </w:rPr>
      <w:pict w14:anchorId="279079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847941"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s membretadas MINFIN_Mesa de trabajo 1 copia 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759BC"/>
    <w:multiLevelType w:val="hybridMultilevel"/>
    <w:tmpl w:val="A008D736"/>
    <w:lvl w:ilvl="0" w:tplc="0C0A0001">
      <w:start w:val="1"/>
      <w:numFmt w:val="bullet"/>
      <w:lvlText w:val=""/>
      <w:lvlJc w:val="left"/>
      <w:pPr>
        <w:tabs>
          <w:tab w:val="num" w:pos="1065"/>
        </w:tabs>
        <w:ind w:left="1065" w:hanging="705"/>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45DA6D95"/>
    <w:multiLevelType w:val="hybridMultilevel"/>
    <w:tmpl w:val="7F54591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67712A54"/>
    <w:multiLevelType w:val="hybridMultilevel"/>
    <w:tmpl w:val="0714D646"/>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CF"/>
    <w:rsid w:val="0003679B"/>
    <w:rsid w:val="000553CB"/>
    <w:rsid w:val="0008148A"/>
    <w:rsid w:val="000E09BE"/>
    <w:rsid w:val="000E7B5E"/>
    <w:rsid w:val="000F6110"/>
    <w:rsid w:val="00150380"/>
    <w:rsid w:val="00162378"/>
    <w:rsid w:val="001B3DA1"/>
    <w:rsid w:val="001B70DF"/>
    <w:rsid w:val="00212461"/>
    <w:rsid w:val="00264C43"/>
    <w:rsid w:val="002A18DF"/>
    <w:rsid w:val="002B25A1"/>
    <w:rsid w:val="003132C6"/>
    <w:rsid w:val="003258CB"/>
    <w:rsid w:val="00341DB2"/>
    <w:rsid w:val="004F2969"/>
    <w:rsid w:val="0050241A"/>
    <w:rsid w:val="00535B8A"/>
    <w:rsid w:val="005B1947"/>
    <w:rsid w:val="005D030F"/>
    <w:rsid w:val="005D44DB"/>
    <w:rsid w:val="00615FE7"/>
    <w:rsid w:val="00656396"/>
    <w:rsid w:val="00665981"/>
    <w:rsid w:val="007571CF"/>
    <w:rsid w:val="00757E1F"/>
    <w:rsid w:val="007C796A"/>
    <w:rsid w:val="00826253"/>
    <w:rsid w:val="0083549F"/>
    <w:rsid w:val="0083770D"/>
    <w:rsid w:val="008A58B2"/>
    <w:rsid w:val="008B5DF4"/>
    <w:rsid w:val="008E2718"/>
    <w:rsid w:val="008E70E8"/>
    <w:rsid w:val="009475C2"/>
    <w:rsid w:val="009D28A9"/>
    <w:rsid w:val="00A16158"/>
    <w:rsid w:val="00A20B49"/>
    <w:rsid w:val="00A42BF3"/>
    <w:rsid w:val="00AC4C7D"/>
    <w:rsid w:val="00AC7892"/>
    <w:rsid w:val="00AE48DE"/>
    <w:rsid w:val="00B47D2C"/>
    <w:rsid w:val="00BA09E4"/>
    <w:rsid w:val="00BA1523"/>
    <w:rsid w:val="00BB0132"/>
    <w:rsid w:val="00BC2320"/>
    <w:rsid w:val="00BC6078"/>
    <w:rsid w:val="00C0505C"/>
    <w:rsid w:val="00C21AEC"/>
    <w:rsid w:val="00C828D8"/>
    <w:rsid w:val="00C90EF0"/>
    <w:rsid w:val="00CB7BDB"/>
    <w:rsid w:val="00CE074C"/>
    <w:rsid w:val="00CF6D07"/>
    <w:rsid w:val="00D022B6"/>
    <w:rsid w:val="00D2570C"/>
    <w:rsid w:val="00D36165"/>
    <w:rsid w:val="00D434DB"/>
    <w:rsid w:val="00D62BBF"/>
    <w:rsid w:val="00D739B4"/>
    <w:rsid w:val="00D765F9"/>
    <w:rsid w:val="00D87677"/>
    <w:rsid w:val="00DF5179"/>
    <w:rsid w:val="00E779CA"/>
    <w:rsid w:val="00E9638C"/>
    <w:rsid w:val="00EE4CF5"/>
    <w:rsid w:val="00F21D25"/>
    <w:rsid w:val="00F43708"/>
    <w:rsid w:val="00F47BE1"/>
    <w:rsid w:val="00F75153"/>
    <w:rsid w:val="00F87D57"/>
    <w:rsid w:val="00FA33E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2D8A0F"/>
  <w15:docId w15:val="{CA41F05F-5615-4652-B866-1FF53CD9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4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71CF"/>
    <w:pPr>
      <w:tabs>
        <w:tab w:val="center" w:pos="4252"/>
        <w:tab w:val="right" w:pos="8504"/>
      </w:tabs>
    </w:pPr>
  </w:style>
  <w:style w:type="character" w:customStyle="1" w:styleId="EncabezadoCar">
    <w:name w:val="Encabezado Car"/>
    <w:basedOn w:val="Fuentedeprrafopredeter"/>
    <w:link w:val="Encabezado"/>
    <w:uiPriority w:val="99"/>
    <w:rsid w:val="007571CF"/>
  </w:style>
  <w:style w:type="paragraph" w:styleId="Piedepgina">
    <w:name w:val="footer"/>
    <w:basedOn w:val="Normal"/>
    <w:link w:val="PiedepginaCar"/>
    <w:uiPriority w:val="99"/>
    <w:unhideWhenUsed/>
    <w:rsid w:val="007571CF"/>
    <w:pPr>
      <w:tabs>
        <w:tab w:val="center" w:pos="4252"/>
        <w:tab w:val="right" w:pos="8504"/>
      </w:tabs>
    </w:pPr>
  </w:style>
  <w:style w:type="character" w:customStyle="1" w:styleId="PiedepginaCar">
    <w:name w:val="Pie de página Car"/>
    <w:basedOn w:val="Fuentedeprrafopredeter"/>
    <w:link w:val="Piedepgina"/>
    <w:uiPriority w:val="99"/>
    <w:rsid w:val="007571CF"/>
  </w:style>
  <w:style w:type="character" w:styleId="Hipervnculo">
    <w:name w:val="Hyperlink"/>
    <w:basedOn w:val="Fuentedeprrafopredeter"/>
    <w:uiPriority w:val="99"/>
    <w:unhideWhenUsed/>
    <w:rsid w:val="0050241A"/>
    <w:rPr>
      <w:color w:val="0563C1" w:themeColor="hyperlink"/>
      <w:u w:val="single"/>
    </w:rPr>
  </w:style>
  <w:style w:type="character" w:customStyle="1" w:styleId="Mencinsinresolver1">
    <w:name w:val="Mención sin resolver1"/>
    <w:basedOn w:val="Fuentedeprrafopredeter"/>
    <w:uiPriority w:val="99"/>
    <w:semiHidden/>
    <w:unhideWhenUsed/>
    <w:rsid w:val="0050241A"/>
    <w:rPr>
      <w:color w:val="605E5C"/>
      <w:shd w:val="clear" w:color="auto" w:fill="E1DFDD"/>
    </w:rPr>
  </w:style>
  <w:style w:type="paragraph" w:styleId="NormalWeb">
    <w:name w:val="Normal (Web)"/>
    <w:basedOn w:val="Normal"/>
    <w:uiPriority w:val="99"/>
    <w:rsid w:val="003258CB"/>
    <w:pPr>
      <w:jc w:val="both"/>
    </w:pPr>
    <w:rPr>
      <w:rFonts w:ascii="Helvetica" w:eastAsia="Times New Roman" w:hAnsi="Helvetica" w:cs="Helvetica"/>
      <w:color w:val="000000"/>
      <w:sz w:val="18"/>
      <w:szCs w:val="18"/>
      <w:lang w:val="es-ES" w:eastAsia="es-ES"/>
    </w:rPr>
  </w:style>
  <w:style w:type="paragraph" w:styleId="Prrafodelista">
    <w:name w:val="List Paragraph"/>
    <w:basedOn w:val="Normal"/>
    <w:uiPriority w:val="34"/>
    <w:qFormat/>
    <w:rsid w:val="003258CB"/>
    <w:pPr>
      <w:ind w:left="720"/>
      <w:contextualSpacing/>
    </w:pPr>
    <w:rPr>
      <w:rFonts w:eastAsiaTheme="minorEastAsia"/>
      <w:lang w:val="es-ES_tradnl" w:eastAsia="es-ES"/>
    </w:rPr>
  </w:style>
  <w:style w:type="paragraph" w:styleId="Textodeglobo">
    <w:name w:val="Balloon Text"/>
    <w:basedOn w:val="Normal"/>
    <w:link w:val="TextodegloboCar"/>
    <w:uiPriority w:val="99"/>
    <w:semiHidden/>
    <w:unhideWhenUsed/>
    <w:rsid w:val="00341DB2"/>
    <w:rPr>
      <w:rFonts w:ascii="Tahoma" w:hAnsi="Tahoma" w:cs="Tahoma"/>
      <w:sz w:val="16"/>
      <w:szCs w:val="16"/>
    </w:rPr>
  </w:style>
  <w:style w:type="character" w:customStyle="1" w:styleId="TextodegloboCar">
    <w:name w:val="Texto de globo Car"/>
    <w:basedOn w:val="Fuentedeprrafopredeter"/>
    <w:link w:val="Textodeglobo"/>
    <w:uiPriority w:val="99"/>
    <w:semiHidden/>
    <w:rsid w:val="00341DB2"/>
    <w:rPr>
      <w:rFonts w:ascii="Tahoma" w:hAnsi="Tahoma" w:cs="Tahoma"/>
      <w:sz w:val="16"/>
      <w:szCs w:val="16"/>
    </w:rPr>
  </w:style>
  <w:style w:type="character" w:styleId="Textoennegrita">
    <w:name w:val="Strong"/>
    <w:basedOn w:val="Fuentedeprrafopredeter"/>
    <w:uiPriority w:val="22"/>
    <w:qFormat/>
    <w:rsid w:val="00D022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938</Words>
  <Characters>5160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SCSP</dc:creator>
  <cp:keywords/>
  <dc:description/>
  <cp:lastModifiedBy>René Augusto Castro González</cp:lastModifiedBy>
  <cp:revision>1</cp:revision>
  <cp:lastPrinted>2022-10-10T18:45:00Z</cp:lastPrinted>
  <dcterms:created xsi:type="dcterms:W3CDTF">2024-04-11T15:34:00Z</dcterms:created>
  <dcterms:modified xsi:type="dcterms:W3CDTF">2024-04-11T15:34:00Z</dcterms:modified>
</cp:coreProperties>
</file>