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C0" w:rsidRDefault="006424C0" w:rsidP="006424C0">
      <w:pPr>
        <w:jc w:val="both"/>
        <w:rPr>
          <w:rFonts w:cs="Arial"/>
        </w:rPr>
      </w:pPr>
      <w:r w:rsidRPr="00260498">
        <w:rPr>
          <w:rFonts w:cs="Arial"/>
          <w:b/>
          <w:sz w:val="26"/>
          <w:szCs w:val="26"/>
          <w:lang w:val="es-ES"/>
        </w:rPr>
        <w:t>Dirección de Comunicación Social</w:t>
      </w:r>
      <w:r w:rsidRPr="004E0E2C">
        <w:rPr>
          <w:rFonts w:cs="Arial"/>
          <w:b/>
          <w:lang w:val="es-ES"/>
        </w:rPr>
        <w:t xml:space="preserve"> </w:t>
      </w:r>
      <w:r w:rsidRPr="004E0E2C">
        <w:rPr>
          <w:rFonts w:cs="Arial"/>
          <w:lang w:val="es-ES"/>
        </w:rPr>
        <w:t>es la dependencia responsable de generar e implementar políticas y estrategias de comunicación, que permitan divulgar y comunicar las gestiones que realiza el Ministerio, para que las mismas aporten a los objetivos institucionales</w:t>
      </w:r>
      <w:r w:rsidRPr="004E0E2C">
        <w:rPr>
          <w:rFonts w:cs="Arial"/>
        </w:rPr>
        <w:t>.</w:t>
      </w:r>
    </w:p>
    <w:p w:rsidR="006424C0" w:rsidRDefault="006424C0" w:rsidP="006424C0">
      <w:pPr>
        <w:jc w:val="both"/>
        <w:rPr>
          <w:rFonts w:cs="Arial"/>
        </w:rPr>
      </w:pPr>
    </w:p>
    <w:p w:rsidR="006424C0" w:rsidRPr="00EE7949" w:rsidRDefault="006424C0" w:rsidP="006424C0">
      <w:pPr>
        <w:rPr>
          <w:rFonts w:cs="Arial"/>
          <w:b/>
          <w:i/>
          <w:u w:val="single"/>
        </w:rPr>
      </w:pPr>
      <w:r w:rsidRPr="004E0E2C">
        <w:rPr>
          <w:rFonts w:cs="Arial"/>
          <w:b/>
          <w:i/>
        </w:rPr>
        <w:t xml:space="preserve">A. </w:t>
      </w:r>
      <w:r w:rsidRPr="00EE7949">
        <w:rPr>
          <w:rFonts w:cs="Arial"/>
          <w:b/>
          <w:i/>
          <w:u w:val="single"/>
        </w:rPr>
        <w:t>Funciones</w:t>
      </w:r>
    </w:p>
    <w:p w:rsidR="006424C0" w:rsidRPr="00EE7949" w:rsidRDefault="006424C0" w:rsidP="006424C0">
      <w:pPr>
        <w:jc w:val="both"/>
        <w:rPr>
          <w:rFonts w:cs="Arial"/>
        </w:rPr>
      </w:pP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Proponer la política de comunicación social del Ministerio, coordinar su efectiva ejecución y evaluar los resultados;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Analizar y evaluar permanentemente la presencia del Ministerio en los medios de comunicación;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Proponer y ejecutar acciones que incidan en el posicionamiento de la gestión institucional y que coadyuven a fortalecer el prestigio de la institución;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Coordinar la elaboración de las acciones y actividades que respondan a la política y estrategias de comunicación;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Realizar la difusión y divulgación de la información relacionada a la gestión del Ministerio de Finanzas Públicas;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Facilitar y coordinar acciones con los diferentes medios de comunicación, en el ámbito de su competencia;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Coordinar los medios de comunicación institucionales;</w:t>
      </w:r>
    </w:p>
    <w:p w:rsidR="006424C0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Evaluar las acciones y actividades que se realicen de acuerdo a las estrategias planteadas;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Revisar y proponer mejoras a las estrategias de comunicación que sean necesarias de acuerdo a la gestión;</w:t>
      </w:r>
    </w:p>
    <w:p w:rsidR="006424C0" w:rsidRPr="004E0E2C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Promover de forma permanente la cultura fiscal fundamentada en la Constitución Política de la República de Guatemala, en los Acuerdos de Paz y otras leyes relacionadas;</w:t>
      </w:r>
    </w:p>
    <w:p w:rsidR="006424C0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Velar por el cumplimiento de la política y estrategias de comunicación para alcanzar los objetivos institucionales; y,</w:t>
      </w:r>
    </w:p>
    <w:p w:rsidR="006424C0" w:rsidRDefault="006424C0" w:rsidP="006424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Desarrollar otras funciones que le sean asignadas por la ley y el Despacho Ministerial, en el ámbito de su competencia.</w:t>
      </w:r>
    </w:p>
    <w:p w:rsidR="006424C0" w:rsidRDefault="006424C0" w:rsidP="006424C0">
      <w:pPr>
        <w:pStyle w:val="articulo"/>
        <w:numPr>
          <w:ilvl w:val="0"/>
          <w:numId w:val="3"/>
        </w:numPr>
        <w:rPr>
          <w:rFonts w:asciiTheme="minorHAnsi" w:hAnsiTheme="minorHAnsi" w:cs="Arial"/>
          <w:b/>
          <w:bCs/>
          <w:sz w:val="24"/>
          <w:szCs w:val="24"/>
        </w:rPr>
      </w:pPr>
      <w:r w:rsidRPr="004E0E2C">
        <w:rPr>
          <w:rFonts w:asciiTheme="minorHAnsi" w:hAnsiTheme="minorHAnsi" w:cs="Arial"/>
          <w:b/>
          <w:bCs/>
          <w:sz w:val="24"/>
          <w:szCs w:val="24"/>
        </w:rPr>
        <w:t>DEPARTAMENTO DE COMUNICACIÓN ESTRATÉGICA.</w:t>
      </w: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bCs/>
          <w:sz w:val="24"/>
          <w:szCs w:val="24"/>
        </w:rPr>
      </w:pPr>
    </w:p>
    <w:p w:rsidR="006424C0" w:rsidRPr="004E0E2C" w:rsidRDefault="006424C0" w:rsidP="006424C0">
      <w:pPr>
        <w:pStyle w:val="articulo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El Departamento de Comunicación Estratégica es el órgano responsable de elaborar la política, estrategias y programas de comunicación que coadyuven a fortalecer la imagen y el prestigio del Ministerio de acuerdo a la gestión institucional; dar seguimiento y evaluar la política, estrategias y desarrollo de programas de comunicación; proponer mejoras a las estrategias de comunicación que sean necesarias de acuerdo a la gestión institucional; asimismo, apoyar y asistir en las actividades que le sean asignadas por el Subdirector, Director o el Despacho Ministerial.</w:t>
      </w: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sz w:val="24"/>
          <w:szCs w:val="24"/>
        </w:rPr>
      </w:pPr>
    </w:p>
    <w:p w:rsidR="006424C0" w:rsidRDefault="006424C0" w:rsidP="006424C0">
      <w:pPr>
        <w:pStyle w:val="articulo"/>
        <w:numPr>
          <w:ilvl w:val="0"/>
          <w:numId w:val="3"/>
        </w:numPr>
        <w:rPr>
          <w:rFonts w:asciiTheme="minorHAnsi" w:hAnsiTheme="minorHAnsi" w:cs="Arial"/>
          <w:b/>
          <w:bCs/>
          <w:sz w:val="24"/>
          <w:szCs w:val="24"/>
        </w:rPr>
      </w:pPr>
      <w:bookmarkStart w:id="0" w:name="111"/>
      <w:bookmarkEnd w:id="0"/>
      <w:r w:rsidRPr="004E0E2C">
        <w:rPr>
          <w:rFonts w:asciiTheme="minorHAnsi" w:hAnsiTheme="minorHAnsi" w:cs="Arial"/>
          <w:b/>
          <w:bCs/>
          <w:sz w:val="24"/>
          <w:szCs w:val="24"/>
        </w:rPr>
        <w:t>DEPARTAMENTO DE COMUNICACIÓN RELACIONAL Y CULTURA FISCAL.</w:t>
      </w: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bCs/>
          <w:sz w:val="24"/>
          <w:szCs w:val="24"/>
        </w:rPr>
      </w:pPr>
    </w:p>
    <w:p w:rsidR="006424C0" w:rsidRPr="004E0E2C" w:rsidRDefault="006424C0" w:rsidP="006424C0">
      <w:pPr>
        <w:pStyle w:val="articulo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El Departamento de Comunicación Relacional y Cultura Fiscal es el órgano responsable de mantener y fortalecer las relaciones interinstitucionales, de acuerdo a la política de comunicación del Ministerio; ejecutar acciones que incidan en el posicionamiento de la imagen institucional; coordinar las actividades de protocolo del Despacho Superior y de las Dependencias del Ministerio de Finanzas Públicas; coordinar y ejecutar la logística de acuerdo a las estrategias y programas de comunicación; ejecutar el Programa de Cultura Fiscal; facilitar y coordinar acciones con los diferentes medios de comunicación; asimismo, apoyar y asistir en las actividades que le sean asignadas por el Subdirector, Director o el Despacho Ministerial.</w:t>
      </w: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sz w:val="24"/>
          <w:szCs w:val="24"/>
        </w:rPr>
      </w:pP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sz w:val="24"/>
          <w:szCs w:val="24"/>
        </w:rPr>
      </w:pPr>
    </w:p>
    <w:p w:rsidR="006424C0" w:rsidRDefault="006424C0" w:rsidP="006424C0">
      <w:pPr>
        <w:pStyle w:val="articulo"/>
        <w:numPr>
          <w:ilvl w:val="0"/>
          <w:numId w:val="3"/>
        </w:numPr>
        <w:rPr>
          <w:rFonts w:asciiTheme="minorHAnsi" w:hAnsiTheme="minorHAnsi" w:cs="Arial"/>
          <w:b/>
          <w:bCs/>
          <w:sz w:val="24"/>
          <w:szCs w:val="24"/>
        </w:rPr>
      </w:pPr>
      <w:bookmarkStart w:id="1" w:name="112"/>
      <w:bookmarkEnd w:id="1"/>
      <w:r w:rsidRPr="004E0E2C">
        <w:rPr>
          <w:rFonts w:asciiTheme="minorHAnsi" w:hAnsiTheme="minorHAnsi" w:cs="Arial"/>
          <w:b/>
          <w:bCs/>
          <w:sz w:val="24"/>
          <w:szCs w:val="24"/>
        </w:rPr>
        <w:t>DEPARTAMENTO DE GESTIÓN DE COMUNICACIÓN Y DIVULGACIÓN.</w:t>
      </w:r>
    </w:p>
    <w:p w:rsidR="006424C0" w:rsidRPr="004E0E2C" w:rsidRDefault="006424C0" w:rsidP="006424C0">
      <w:pPr>
        <w:pStyle w:val="articulo"/>
        <w:rPr>
          <w:rFonts w:asciiTheme="minorHAnsi" w:hAnsiTheme="minorHAnsi" w:cs="Arial"/>
          <w:b/>
          <w:bCs/>
          <w:sz w:val="24"/>
          <w:szCs w:val="24"/>
        </w:rPr>
      </w:pPr>
    </w:p>
    <w:p w:rsidR="006424C0" w:rsidRPr="004E0E2C" w:rsidRDefault="006424C0" w:rsidP="006424C0">
      <w:pPr>
        <w:pStyle w:val="articulo"/>
        <w:rPr>
          <w:rFonts w:asciiTheme="minorHAnsi" w:hAnsiTheme="minorHAnsi" w:cs="Arial"/>
          <w:sz w:val="24"/>
          <w:szCs w:val="24"/>
        </w:rPr>
      </w:pPr>
      <w:r w:rsidRPr="004E0E2C">
        <w:rPr>
          <w:rFonts w:asciiTheme="minorHAnsi" w:hAnsiTheme="minorHAnsi" w:cs="Arial"/>
          <w:sz w:val="24"/>
          <w:szCs w:val="24"/>
        </w:rPr>
        <w:t>El Departamento de Gestión de Comunicación y Divulgación es el órgano responsable de diseñar y elaborar los materiales de comunicación de acuerdo a la política, estrategias y programas en el ámbito de su competencia; administrar los medios de comunicación institucionales; mediar la información según el público objetivo y canales de comunicación a lo interno y externo del Ministerio; coordinar la gestión de redes sociales; realizar la difusión y divulgación de la información en el ámbito de su competencia; asimismo, apoyar y asistir en las actividades que le sean asignadas por el Subdirector, Director y el Despacho Ministerial.</w:t>
      </w:r>
    </w:p>
    <w:p w:rsidR="006424C0" w:rsidRDefault="006424C0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097C1D" w:rsidRDefault="00097C1D" w:rsidP="006424C0">
      <w:pPr>
        <w:pStyle w:val="articulo"/>
        <w:rPr>
          <w:rFonts w:cs="Arial"/>
          <w:b/>
          <w:i/>
          <w:u w:val="single"/>
        </w:rPr>
      </w:pPr>
    </w:p>
    <w:p w:rsidR="006424C0" w:rsidRPr="00EE7949" w:rsidRDefault="006424C0" w:rsidP="006424C0">
      <w:pPr>
        <w:ind w:left="360" w:firstLine="360"/>
        <w:rPr>
          <w:rFonts w:cs="Arial"/>
          <w:b/>
          <w:i/>
          <w:u w:val="single"/>
        </w:rPr>
      </w:pPr>
      <w:r w:rsidRPr="004E0E2C">
        <w:rPr>
          <w:rFonts w:cs="Arial"/>
          <w:b/>
          <w:i/>
        </w:rPr>
        <w:t xml:space="preserve">B. </w:t>
      </w:r>
      <w:r w:rsidRPr="00EE7949">
        <w:rPr>
          <w:rFonts w:cs="Arial"/>
          <w:b/>
          <w:i/>
          <w:u w:val="single"/>
        </w:rPr>
        <w:t>Marco Legal</w:t>
      </w:r>
    </w:p>
    <w:p w:rsidR="006424C0" w:rsidRPr="00EE7949" w:rsidRDefault="006424C0" w:rsidP="006424C0">
      <w:pPr>
        <w:ind w:left="360"/>
        <w:rPr>
          <w:rFonts w:cs="Arial"/>
          <w:b/>
          <w:i/>
          <w:u w:val="single"/>
        </w:rPr>
      </w:pPr>
    </w:p>
    <w:p w:rsidR="006424C0" w:rsidRDefault="006424C0" w:rsidP="006424C0">
      <w:pPr>
        <w:numPr>
          <w:ilvl w:val="0"/>
          <w:numId w:val="1"/>
        </w:numPr>
        <w:ind w:left="1080"/>
        <w:rPr>
          <w:rFonts w:cs="Arial"/>
        </w:rPr>
      </w:pPr>
      <w:r w:rsidRPr="00EE7949">
        <w:rPr>
          <w:rFonts w:cs="Arial"/>
        </w:rPr>
        <w:t>Constitución Política de la República de Guatemala.</w:t>
      </w:r>
    </w:p>
    <w:p w:rsidR="006424C0" w:rsidRDefault="006424C0" w:rsidP="006424C0">
      <w:pPr>
        <w:rPr>
          <w:rFonts w:cs="Arial"/>
        </w:rPr>
      </w:pPr>
    </w:p>
    <w:p w:rsidR="006424C0" w:rsidRPr="00EE7949" w:rsidRDefault="006424C0" w:rsidP="006424C0">
      <w:pPr>
        <w:numPr>
          <w:ilvl w:val="0"/>
          <w:numId w:val="1"/>
        </w:numPr>
        <w:ind w:left="1080"/>
        <w:jc w:val="both"/>
        <w:rPr>
          <w:rFonts w:cs="Arial"/>
        </w:rPr>
      </w:pPr>
      <w:r w:rsidRPr="00EE7949">
        <w:rPr>
          <w:rFonts w:cs="Arial"/>
        </w:rPr>
        <w:t xml:space="preserve">Ley del Organismo Legislativo, Decreto No. 114-97 del Congreso de la República de Guatemala. </w:t>
      </w:r>
    </w:p>
    <w:p w:rsidR="006424C0" w:rsidRPr="00EE7949" w:rsidRDefault="006424C0" w:rsidP="006424C0">
      <w:pPr>
        <w:ind w:left="1080"/>
        <w:jc w:val="both"/>
        <w:rPr>
          <w:rFonts w:cs="Arial"/>
        </w:rPr>
      </w:pPr>
    </w:p>
    <w:p w:rsidR="006424C0" w:rsidRDefault="006424C0" w:rsidP="006424C0">
      <w:pPr>
        <w:numPr>
          <w:ilvl w:val="0"/>
          <w:numId w:val="1"/>
        </w:numPr>
        <w:ind w:left="1080"/>
        <w:jc w:val="both"/>
      </w:pPr>
      <w:r w:rsidRPr="001E6423">
        <w:rPr>
          <w:rFonts w:cs="Arial"/>
        </w:rPr>
        <w:t>Reglamento Orgánico Interno del Ministerio de Finanzas Públicas, Acuerdo Gubernativo Número 112-2018.</w:t>
      </w:r>
    </w:p>
    <w:p w:rsidR="006424C0" w:rsidRDefault="006424C0" w:rsidP="006424C0"/>
    <w:p w:rsidR="006424C0" w:rsidRPr="004B5633" w:rsidRDefault="006424C0" w:rsidP="006424C0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>
      <w:pPr>
        <w:tabs>
          <w:tab w:val="left" w:pos="8138"/>
        </w:tabs>
      </w:pPr>
      <w:r>
        <w:tab/>
      </w:r>
    </w:p>
    <w:sectPr w:rsidR="00A36F5D" w:rsidRPr="00A36F5D" w:rsidSect="00097C1D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8B" w:rsidRDefault="00FF7B8B" w:rsidP="003B112E">
      <w:r>
        <w:separator/>
      </w:r>
    </w:p>
  </w:endnote>
  <w:endnote w:type="continuationSeparator" w:id="0">
    <w:p w:rsidR="00FF7B8B" w:rsidRDefault="00FF7B8B" w:rsidP="003B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4D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3B112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B84C0" wp14:editId="64708DE4">
              <wp:simplePos x="0" y="0"/>
              <wp:positionH relativeFrom="column">
                <wp:posOffset>-301474</wp:posOffset>
              </wp:positionH>
              <wp:positionV relativeFrom="paragraph">
                <wp:posOffset>-88265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112E" w:rsidRPr="00B727B7" w:rsidRDefault="003B112E" w:rsidP="003B112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 xml:space="preserve">8ª. Avenida 20-59 Zona 1, Centro Cívico, Guatemala PBX: 2374-3000 EXT: </w:t>
                          </w:r>
                          <w:r w:rsidR="001B0A3A"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1</w:t>
                          </w:r>
                          <w:r w:rsidR="00F81948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B84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3.75pt;margin-top:-6.95pt;width:485.4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rJ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Y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" filled="f" stroked="f" strokeweight=".5pt">
              <v:textbox>
                <w:txbxContent>
                  <w:p w:rsidR="003B112E" w:rsidRPr="00B727B7" w:rsidRDefault="003B112E" w:rsidP="003B112E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 xml:space="preserve">8ª. Avenida 20-59 Zona 1, Centro Cívico, Guatemala PBX: 2374-3000 EXT: </w:t>
                    </w:r>
                    <w:r w:rsidR="001B0A3A"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1</w:t>
                    </w:r>
                    <w:r w:rsidR="00F81948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8B" w:rsidRDefault="00FF7B8B" w:rsidP="003B112E">
      <w:r>
        <w:separator/>
      </w:r>
    </w:p>
  </w:footnote>
  <w:footnote w:type="continuationSeparator" w:id="0">
    <w:p w:rsidR="00FF7B8B" w:rsidRDefault="00FF7B8B" w:rsidP="003B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6424C0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2309E" wp14:editId="6D4FD3B8">
              <wp:simplePos x="0" y="0"/>
              <wp:positionH relativeFrom="margin">
                <wp:posOffset>1783080</wp:posOffset>
              </wp:positionH>
              <wp:positionV relativeFrom="paragraph">
                <wp:posOffset>-97155</wp:posOffset>
              </wp:positionV>
              <wp:extent cx="3362325" cy="1247775"/>
              <wp:effectExtent l="0" t="0" r="0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32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sz w:val="18"/>
                              <w:szCs w:val="16"/>
                            </w:rPr>
                          </w:pPr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6347FD">
                            <w:rPr>
                              <w:rFonts w:cs="Times New Roman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COMUNICACIÓN SOCIAL</w:t>
                          </w:r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6347FD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E03168">
                            <w:rPr>
                              <w:rFonts w:cs="Times New Roman"/>
                              <w:sz w:val="16"/>
                              <w:szCs w:val="16"/>
                            </w:rPr>
                            <w:t>Francis Annabella Urbina Álvarez</w:t>
                          </w:r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6347FD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>Licda. Silvia Lucrecia Yax</w:t>
                          </w:r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6347FD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Sin modificaciones al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>1</w:t>
                          </w:r>
                          <w:r w:rsidR="00723F9C">
                            <w:rPr>
                              <w:rFonts w:cs="Times New Roman"/>
                              <w:sz w:val="16"/>
                              <w:szCs w:val="16"/>
                            </w:rPr>
                            <w:t>0</w:t>
                          </w:r>
                          <w:r w:rsidRPr="006347FD">
                            <w:rPr>
                              <w:rFonts w:cs="Times New Roman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>0</w:t>
                          </w:r>
                          <w:r w:rsidR="00097C1D">
                            <w:rPr>
                              <w:rFonts w:cs="Times New Roman"/>
                              <w:sz w:val="16"/>
                              <w:szCs w:val="16"/>
                            </w:rPr>
                            <w:t>4</w:t>
                          </w:r>
                          <w:r w:rsidRPr="006347FD">
                            <w:rPr>
                              <w:rFonts w:cs="Times New Roman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347FD">
                            <w:rPr>
                              <w:rFonts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Artículo 10, numeral 1, Ley de Acceso a </w:t>
                          </w:r>
                          <w:smartTag w:uri="urn:schemas-microsoft-com:office:smarttags" w:element="PersonName">
                            <w:smartTagPr>
                              <w:attr w:name="ProductID" w:val="la Información Pública"/>
                            </w:smartTagPr>
                            <w:r w:rsidRPr="006347FD"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la Información Pública</w:t>
                            </w:r>
                          </w:smartTag>
                        </w:p>
                        <w:p w:rsidR="006424C0" w:rsidRPr="006347FD" w:rsidRDefault="006424C0" w:rsidP="006424C0">
                          <w:pPr>
                            <w:spacing w:line="276" w:lineRule="auto"/>
                            <w:ind w:left="142"/>
                            <w:rPr>
                              <w:rFonts w:cs="Times New Roman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309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140.4pt;margin-top:-7.65pt;width:264.7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" filled="f" stroked="f">
              <v:path arrowok="t"/>
              <v:textbox>
                <w:txbxContent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sz w:val="18"/>
                        <w:szCs w:val="16"/>
                      </w:rPr>
                    </w:pPr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b/>
                        <w:color w:val="632423"/>
                        <w:sz w:val="16"/>
                        <w:szCs w:val="16"/>
                      </w:rPr>
                    </w:pPr>
                    <w:r w:rsidRPr="006347FD">
                      <w:rPr>
                        <w:rFonts w:cs="Times New Roman"/>
                        <w:b/>
                        <w:color w:val="632423"/>
                        <w:sz w:val="16"/>
                        <w:szCs w:val="16"/>
                      </w:rPr>
                      <w:t>DIRECCIÓN DE COMUNICACIÓN SOCIAL</w:t>
                    </w:r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347FD">
                      <w:rPr>
                        <w:rFonts w:cs="Times New Roman"/>
                        <w:sz w:val="16"/>
                        <w:szCs w:val="16"/>
                      </w:rPr>
                      <w:t xml:space="preserve">Directora: Licda. </w:t>
                    </w:r>
                    <w:r w:rsidR="00E03168">
                      <w:rPr>
                        <w:rFonts w:cs="Times New Roman"/>
                        <w:sz w:val="16"/>
                        <w:szCs w:val="16"/>
                      </w:rPr>
                      <w:t>Francis Annabella Urbina Álvarez</w:t>
                    </w:r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347FD">
                      <w:rPr>
                        <w:rFonts w:cs="Times New Roman"/>
                        <w:sz w:val="16"/>
                        <w:szCs w:val="16"/>
                      </w:rPr>
                      <w:t xml:space="preserve">Responsable de actualización de información: </w:t>
                    </w:r>
                    <w:r>
                      <w:rPr>
                        <w:rFonts w:cs="Times New Roman"/>
                        <w:sz w:val="16"/>
                        <w:szCs w:val="16"/>
                      </w:rPr>
                      <w:t>Licda. Silvia Lucrecia Yax</w:t>
                    </w:r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347FD">
                      <w:rPr>
                        <w:rFonts w:cs="Times New Roman"/>
                        <w:sz w:val="16"/>
                        <w:szCs w:val="16"/>
                      </w:rPr>
                      <w:t xml:space="preserve">Sin modificaciones al </w:t>
                    </w:r>
                    <w:r>
                      <w:rPr>
                        <w:rFonts w:cs="Times New Roman"/>
                        <w:sz w:val="16"/>
                        <w:szCs w:val="16"/>
                      </w:rPr>
                      <w:t>1</w:t>
                    </w:r>
                    <w:r w:rsidR="00723F9C">
                      <w:rPr>
                        <w:rFonts w:cs="Times New Roman"/>
                        <w:sz w:val="16"/>
                        <w:szCs w:val="16"/>
                      </w:rPr>
                      <w:t>0</w:t>
                    </w:r>
                    <w:r w:rsidRPr="006347FD">
                      <w:rPr>
                        <w:rFonts w:cs="Times New Roman"/>
                        <w:sz w:val="16"/>
                        <w:szCs w:val="16"/>
                      </w:rPr>
                      <w:t>/</w:t>
                    </w:r>
                    <w:r>
                      <w:rPr>
                        <w:rFonts w:cs="Times New Roman"/>
                        <w:sz w:val="16"/>
                        <w:szCs w:val="16"/>
                      </w:rPr>
                      <w:t>0</w:t>
                    </w:r>
                    <w:r w:rsidR="00097C1D">
                      <w:rPr>
                        <w:rFonts w:cs="Times New Roman"/>
                        <w:sz w:val="16"/>
                        <w:szCs w:val="16"/>
                      </w:rPr>
                      <w:t>4</w:t>
                    </w:r>
                    <w:r w:rsidRPr="006347FD">
                      <w:rPr>
                        <w:rFonts w:cs="Times New Roman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cs="Times New Roman"/>
                        <w:sz w:val="16"/>
                        <w:szCs w:val="16"/>
                      </w:rPr>
                      <w:t>4</w:t>
                    </w:r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6347FD">
                      <w:rPr>
                        <w:rFonts w:cs="Times New Roman"/>
                        <w:b/>
                        <w:color w:val="000000"/>
                        <w:sz w:val="16"/>
                        <w:szCs w:val="16"/>
                      </w:rPr>
                      <w:t xml:space="preserve">Artículo 10, numeral 1, Ley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6347FD">
                        <w:rPr>
                          <w:rFonts w:cs="Times New Roman"/>
                          <w:b/>
                          <w:color w:val="000000"/>
                          <w:sz w:val="16"/>
                          <w:szCs w:val="16"/>
                        </w:rPr>
                        <w:t>la Información Pública</w:t>
                      </w:r>
                    </w:smartTag>
                  </w:p>
                  <w:p w:rsidR="006424C0" w:rsidRPr="006347FD" w:rsidRDefault="006424C0" w:rsidP="006424C0">
                    <w:pPr>
                      <w:spacing w:line="276" w:lineRule="auto"/>
                      <w:ind w:left="142"/>
                      <w:rPr>
                        <w:rFonts w:cs="Times New Roman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9DF37AD" wp14:editId="135E9280">
          <wp:simplePos x="0" y="0"/>
          <wp:positionH relativeFrom="column">
            <wp:posOffset>-996950</wp:posOffset>
          </wp:positionH>
          <wp:positionV relativeFrom="paragraph">
            <wp:posOffset>-343535</wp:posOffset>
          </wp:positionV>
          <wp:extent cx="2971165" cy="1339215"/>
          <wp:effectExtent l="0" t="0" r="63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7B7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512C2E6" wp14:editId="7BCBD3DB">
          <wp:simplePos x="0" y="0"/>
          <wp:positionH relativeFrom="margin">
            <wp:posOffset>-1080135</wp:posOffset>
          </wp:positionH>
          <wp:positionV relativeFrom="paragraph">
            <wp:posOffset>-47625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E6A"/>
    <w:multiLevelType w:val="hybridMultilevel"/>
    <w:tmpl w:val="ED60FB6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4545"/>
    <w:multiLevelType w:val="hybridMultilevel"/>
    <w:tmpl w:val="A1A8324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2E"/>
    <w:rsid w:val="00023129"/>
    <w:rsid w:val="00097C1D"/>
    <w:rsid w:val="001B0A3A"/>
    <w:rsid w:val="00214FEB"/>
    <w:rsid w:val="00235DA8"/>
    <w:rsid w:val="002A3A13"/>
    <w:rsid w:val="002C4EB2"/>
    <w:rsid w:val="003221D8"/>
    <w:rsid w:val="0039351D"/>
    <w:rsid w:val="003B112E"/>
    <w:rsid w:val="004B2CA7"/>
    <w:rsid w:val="004E74C7"/>
    <w:rsid w:val="00555509"/>
    <w:rsid w:val="00581785"/>
    <w:rsid w:val="0058577E"/>
    <w:rsid w:val="005A0A3E"/>
    <w:rsid w:val="005D0632"/>
    <w:rsid w:val="006151B4"/>
    <w:rsid w:val="006424C0"/>
    <w:rsid w:val="006F77F1"/>
    <w:rsid w:val="00723F9C"/>
    <w:rsid w:val="007A54B6"/>
    <w:rsid w:val="00952AED"/>
    <w:rsid w:val="00A36F5D"/>
    <w:rsid w:val="00AB055D"/>
    <w:rsid w:val="00AE1800"/>
    <w:rsid w:val="00AF79D3"/>
    <w:rsid w:val="00B727B7"/>
    <w:rsid w:val="00B757E0"/>
    <w:rsid w:val="00B9367A"/>
    <w:rsid w:val="00BF46EA"/>
    <w:rsid w:val="00C933C9"/>
    <w:rsid w:val="00CB4C6C"/>
    <w:rsid w:val="00CD2544"/>
    <w:rsid w:val="00CE7C3B"/>
    <w:rsid w:val="00CF2FDA"/>
    <w:rsid w:val="00D931DD"/>
    <w:rsid w:val="00E03168"/>
    <w:rsid w:val="00E16D16"/>
    <w:rsid w:val="00F148D7"/>
    <w:rsid w:val="00F81948"/>
    <w:rsid w:val="00F903E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76A6DA"/>
  <w15:chartTrackingRefBased/>
  <w15:docId w15:val="{C6999287-3668-2247-AD43-2011B37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consolidado">
    <w:name w:val="Estilo consolidado"/>
    <w:basedOn w:val="Tablacontema"/>
    <w:uiPriority w:val="99"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Montserrat ExtraBold" w:hAnsi="Montserrat ExtraBold"/>
        <w:b/>
        <w:i w:val="0"/>
        <w:sz w:val="24"/>
      </w:rPr>
      <w:tblPr>
        <w:jc w:val="center"/>
      </w:tblPr>
      <w:trPr>
        <w:jc w:val="center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acontema">
    <w:name w:val="Table Theme"/>
    <w:basedOn w:val="Tablanormal"/>
    <w:uiPriority w:val="99"/>
    <w:semiHidden/>
    <w:unhideWhenUsed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1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2E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3B112E"/>
    <w:rPr>
      <w:b/>
      <w:bCs/>
    </w:rPr>
  </w:style>
  <w:style w:type="paragraph" w:styleId="NormalWeb">
    <w:name w:val="Normal (Web)"/>
    <w:basedOn w:val="Normal"/>
    <w:uiPriority w:val="99"/>
    <w:rsid w:val="006424C0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  <w:style w:type="paragraph" w:customStyle="1" w:styleId="articulo">
    <w:name w:val="articulo"/>
    <w:basedOn w:val="Normal"/>
    <w:uiPriority w:val="99"/>
    <w:rsid w:val="006424C0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Licenciasdcs 08</dc:creator>
  <cp:keywords/>
  <dc:description/>
  <cp:lastModifiedBy>René Augusto Castro González</cp:lastModifiedBy>
  <cp:revision>1</cp:revision>
  <cp:lastPrinted>2024-01-17T17:48:00Z</cp:lastPrinted>
  <dcterms:created xsi:type="dcterms:W3CDTF">2024-04-10T18:20:00Z</dcterms:created>
  <dcterms:modified xsi:type="dcterms:W3CDTF">2024-04-10T18:20:00Z</dcterms:modified>
</cp:coreProperties>
</file>