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31"/>
        <w:tblOverlap w:val="never"/>
        <w:tblW w:w="1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993"/>
        <w:gridCol w:w="1417"/>
        <w:gridCol w:w="6379"/>
        <w:gridCol w:w="2126"/>
        <w:gridCol w:w="2410"/>
        <w:gridCol w:w="1559"/>
        <w:gridCol w:w="1276"/>
      </w:tblGrid>
      <w:tr w:rsidR="004D7CAB" w:rsidRPr="008B5057" w:rsidTr="00E70447">
        <w:trPr>
          <w:trHeight w:val="418"/>
          <w:tblHeader/>
        </w:trPr>
        <w:tc>
          <w:tcPr>
            <w:tcW w:w="16722" w:type="dxa"/>
            <w:gridSpan w:val="8"/>
            <w:tcBorders>
              <w:bottom w:val="single" w:sz="4" w:space="0" w:color="000000"/>
            </w:tcBorders>
            <w:shd w:val="clear" w:color="auto" w:fill="C6D9F1"/>
            <w:vAlign w:val="center"/>
          </w:tcPr>
          <w:p w:rsidR="004D7CAB" w:rsidRPr="008B5057" w:rsidRDefault="004D7CAB" w:rsidP="00E70447">
            <w:pPr>
              <w:jc w:val="center"/>
              <w:rPr>
                <w:rFonts w:ascii="Calibri" w:hAnsi="Calibri" w:cs="Calibri"/>
                <w:b/>
                <w:iCs/>
                <w:color w:val="943634"/>
                <w:sz w:val="28"/>
                <w:szCs w:val="28"/>
                <w:lang w:val="es-GT"/>
              </w:rPr>
            </w:pPr>
            <w:r w:rsidRPr="008B5057">
              <w:rPr>
                <w:rFonts w:ascii="Calibri" w:hAnsi="Calibri" w:cs="Calibri"/>
              </w:rPr>
              <w:br w:type="page"/>
            </w:r>
            <w:r>
              <w:rPr>
                <w:rFonts w:ascii="Calibri" w:hAnsi="Calibri" w:cs="Calibri"/>
                <w:b/>
                <w:iCs/>
                <w:color w:val="943634"/>
                <w:sz w:val="28"/>
                <w:szCs w:val="28"/>
                <w:lang w:val="es-GT"/>
              </w:rPr>
              <w:t xml:space="preserve">Marzo </w:t>
            </w:r>
            <w:r w:rsidRPr="008B5057">
              <w:rPr>
                <w:rFonts w:ascii="Calibri" w:hAnsi="Calibri" w:cs="Calibri"/>
                <w:b/>
                <w:iCs/>
                <w:color w:val="943634"/>
                <w:sz w:val="28"/>
                <w:szCs w:val="28"/>
                <w:lang w:val="es-GT"/>
              </w:rPr>
              <w:t>2024</w:t>
            </w:r>
          </w:p>
        </w:tc>
      </w:tr>
      <w:tr w:rsidR="004D7CAB" w:rsidRPr="008B5057" w:rsidTr="00E70447">
        <w:trPr>
          <w:trHeight w:val="396"/>
          <w:tblHeader/>
        </w:trPr>
        <w:tc>
          <w:tcPr>
            <w:tcW w:w="562" w:type="dxa"/>
            <w:vMerge w:val="restart"/>
            <w:shd w:val="clear" w:color="auto" w:fill="C6D9F1"/>
            <w:vAlign w:val="center"/>
          </w:tcPr>
          <w:p w:rsidR="004D7CAB" w:rsidRPr="008B5057" w:rsidRDefault="004D7CAB" w:rsidP="00E70447">
            <w:pPr>
              <w:rPr>
                <w:rFonts w:ascii="Calibri" w:hAnsi="Calibri" w:cs="Calibri"/>
                <w:b/>
                <w:sz w:val="22"/>
                <w:szCs w:val="22"/>
              </w:rPr>
            </w:pPr>
            <w:r w:rsidRPr="008B5057">
              <w:rPr>
                <w:rFonts w:ascii="Calibri" w:hAnsi="Calibri" w:cs="Calibri"/>
                <w:b/>
                <w:sz w:val="22"/>
                <w:szCs w:val="22"/>
              </w:rPr>
              <w:t>No</w:t>
            </w:r>
          </w:p>
        </w:tc>
        <w:tc>
          <w:tcPr>
            <w:tcW w:w="2410" w:type="dxa"/>
            <w:gridSpan w:val="2"/>
            <w:shd w:val="clear" w:color="auto" w:fill="C6D9F1"/>
            <w:vAlign w:val="center"/>
          </w:tcPr>
          <w:p w:rsidR="004D7CAB" w:rsidRPr="008B5057" w:rsidRDefault="004D7CAB" w:rsidP="00E70447">
            <w:pPr>
              <w:jc w:val="center"/>
              <w:rPr>
                <w:rFonts w:ascii="Calibri" w:hAnsi="Calibri" w:cs="Calibri"/>
                <w:b/>
                <w:sz w:val="22"/>
                <w:szCs w:val="22"/>
              </w:rPr>
            </w:pPr>
            <w:r w:rsidRPr="008B5057">
              <w:rPr>
                <w:rFonts w:ascii="Calibri" w:hAnsi="Calibri" w:cs="Calibri"/>
                <w:b/>
                <w:sz w:val="22"/>
                <w:szCs w:val="22"/>
              </w:rPr>
              <w:t>Tipo de Viaje</w:t>
            </w:r>
          </w:p>
        </w:tc>
        <w:tc>
          <w:tcPr>
            <w:tcW w:w="6379" w:type="dxa"/>
            <w:vMerge w:val="restart"/>
            <w:shd w:val="clear" w:color="auto" w:fill="C6D9F1"/>
            <w:vAlign w:val="center"/>
          </w:tcPr>
          <w:p w:rsidR="004D7CAB" w:rsidRPr="008B5057" w:rsidRDefault="004D7CAB" w:rsidP="00E70447">
            <w:pPr>
              <w:jc w:val="center"/>
              <w:rPr>
                <w:rFonts w:ascii="Calibri" w:hAnsi="Calibri" w:cs="Calibri"/>
                <w:b/>
                <w:sz w:val="22"/>
                <w:szCs w:val="22"/>
              </w:rPr>
            </w:pPr>
            <w:r w:rsidRPr="008B5057">
              <w:rPr>
                <w:rFonts w:ascii="Calibri" w:hAnsi="Calibri" w:cs="Calibri"/>
                <w:b/>
                <w:sz w:val="22"/>
                <w:szCs w:val="22"/>
              </w:rPr>
              <w:t>Objetivos de la Comisión</w:t>
            </w:r>
          </w:p>
        </w:tc>
        <w:tc>
          <w:tcPr>
            <w:tcW w:w="2126" w:type="dxa"/>
            <w:vMerge w:val="restart"/>
            <w:shd w:val="clear" w:color="auto" w:fill="C6D9F1"/>
            <w:vAlign w:val="center"/>
          </w:tcPr>
          <w:p w:rsidR="004D7CAB" w:rsidRPr="008B5057" w:rsidRDefault="004D7CAB" w:rsidP="00E70447">
            <w:pPr>
              <w:jc w:val="center"/>
              <w:rPr>
                <w:rFonts w:ascii="Calibri" w:hAnsi="Calibri" w:cs="Calibri"/>
                <w:b/>
                <w:sz w:val="22"/>
                <w:szCs w:val="22"/>
              </w:rPr>
            </w:pPr>
            <w:r w:rsidRPr="008B5057">
              <w:rPr>
                <w:rFonts w:ascii="Calibri" w:hAnsi="Calibri" w:cs="Calibri"/>
                <w:b/>
                <w:sz w:val="22"/>
                <w:szCs w:val="22"/>
              </w:rPr>
              <w:t>Personal autorizado                en la Comisión</w:t>
            </w:r>
          </w:p>
        </w:tc>
        <w:tc>
          <w:tcPr>
            <w:tcW w:w="2410" w:type="dxa"/>
            <w:vMerge w:val="restart"/>
            <w:shd w:val="clear" w:color="auto" w:fill="C6D9F1"/>
            <w:vAlign w:val="center"/>
          </w:tcPr>
          <w:p w:rsidR="004D7CAB" w:rsidRPr="008B5057" w:rsidRDefault="004D7CAB" w:rsidP="00E70447">
            <w:pPr>
              <w:jc w:val="center"/>
              <w:rPr>
                <w:rFonts w:ascii="Calibri" w:hAnsi="Calibri" w:cs="Calibri"/>
                <w:b/>
                <w:sz w:val="22"/>
                <w:szCs w:val="22"/>
              </w:rPr>
            </w:pPr>
            <w:r w:rsidRPr="008B5057">
              <w:rPr>
                <w:rFonts w:ascii="Calibri" w:hAnsi="Calibri" w:cs="Calibri"/>
                <w:b/>
                <w:sz w:val="22"/>
                <w:szCs w:val="22"/>
              </w:rPr>
              <w:t>Destino de la Comisión</w:t>
            </w:r>
          </w:p>
        </w:tc>
        <w:tc>
          <w:tcPr>
            <w:tcW w:w="1559" w:type="dxa"/>
            <w:vMerge w:val="restart"/>
            <w:shd w:val="clear" w:color="auto" w:fill="C6D9F1"/>
            <w:vAlign w:val="center"/>
          </w:tcPr>
          <w:p w:rsidR="004D7CAB" w:rsidRPr="008B5057" w:rsidRDefault="004D7CAB" w:rsidP="00E70447">
            <w:pPr>
              <w:jc w:val="center"/>
              <w:rPr>
                <w:rFonts w:ascii="Calibri" w:hAnsi="Calibri" w:cs="Calibri"/>
                <w:b/>
                <w:sz w:val="22"/>
                <w:szCs w:val="22"/>
              </w:rPr>
            </w:pPr>
            <w:r w:rsidRPr="008B5057">
              <w:rPr>
                <w:rFonts w:ascii="Calibri" w:hAnsi="Calibri" w:cs="Calibri"/>
                <w:b/>
                <w:sz w:val="22"/>
                <w:szCs w:val="22"/>
              </w:rPr>
              <w:t>Costo de viáticos</w:t>
            </w:r>
          </w:p>
        </w:tc>
        <w:tc>
          <w:tcPr>
            <w:tcW w:w="1276" w:type="dxa"/>
            <w:vMerge w:val="restart"/>
            <w:shd w:val="clear" w:color="auto" w:fill="C6D9F1"/>
            <w:vAlign w:val="center"/>
          </w:tcPr>
          <w:p w:rsidR="004D7CAB" w:rsidRPr="008B5057" w:rsidRDefault="004D7CAB" w:rsidP="00E70447">
            <w:pPr>
              <w:jc w:val="center"/>
              <w:rPr>
                <w:rFonts w:ascii="Calibri" w:hAnsi="Calibri" w:cs="Calibri"/>
                <w:b/>
                <w:sz w:val="22"/>
                <w:szCs w:val="22"/>
              </w:rPr>
            </w:pPr>
            <w:r w:rsidRPr="008B5057">
              <w:rPr>
                <w:rFonts w:ascii="Calibri" w:hAnsi="Calibri" w:cs="Calibri"/>
                <w:b/>
                <w:sz w:val="22"/>
                <w:szCs w:val="22"/>
              </w:rPr>
              <w:t>Costo de boletos</w:t>
            </w:r>
          </w:p>
        </w:tc>
      </w:tr>
      <w:tr w:rsidR="004D7CAB" w:rsidRPr="008B5057" w:rsidTr="00E70447">
        <w:trPr>
          <w:trHeight w:val="147"/>
        </w:trPr>
        <w:tc>
          <w:tcPr>
            <w:tcW w:w="562" w:type="dxa"/>
            <w:vMerge/>
            <w:tcBorders>
              <w:bottom w:val="single" w:sz="4" w:space="0" w:color="auto"/>
            </w:tcBorders>
            <w:shd w:val="clear" w:color="auto" w:fill="C6D9F1"/>
            <w:vAlign w:val="center"/>
          </w:tcPr>
          <w:p w:rsidR="004D7CAB" w:rsidRPr="008B5057" w:rsidRDefault="004D7CAB" w:rsidP="00E70447">
            <w:pPr>
              <w:jc w:val="center"/>
              <w:rPr>
                <w:rFonts w:ascii="Calibri" w:hAnsi="Calibri" w:cs="Calibri"/>
                <w:b/>
                <w:sz w:val="20"/>
                <w:szCs w:val="20"/>
              </w:rPr>
            </w:pPr>
          </w:p>
        </w:tc>
        <w:tc>
          <w:tcPr>
            <w:tcW w:w="993" w:type="dxa"/>
            <w:tcBorders>
              <w:bottom w:val="single" w:sz="4" w:space="0" w:color="auto"/>
            </w:tcBorders>
            <w:shd w:val="clear" w:color="auto" w:fill="C6D9F1"/>
            <w:vAlign w:val="center"/>
          </w:tcPr>
          <w:p w:rsidR="004D7CAB" w:rsidRPr="008B5057" w:rsidRDefault="004D7CAB" w:rsidP="00E70447">
            <w:pPr>
              <w:jc w:val="center"/>
              <w:rPr>
                <w:rFonts w:ascii="Calibri" w:hAnsi="Calibri" w:cs="Calibri"/>
                <w:b/>
                <w:sz w:val="20"/>
                <w:szCs w:val="20"/>
              </w:rPr>
            </w:pPr>
            <w:r w:rsidRPr="008B5057">
              <w:rPr>
                <w:rFonts w:ascii="Calibri" w:hAnsi="Calibri" w:cs="Calibri"/>
                <w:b/>
                <w:sz w:val="20"/>
                <w:szCs w:val="20"/>
              </w:rPr>
              <w:t>Nacional</w:t>
            </w:r>
          </w:p>
        </w:tc>
        <w:tc>
          <w:tcPr>
            <w:tcW w:w="1417" w:type="dxa"/>
            <w:tcBorders>
              <w:bottom w:val="single" w:sz="4" w:space="0" w:color="auto"/>
            </w:tcBorders>
            <w:shd w:val="clear" w:color="auto" w:fill="C6D9F1"/>
            <w:vAlign w:val="center"/>
          </w:tcPr>
          <w:p w:rsidR="004D7CAB" w:rsidRPr="008B5057" w:rsidRDefault="004D7CAB" w:rsidP="00E70447">
            <w:pPr>
              <w:jc w:val="center"/>
              <w:rPr>
                <w:rFonts w:ascii="Calibri" w:hAnsi="Calibri" w:cs="Calibri"/>
                <w:b/>
                <w:sz w:val="20"/>
                <w:szCs w:val="20"/>
              </w:rPr>
            </w:pPr>
            <w:r w:rsidRPr="008B5057">
              <w:rPr>
                <w:rFonts w:ascii="Calibri" w:hAnsi="Calibri" w:cs="Calibri"/>
                <w:b/>
                <w:sz w:val="20"/>
                <w:szCs w:val="20"/>
              </w:rPr>
              <w:t>Internacional</w:t>
            </w:r>
          </w:p>
        </w:tc>
        <w:tc>
          <w:tcPr>
            <w:tcW w:w="6379" w:type="dxa"/>
            <w:vMerge/>
            <w:tcBorders>
              <w:bottom w:val="single" w:sz="4" w:space="0" w:color="auto"/>
            </w:tcBorders>
            <w:shd w:val="clear" w:color="auto" w:fill="C6D9F1"/>
            <w:vAlign w:val="center"/>
          </w:tcPr>
          <w:p w:rsidR="004D7CAB" w:rsidRPr="008B5057" w:rsidRDefault="004D7CAB" w:rsidP="00E70447">
            <w:pPr>
              <w:jc w:val="center"/>
              <w:rPr>
                <w:rFonts w:ascii="Calibri" w:hAnsi="Calibri" w:cs="Calibri"/>
                <w:b/>
                <w:sz w:val="20"/>
                <w:szCs w:val="20"/>
              </w:rPr>
            </w:pPr>
          </w:p>
        </w:tc>
        <w:tc>
          <w:tcPr>
            <w:tcW w:w="2126" w:type="dxa"/>
            <w:vMerge/>
            <w:tcBorders>
              <w:bottom w:val="single" w:sz="4" w:space="0" w:color="auto"/>
            </w:tcBorders>
            <w:shd w:val="clear" w:color="auto" w:fill="C6D9F1"/>
            <w:vAlign w:val="center"/>
          </w:tcPr>
          <w:p w:rsidR="004D7CAB" w:rsidRPr="008B5057" w:rsidRDefault="004D7CAB" w:rsidP="00E70447">
            <w:pPr>
              <w:jc w:val="center"/>
              <w:rPr>
                <w:rFonts w:ascii="Calibri" w:hAnsi="Calibri" w:cs="Calibri"/>
                <w:b/>
                <w:sz w:val="20"/>
                <w:szCs w:val="20"/>
              </w:rPr>
            </w:pPr>
          </w:p>
        </w:tc>
        <w:tc>
          <w:tcPr>
            <w:tcW w:w="2410" w:type="dxa"/>
            <w:vMerge/>
            <w:tcBorders>
              <w:bottom w:val="single" w:sz="4" w:space="0" w:color="auto"/>
            </w:tcBorders>
            <w:shd w:val="clear" w:color="auto" w:fill="C6D9F1"/>
            <w:vAlign w:val="center"/>
          </w:tcPr>
          <w:p w:rsidR="004D7CAB" w:rsidRPr="008B5057" w:rsidRDefault="004D7CAB" w:rsidP="00E70447">
            <w:pPr>
              <w:jc w:val="center"/>
              <w:rPr>
                <w:rFonts w:ascii="Calibri" w:hAnsi="Calibri" w:cs="Calibri"/>
                <w:b/>
                <w:sz w:val="20"/>
                <w:szCs w:val="20"/>
              </w:rPr>
            </w:pPr>
          </w:p>
        </w:tc>
        <w:tc>
          <w:tcPr>
            <w:tcW w:w="1559" w:type="dxa"/>
            <w:vMerge/>
            <w:tcBorders>
              <w:bottom w:val="single" w:sz="4" w:space="0" w:color="auto"/>
            </w:tcBorders>
            <w:shd w:val="clear" w:color="auto" w:fill="C6D9F1"/>
            <w:vAlign w:val="center"/>
          </w:tcPr>
          <w:p w:rsidR="004D7CAB" w:rsidRPr="008B5057" w:rsidRDefault="004D7CAB" w:rsidP="00E70447">
            <w:pPr>
              <w:jc w:val="center"/>
              <w:rPr>
                <w:rFonts w:ascii="Calibri" w:hAnsi="Calibri" w:cs="Calibri"/>
                <w:b/>
                <w:sz w:val="20"/>
                <w:szCs w:val="20"/>
              </w:rPr>
            </w:pPr>
          </w:p>
        </w:tc>
        <w:tc>
          <w:tcPr>
            <w:tcW w:w="1276" w:type="dxa"/>
            <w:vMerge/>
            <w:tcBorders>
              <w:bottom w:val="single" w:sz="4" w:space="0" w:color="auto"/>
            </w:tcBorders>
            <w:shd w:val="clear" w:color="auto" w:fill="C6D9F1"/>
          </w:tcPr>
          <w:p w:rsidR="004D7CAB" w:rsidRPr="008B5057" w:rsidRDefault="004D7CAB" w:rsidP="00E70447">
            <w:pPr>
              <w:jc w:val="center"/>
              <w:rPr>
                <w:rFonts w:ascii="Calibri" w:hAnsi="Calibri" w:cs="Calibri"/>
                <w:b/>
                <w:sz w:val="20"/>
                <w:szCs w:val="20"/>
              </w:rPr>
            </w:pPr>
          </w:p>
        </w:tc>
      </w:tr>
      <w:tr w:rsidR="004D7CAB" w:rsidRPr="008B5057" w:rsidTr="004D7CAB">
        <w:trPr>
          <w:trHeight w:val="229"/>
        </w:trPr>
        <w:tc>
          <w:tcPr>
            <w:tcW w:w="562" w:type="dxa"/>
            <w:tcBorders>
              <w:bottom w:val="single" w:sz="4" w:space="0" w:color="auto"/>
            </w:tcBorders>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1</w:t>
            </w:r>
          </w:p>
        </w:tc>
        <w:tc>
          <w:tcPr>
            <w:tcW w:w="993" w:type="dxa"/>
            <w:tcBorders>
              <w:bottom w:val="single" w:sz="4" w:space="0" w:color="auto"/>
            </w:tcBorders>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tcBorders>
              <w:bottom w:val="single" w:sz="4" w:space="0" w:color="auto"/>
            </w:tcBorders>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tcBorders>
              <w:bottom w:val="single" w:sz="4" w:space="0" w:color="auto"/>
            </w:tcBorders>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Comisión oficial, conducir el vehículo para realizar comisión solicitada por la Dirección de  Asistencia a la Administración Financiera Municipal, los días 26 al 29 de febrero de 2024.</w:t>
            </w:r>
          </w:p>
        </w:tc>
        <w:tc>
          <w:tcPr>
            <w:tcW w:w="2126" w:type="dxa"/>
            <w:tcBorders>
              <w:bottom w:val="single" w:sz="4" w:space="0" w:color="auto"/>
            </w:tcBorders>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Hector Fernando Vargas Larios</w:t>
            </w:r>
          </w:p>
        </w:tc>
        <w:tc>
          <w:tcPr>
            <w:tcW w:w="2410" w:type="dxa"/>
            <w:tcBorders>
              <w:bottom w:val="single" w:sz="4" w:space="0" w:color="auto"/>
            </w:tcBorders>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Departamento de Escuintla</w:t>
            </w:r>
          </w:p>
        </w:tc>
        <w:tc>
          <w:tcPr>
            <w:tcW w:w="1559" w:type="dxa"/>
            <w:tcBorders>
              <w:bottom w:val="single" w:sz="4" w:space="0" w:color="auto"/>
            </w:tcBorders>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1,437.00</w:t>
            </w:r>
          </w:p>
        </w:tc>
        <w:tc>
          <w:tcPr>
            <w:tcW w:w="1276" w:type="dxa"/>
            <w:tcBorders>
              <w:bottom w:val="single" w:sz="4" w:space="0" w:color="auto"/>
            </w:tcBorders>
            <w:shd w:val="clear" w:color="auto" w:fill="auto"/>
            <w:vAlign w:val="center"/>
          </w:tcPr>
          <w:p w:rsidR="004D7CAB" w:rsidRPr="004D7CAB" w:rsidRDefault="004D7CAB" w:rsidP="004D7CAB">
            <w:pPr>
              <w:jc w:val="center"/>
              <w:rPr>
                <w:rFonts w:asciiTheme="majorHAnsi" w:hAnsiTheme="majorHAnsi" w:cstheme="majorHAnsi"/>
                <w:b/>
                <w:sz w:val="20"/>
                <w:szCs w:val="20"/>
              </w:rPr>
            </w:pP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2</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Comisión oficial, conducir el vehículo para realizar comisión solicitada por la Dirección de  Asistencia a la Administración Financiera Municipal,  los días 26 al 29 de febrero de 2024.</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Juan José Rivera Rodriguez</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Departamento de Suchitepéquez</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656.50</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3</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X</w:t>
            </w: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Comisión oficial, participar en las Reuniones Anuales de las Asambleas de Gobernadores del BID y de BID Invest, así como, en la Segunda Reunión de Alto Nivel del Diálogo Económico y de Salud de las Américas (EHA, por sus siglas en Inglés),  los días del 07 al 12 de  marzo de 2024.</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Luis Felipe Hernández Cordero</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Punta Cana, República Dominicana</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15,265.25</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9,617.00</w:t>
            </w: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4</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X</w:t>
            </w: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Comisión oficial, participar en las Reuniones Anuales de las Asambleas de Gobernadores del BID y de BID Invest, así como, en la Segunda Reunión de Alto Nivel del Diálogo Económico y de Salud de las Américas (EHA, por sus siglas en Inglés), los días del 07 al 12 de  marzo de 2024.</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Mynor Raúl Argueta</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Punta Cana, República Dominicana</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15,265.25</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7,690.00</w:t>
            </w: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5</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X</w:t>
            </w: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Comisión oficial, participar en las Reuniones Anuales de las Asambleas de Gobernadores del BID y de BID Invest, así como, en la Segunda Reunión de Alto Nivel del Diálogo Económico y de Salud de las Américas (EHA, por sus siglas en Inglés),  los días del 07 al 12 de  marzo de 2024.</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Jonathan Menkos Zeissig</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Punta Cana, República Dominicana</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15,265.25</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7,690.00</w:t>
            </w: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6</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 xml:space="preserve">Comisión oficial, realizar talleres informativos para brindar los Lineamientos de Planificación, Inversión para el Desarrollo y Presupuesto 2025 a los Consejos Departamentales de Desarrollo a nivel regional,  el día 12 de marzo de 2024, saliendo del Ministerio de Finanzas Públicas el día 11 de marzo 2024. </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Miguel Angel Murillo Rivera</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Departamento de Quetzaltenango</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400.50</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7</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 xml:space="preserve">Comisión oficial, realizar talleres informativos para brindar los Lineamientos de Planificación, Inversión para el Desarrollo y Presupuesto 2025 a los Consejos Departamentales de Desarrollo a nivel regional, el día 12 de marzo de 2024, saliendo del Ministerio de Finanzas Públicas el día 11 de marzo 2024. </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Nardy Elizabeth Taracena Hernández</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Departamento de Zacapa</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428.50</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8</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Comisión oficial, realizar talleres informativos para brindar los Lineamientos de Planificación, Inversión para el Desarrollo y Presupuesto 2025 a los Consejos Departamentales de Desarrollo a nivel regional, el día 12 de marzo de 2024.</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Vilma Leonor Franco Paz</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Departamento de Petén</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65.00</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2,085.00</w:t>
            </w: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9</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 xml:space="preserve">Comisión oficial, impartir capacitación en el Taller "Lineamientos de planificación, inversión par el Desarrollo (Normas SNIP) y presupuesto 2025 a Consejos Departamentales de Desarrollo, a nivel regional", la  el día 12 de marzo de 2024, saliendo del Ministerio de Finanzas Públicas el día 11 de marzo 2024.  </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Angel Estuardo Ucum Sacul</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Departamento de Zacapa</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479.95</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10</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 xml:space="preserve">Comisión oficial, impartir capacitación en el Taller "Lineamientos de planificación, inversión par el Desarrollo (Normas SNIP) y presupuesto 2025 a Consejos Departamentales de Desarrollo, a nivel regional", la cual se llevará a cabo el día 12 de marzo de 2024, saliendo del Ministerio de Finanzas Públicas el día 11 de marzo 2024.  </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Diana Estéfani Albi Mendoza</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Departamento de Quetzaltenango</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401.40</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11</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 xml:space="preserve">Comisión oficial,  supervisión en la Oficina de Atención Municipal de Jocotenango, y Municipalidades de Jocotenango, Alotenango, Sumpango, Santiago, San Lucas, los días del 11 al 14 de marzo de 2024. </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Mefiboset Isai Escobar de León</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Departamento de Sacatepéquez</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1,135.00</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12</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Comisión oficial, supervisión de las Municipalidades de Guastatoya, San José La Arada, Chiquimula, San Jacinto, Quezaltepeque y Oficina de Atención Municipal de Chiquimula y Esquipulas, los días del 11 al 15 de marzo de 2024.</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Mivren Manaen  Castillo Pineda</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Departamento de El Progreso y Departamento de Chiquimula</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1,825.00</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13</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 xml:space="preserve">Comisión oficial,  supervisión en la Oficina de Atención Municipal de las Verapaces ubicada en el Municipio de San Jerónimo Baja Verapaz y de las Municipalidades de Tactic, Tamahú, San Juan Chamelco, Cobán, Santa Cruz Verapaz, los días del 11 al 14 de marzo de 2024. </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Marco Antonio Orozco Joachin</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Departamento de Baja Verapaz y Departamento de Alta Verapaz</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1,336.00</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14</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Comisión oficial, conducir el vehículo para realizar comisión solicitada por la Dirección de Asistencia a la Administración Financiera Municipal, del día 11 al 15 de marzo de 2024.</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Oscar Armando Contreras López</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Departamento de El Progreso y Departamento de Chiquimula</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1,826.20</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15</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Comisión oficial, conducir el vehículo para realizar comisión solicitada por la Dirección de Asistencia a la Administración Financiera Municipal,  del día 11 al 14 de marzo de 2024.</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Roberto Carlos Lopez Calderon</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Departamento de Baja Verapaz y Departamento de Alta Verapaz</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1,348.75</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Theme="majorHAnsi" w:hAnsiTheme="majorHAnsi" w:cstheme="majorHAnsi"/>
                <w:sz w:val="20"/>
                <w:szCs w:val="20"/>
              </w:rPr>
              <w:t>16</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Comisión oficial, conducir el vehículo para realizar comisión solicitada por la Dirección de Contabilidad del Estado, el día 14 de marzo de 2024.</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José Teófilo Hernández Marroquín</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Municipio de Guastatoya, Departamento de El Progreso</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120.00</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color w:val="000000"/>
                <w:sz w:val="20"/>
                <w:szCs w:val="20"/>
              </w:rPr>
            </w:pPr>
            <w:r w:rsidRPr="004D7CAB">
              <w:rPr>
                <w:rFonts w:asciiTheme="majorHAnsi" w:hAnsiTheme="majorHAnsi" w:cstheme="majorHAnsi"/>
                <w:sz w:val="20"/>
                <w:szCs w:val="20"/>
              </w:rPr>
              <w:t>17</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 xml:space="preserve">Comisión oficial, acompañar al Licenciado José Elías Raymundo Fuentes de la Dirección de Contabilidad del Estado de este Ministerio y le brinde la asesoría que el caso amerita, en la Audiencia de Desestimación Judicial y Archivo, en el Juzgado de Paz, Ramo Penal y Delitos Menos Graves, correspondiente al número de expediente fiscal MP001-2023-38944,  el día 14 de marzo de 2024. </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Edwin Alberto Montenegro Avila</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Municipio de Guastatoya, Departamento de El Progreso</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155.00</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color w:val="000000"/>
                <w:sz w:val="20"/>
                <w:szCs w:val="20"/>
              </w:rPr>
            </w:pPr>
            <w:r w:rsidRPr="004D7CAB">
              <w:rPr>
                <w:rFonts w:asciiTheme="majorHAnsi" w:hAnsiTheme="majorHAnsi" w:cstheme="majorHAnsi"/>
                <w:sz w:val="20"/>
                <w:szCs w:val="20"/>
              </w:rPr>
              <w:t>18</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Comisión oficial, conducir el vehículo para realizar comisión solicitada por Secretaría General,  el día 21 de marzo de 2024.</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Oscar Armando Contreras López</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Municipio de Coatepeque, Departamento de Quetzaltenango</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210.00</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color w:val="000000"/>
                <w:sz w:val="20"/>
                <w:szCs w:val="20"/>
              </w:rPr>
            </w:pPr>
            <w:r w:rsidRPr="004D7CAB">
              <w:rPr>
                <w:rFonts w:asciiTheme="majorHAnsi" w:hAnsiTheme="majorHAnsi" w:cstheme="majorHAnsi"/>
                <w:sz w:val="20"/>
                <w:szCs w:val="20"/>
              </w:rPr>
              <w:t>19</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Comisión oficial, atender capacitación sobre Transparencia Fiscal y Presupuesto Ciudadano en el Colegio de las Ciencias Comerciales Sanarate,  el día 21 de marzo de 2024.</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Merceder Josefina Porras Cruz</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Municipio de Sanarate, Departamento de El Progreso</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210.00</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r>
      <w:tr w:rsidR="004D7CAB" w:rsidRPr="008B5057" w:rsidTr="004D7CAB">
        <w:trPr>
          <w:trHeight w:val="229"/>
        </w:trPr>
        <w:tc>
          <w:tcPr>
            <w:tcW w:w="562" w:type="dxa"/>
            <w:shd w:val="clear" w:color="auto" w:fill="auto"/>
            <w:vAlign w:val="center"/>
          </w:tcPr>
          <w:p w:rsidR="004D7CAB" w:rsidRPr="004D7CAB" w:rsidRDefault="004D7CAB" w:rsidP="004D7CAB">
            <w:pPr>
              <w:jc w:val="center"/>
              <w:rPr>
                <w:rFonts w:asciiTheme="majorHAnsi" w:hAnsiTheme="majorHAnsi" w:cstheme="majorHAnsi"/>
                <w:color w:val="000000"/>
                <w:sz w:val="20"/>
                <w:szCs w:val="20"/>
              </w:rPr>
            </w:pPr>
            <w:r w:rsidRPr="004D7CAB">
              <w:rPr>
                <w:rFonts w:asciiTheme="majorHAnsi" w:hAnsiTheme="majorHAnsi" w:cstheme="majorHAnsi"/>
                <w:sz w:val="20"/>
                <w:szCs w:val="20"/>
              </w:rPr>
              <w:t>20</w:t>
            </w:r>
          </w:p>
        </w:tc>
        <w:tc>
          <w:tcPr>
            <w:tcW w:w="993" w:type="dxa"/>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Comisión oficial, atender capacitación sobre Transparencia Fiscal y Presupuesto Ciudadano en el Colegio de las Ciencias Comerciales Sanarate, el día 21 de marzo de 2024.</w:t>
            </w:r>
          </w:p>
        </w:tc>
        <w:tc>
          <w:tcPr>
            <w:tcW w:w="2126"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Elder Yovanni Interiano Suchite</w:t>
            </w:r>
          </w:p>
        </w:tc>
        <w:tc>
          <w:tcPr>
            <w:tcW w:w="2410"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Municipio de Sanarate, Departamento de El Progreso</w:t>
            </w:r>
          </w:p>
        </w:tc>
        <w:tc>
          <w:tcPr>
            <w:tcW w:w="1559" w:type="dxa"/>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210.00</w:t>
            </w:r>
          </w:p>
        </w:tc>
        <w:tc>
          <w:tcPr>
            <w:tcW w:w="1276" w:type="dxa"/>
            <w:shd w:val="clear" w:color="auto" w:fill="auto"/>
            <w:vAlign w:val="center"/>
          </w:tcPr>
          <w:p w:rsidR="004D7CAB" w:rsidRPr="004D7CAB" w:rsidRDefault="004D7CAB" w:rsidP="004D7CAB">
            <w:pPr>
              <w:jc w:val="center"/>
              <w:rPr>
                <w:rFonts w:asciiTheme="majorHAnsi" w:hAnsiTheme="majorHAnsi" w:cstheme="majorHAnsi"/>
                <w:b/>
                <w:sz w:val="20"/>
                <w:szCs w:val="20"/>
              </w:rPr>
            </w:pPr>
          </w:p>
        </w:tc>
      </w:tr>
      <w:tr w:rsidR="004D7CAB" w:rsidRPr="008B5057" w:rsidTr="004D7CAB">
        <w:trPr>
          <w:trHeight w:val="229"/>
        </w:trPr>
        <w:tc>
          <w:tcPr>
            <w:tcW w:w="562" w:type="dxa"/>
            <w:tcBorders>
              <w:bottom w:val="single" w:sz="4" w:space="0" w:color="auto"/>
            </w:tcBorders>
            <w:shd w:val="clear" w:color="auto" w:fill="auto"/>
            <w:vAlign w:val="center"/>
          </w:tcPr>
          <w:p w:rsidR="004D7CAB" w:rsidRPr="004D7CAB" w:rsidRDefault="004D7CAB" w:rsidP="004D7CAB">
            <w:pPr>
              <w:jc w:val="center"/>
              <w:rPr>
                <w:rFonts w:asciiTheme="majorHAnsi" w:hAnsiTheme="majorHAnsi" w:cstheme="majorHAnsi"/>
                <w:color w:val="000000"/>
                <w:sz w:val="20"/>
                <w:szCs w:val="20"/>
              </w:rPr>
            </w:pPr>
            <w:r w:rsidRPr="004D7CAB">
              <w:rPr>
                <w:rFonts w:asciiTheme="majorHAnsi" w:hAnsiTheme="majorHAnsi" w:cstheme="majorHAnsi"/>
                <w:sz w:val="20"/>
                <w:szCs w:val="20"/>
              </w:rPr>
              <w:t>21</w:t>
            </w:r>
          </w:p>
        </w:tc>
        <w:tc>
          <w:tcPr>
            <w:tcW w:w="993" w:type="dxa"/>
            <w:tcBorders>
              <w:bottom w:val="single" w:sz="4" w:space="0" w:color="auto"/>
            </w:tcBorders>
            <w:shd w:val="clear" w:color="auto" w:fill="auto"/>
            <w:vAlign w:val="center"/>
          </w:tcPr>
          <w:p w:rsidR="004D7CAB" w:rsidRPr="004D7CAB" w:rsidRDefault="004D7CAB" w:rsidP="004D7CAB">
            <w:pPr>
              <w:jc w:val="center"/>
              <w:rPr>
                <w:rFonts w:asciiTheme="majorHAnsi" w:hAnsiTheme="majorHAnsi" w:cstheme="majorHAnsi"/>
                <w:sz w:val="20"/>
                <w:szCs w:val="20"/>
              </w:rPr>
            </w:pPr>
            <w:r w:rsidRPr="004D7CAB">
              <w:rPr>
                <w:rFonts w:asciiTheme="majorHAnsi" w:hAnsiTheme="majorHAnsi" w:cstheme="majorHAnsi"/>
                <w:sz w:val="20"/>
                <w:szCs w:val="20"/>
              </w:rPr>
              <w:t>x</w:t>
            </w:r>
          </w:p>
        </w:tc>
        <w:tc>
          <w:tcPr>
            <w:tcW w:w="1417" w:type="dxa"/>
            <w:tcBorders>
              <w:bottom w:val="single" w:sz="4" w:space="0" w:color="auto"/>
            </w:tcBorders>
            <w:shd w:val="clear" w:color="auto" w:fill="auto"/>
            <w:vAlign w:val="center"/>
          </w:tcPr>
          <w:p w:rsidR="004D7CAB" w:rsidRPr="004D7CAB" w:rsidRDefault="004D7CAB" w:rsidP="004D7CAB">
            <w:pPr>
              <w:jc w:val="center"/>
              <w:rPr>
                <w:rFonts w:asciiTheme="majorHAnsi" w:hAnsiTheme="majorHAnsi" w:cstheme="majorHAnsi"/>
                <w:b/>
                <w:sz w:val="20"/>
                <w:szCs w:val="20"/>
              </w:rPr>
            </w:pPr>
          </w:p>
        </w:tc>
        <w:tc>
          <w:tcPr>
            <w:tcW w:w="6379" w:type="dxa"/>
            <w:tcBorders>
              <w:bottom w:val="single" w:sz="4" w:space="0" w:color="auto"/>
            </w:tcBorders>
            <w:shd w:val="clear" w:color="auto" w:fill="auto"/>
            <w:vAlign w:val="bottom"/>
          </w:tcPr>
          <w:p w:rsidR="004D7CAB" w:rsidRPr="004D7CAB" w:rsidRDefault="004D7CAB" w:rsidP="004D7CAB">
            <w:pPr>
              <w:rPr>
                <w:rFonts w:asciiTheme="majorHAnsi" w:hAnsiTheme="majorHAnsi" w:cstheme="majorHAnsi"/>
                <w:b/>
                <w:sz w:val="20"/>
                <w:szCs w:val="20"/>
              </w:rPr>
            </w:pPr>
            <w:r>
              <w:rPr>
                <w:rFonts w:ascii="Calibri" w:hAnsi="Calibri" w:cs="Calibri"/>
                <w:color w:val="000000"/>
                <w:sz w:val="20"/>
                <w:szCs w:val="20"/>
              </w:rPr>
              <w:t>Comisión oficial,  asistir al Colegio de Ciencias Comerciales para cubrir capacitación de "Cultura Fiscal", se llevará a cabo con el objetivo de generar materiales audiovisuales para redes sociales y comunicación interna durante la actividad,  el día 21 de marzo de 2024.</w:t>
            </w:r>
          </w:p>
        </w:tc>
        <w:tc>
          <w:tcPr>
            <w:tcW w:w="2126" w:type="dxa"/>
            <w:tcBorders>
              <w:bottom w:val="single" w:sz="4" w:space="0" w:color="auto"/>
            </w:tcBorders>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Max Ernesto Pacay Godínez</w:t>
            </w:r>
          </w:p>
        </w:tc>
        <w:tc>
          <w:tcPr>
            <w:tcW w:w="2410" w:type="dxa"/>
            <w:tcBorders>
              <w:bottom w:val="single" w:sz="4" w:space="0" w:color="auto"/>
            </w:tcBorders>
            <w:shd w:val="clear" w:color="auto" w:fill="auto"/>
            <w:vAlign w:val="center"/>
          </w:tcPr>
          <w:p w:rsidR="004D7CAB" w:rsidRPr="004D7CAB" w:rsidRDefault="004D7CAB" w:rsidP="004D7CAB">
            <w:pPr>
              <w:jc w:val="center"/>
              <w:rPr>
                <w:rFonts w:asciiTheme="majorHAnsi" w:hAnsiTheme="majorHAnsi" w:cstheme="majorHAnsi"/>
                <w:b/>
                <w:sz w:val="20"/>
                <w:szCs w:val="20"/>
              </w:rPr>
            </w:pPr>
            <w:r>
              <w:rPr>
                <w:rFonts w:ascii="Calibri" w:hAnsi="Calibri" w:cs="Calibri"/>
                <w:color w:val="000000"/>
                <w:sz w:val="20"/>
                <w:szCs w:val="20"/>
              </w:rPr>
              <w:t>Municipio de Sanarate, Departamento de El Progreso</w:t>
            </w:r>
          </w:p>
        </w:tc>
        <w:tc>
          <w:tcPr>
            <w:tcW w:w="1559" w:type="dxa"/>
            <w:tcBorders>
              <w:bottom w:val="single" w:sz="4" w:space="0" w:color="auto"/>
            </w:tcBorders>
            <w:shd w:val="clear" w:color="auto" w:fill="auto"/>
            <w:vAlign w:val="center"/>
          </w:tcPr>
          <w:p w:rsidR="004D7CAB" w:rsidRPr="004D7CAB" w:rsidRDefault="004D7CAB" w:rsidP="004D7CAB">
            <w:pPr>
              <w:jc w:val="center"/>
              <w:rPr>
                <w:rFonts w:asciiTheme="majorHAnsi" w:hAnsiTheme="majorHAnsi" w:cstheme="majorHAnsi"/>
                <w:b/>
                <w:sz w:val="20"/>
                <w:szCs w:val="20"/>
              </w:rPr>
            </w:pPr>
            <w:r w:rsidRPr="004D7CAB">
              <w:rPr>
                <w:rFonts w:ascii="Calibri" w:hAnsi="Calibri" w:cs="Calibri"/>
                <w:color w:val="000000"/>
                <w:sz w:val="20"/>
                <w:szCs w:val="20"/>
              </w:rPr>
              <w:t>Q            210.00</w:t>
            </w:r>
          </w:p>
        </w:tc>
        <w:tc>
          <w:tcPr>
            <w:tcW w:w="1276" w:type="dxa"/>
            <w:tcBorders>
              <w:bottom w:val="single" w:sz="4" w:space="0" w:color="auto"/>
            </w:tcBorders>
            <w:shd w:val="clear" w:color="auto" w:fill="auto"/>
            <w:vAlign w:val="center"/>
          </w:tcPr>
          <w:p w:rsidR="004D7CAB" w:rsidRPr="004D7CAB" w:rsidRDefault="004D7CAB" w:rsidP="004D7CAB">
            <w:pPr>
              <w:jc w:val="center"/>
              <w:rPr>
                <w:rFonts w:asciiTheme="majorHAnsi" w:hAnsiTheme="majorHAnsi" w:cstheme="majorHAnsi"/>
                <w:b/>
                <w:sz w:val="20"/>
                <w:szCs w:val="20"/>
              </w:rPr>
            </w:pPr>
          </w:p>
        </w:tc>
      </w:tr>
    </w:tbl>
    <w:p w:rsidR="004D7CAB" w:rsidRDefault="004D7CAB">
      <w:r>
        <w:br w:type="page"/>
      </w:r>
    </w:p>
    <w:tbl>
      <w:tblPr>
        <w:tblpPr w:leftFromText="141" w:rightFromText="141" w:vertAnchor="page" w:horzAnchor="margin" w:tblpXSpec="center" w:tblpY="2431"/>
        <w:tblOverlap w:val="never"/>
        <w:tblW w:w="16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993"/>
        <w:gridCol w:w="1417"/>
        <w:gridCol w:w="6379"/>
        <w:gridCol w:w="2126"/>
        <w:gridCol w:w="2410"/>
        <w:gridCol w:w="1559"/>
        <w:gridCol w:w="1276"/>
      </w:tblGrid>
      <w:tr w:rsidR="00520C2E" w:rsidRPr="008B5057" w:rsidTr="008B5057">
        <w:trPr>
          <w:trHeight w:val="418"/>
          <w:tblHeader/>
        </w:trPr>
        <w:tc>
          <w:tcPr>
            <w:tcW w:w="16722" w:type="dxa"/>
            <w:gridSpan w:val="8"/>
            <w:tcBorders>
              <w:bottom w:val="single" w:sz="4" w:space="0" w:color="000000"/>
            </w:tcBorders>
            <w:shd w:val="clear" w:color="auto" w:fill="C6D9F1"/>
            <w:vAlign w:val="center"/>
          </w:tcPr>
          <w:p w:rsidR="00520C2E" w:rsidRPr="008B5057" w:rsidRDefault="00520C2E" w:rsidP="008B5057">
            <w:pPr>
              <w:jc w:val="center"/>
              <w:rPr>
                <w:rFonts w:ascii="Calibri" w:hAnsi="Calibri" w:cs="Calibri"/>
                <w:b/>
                <w:iCs/>
                <w:color w:val="943634"/>
                <w:sz w:val="28"/>
                <w:szCs w:val="28"/>
                <w:lang w:val="es-GT"/>
              </w:rPr>
            </w:pPr>
            <w:r w:rsidRPr="008B5057">
              <w:rPr>
                <w:rFonts w:ascii="Calibri" w:hAnsi="Calibri" w:cs="Calibri"/>
              </w:rPr>
              <w:br w:type="page"/>
            </w:r>
            <w:r w:rsidR="008B5057" w:rsidRPr="008B5057">
              <w:rPr>
                <w:rFonts w:ascii="Calibri" w:hAnsi="Calibri" w:cs="Calibri"/>
                <w:b/>
                <w:iCs/>
                <w:color w:val="943634"/>
                <w:sz w:val="28"/>
                <w:szCs w:val="28"/>
                <w:lang w:val="es-GT"/>
              </w:rPr>
              <w:t xml:space="preserve">Febrero </w:t>
            </w:r>
            <w:r w:rsidRPr="008B5057">
              <w:rPr>
                <w:rFonts w:ascii="Calibri" w:hAnsi="Calibri" w:cs="Calibri"/>
                <w:b/>
                <w:iCs/>
                <w:color w:val="943634"/>
                <w:sz w:val="28"/>
                <w:szCs w:val="28"/>
                <w:lang w:val="es-GT"/>
              </w:rPr>
              <w:t>202</w:t>
            </w:r>
            <w:r w:rsidR="00663410" w:rsidRPr="008B5057">
              <w:rPr>
                <w:rFonts w:ascii="Calibri" w:hAnsi="Calibri" w:cs="Calibri"/>
                <w:b/>
                <w:iCs/>
                <w:color w:val="943634"/>
                <w:sz w:val="28"/>
                <w:szCs w:val="28"/>
                <w:lang w:val="es-GT"/>
              </w:rPr>
              <w:t>4</w:t>
            </w:r>
          </w:p>
        </w:tc>
      </w:tr>
      <w:tr w:rsidR="00520C2E" w:rsidRPr="008B5057" w:rsidTr="008B5057">
        <w:trPr>
          <w:trHeight w:val="396"/>
          <w:tblHeader/>
        </w:trPr>
        <w:tc>
          <w:tcPr>
            <w:tcW w:w="562" w:type="dxa"/>
            <w:vMerge w:val="restart"/>
            <w:shd w:val="clear" w:color="auto" w:fill="C6D9F1"/>
            <w:vAlign w:val="center"/>
          </w:tcPr>
          <w:p w:rsidR="00520C2E" w:rsidRPr="008B5057" w:rsidRDefault="00520C2E" w:rsidP="003F3EB0">
            <w:pPr>
              <w:rPr>
                <w:rFonts w:ascii="Calibri" w:hAnsi="Calibri" w:cs="Calibri"/>
                <w:b/>
                <w:sz w:val="22"/>
                <w:szCs w:val="22"/>
              </w:rPr>
            </w:pPr>
            <w:r w:rsidRPr="008B5057">
              <w:rPr>
                <w:rFonts w:ascii="Calibri" w:hAnsi="Calibri" w:cs="Calibri"/>
                <w:b/>
                <w:sz w:val="22"/>
                <w:szCs w:val="22"/>
              </w:rPr>
              <w:t>No</w:t>
            </w:r>
          </w:p>
        </w:tc>
        <w:tc>
          <w:tcPr>
            <w:tcW w:w="2410" w:type="dxa"/>
            <w:gridSpan w:val="2"/>
            <w:shd w:val="clear" w:color="auto" w:fill="C6D9F1"/>
            <w:vAlign w:val="center"/>
          </w:tcPr>
          <w:p w:rsidR="00520C2E" w:rsidRPr="008B5057" w:rsidRDefault="00520C2E" w:rsidP="003F3EB0">
            <w:pPr>
              <w:jc w:val="center"/>
              <w:rPr>
                <w:rFonts w:ascii="Calibri" w:hAnsi="Calibri" w:cs="Calibri"/>
                <w:b/>
                <w:sz w:val="22"/>
                <w:szCs w:val="22"/>
              </w:rPr>
            </w:pPr>
            <w:r w:rsidRPr="008B5057">
              <w:rPr>
                <w:rFonts w:ascii="Calibri" w:hAnsi="Calibri" w:cs="Calibri"/>
                <w:b/>
                <w:sz w:val="22"/>
                <w:szCs w:val="22"/>
              </w:rPr>
              <w:t>Tipo de Viaje</w:t>
            </w:r>
          </w:p>
        </w:tc>
        <w:tc>
          <w:tcPr>
            <w:tcW w:w="6379" w:type="dxa"/>
            <w:vMerge w:val="restart"/>
            <w:shd w:val="clear" w:color="auto" w:fill="C6D9F1"/>
            <w:vAlign w:val="center"/>
          </w:tcPr>
          <w:p w:rsidR="00520C2E" w:rsidRPr="008B5057" w:rsidRDefault="00520C2E" w:rsidP="003F3EB0">
            <w:pPr>
              <w:jc w:val="center"/>
              <w:rPr>
                <w:rFonts w:ascii="Calibri" w:hAnsi="Calibri" w:cs="Calibri"/>
                <w:b/>
                <w:sz w:val="22"/>
                <w:szCs w:val="22"/>
              </w:rPr>
            </w:pPr>
            <w:r w:rsidRPr="008B5057">
              <w:rPr>
                <w:rFonts w:ascii="Calibri" w:hAnsi="Calibri" w:cs="Calibri"/>
                <w:b/>
                <w:sz w:val="22"/>
                <w:szCs w:val="22"/>
              </w:rPr>
              <w:t>Objetivos de la Comisión</w:t>
            </w:r>
          </w:p>
        </w:tc>
        <w:tc>
          <w:tcPr>
            <w:tcW w:w="2126" w:type="dxa"/>
            <w:vMerge w:val="restart"/>
            <w:shd w:val="clear" w:color="auto" w:fill="C6D9F1"/>
            <w:vAlign w:val="center"/>
          </w:tcPr>
          <w:p w:rsidR="00520C2E" w:rsidRPr="008B5057" w:rsidRDefault="00520C2E" w:rsidP="003F3EB0">
            <w:pPr>
              <w:jc w:val="center"/>
              <w:rPr>
                <w:rFonts w:ascii="Calibri" w:hAnsi="Calibri" w:cs="Calibri"/>
                <w:b/>
                <w:sz w:val="22"/>
                <w:szCs w:val="22"/>
              </w:rPr>
            </w:pPr>
            <w:r w:rsidRPr="008B5057">
              <w:rPr>
                <w:rFonts w:ascii="Calibri" w:hAnsi="Calibri" w:cs="Calibri"/>
                <w:b/>
                <w:sz w:val="22"/>
                <w:szCs w:val="22"/>
              </w:rPr>
              <w:t>Personal autorizado                en la Comisión</w:t>
            </w:r>
          </w:p>
        </w:tc>
        <w:tc>
          <w:tcPr>
            <w:tcW w:w="2410" w:type="dxa"/>
            <w:vMerge w:val="restart"/>
            <w:shd w:val="clear" w:color="auto" w:fill="C6D9F1"/>
            <w:vAlign w:val="center"/>
          </w:tcPr>
          <w:p w:rsidR="00520C2E" w:rsidRPr="008B5057" w:rsidRDefault="00520C2E" w:rsidP="003F3EB0">
            <w:pPr>
              <w:jc w:val="center"/>
              <w:rPr>
                <w:rFonts w:ascii="Calibri" w:hAnsi="Calibri" w:cs="Calibri"/>
                <w:b/>
                <w:sz w:val="22"/>
                <w:szCs w:val="22"/>
              </w:rPr>
            </w:pPr>
            <w:r w:rsidRPr="008B5057">
              <w:rPr>
                <w:rFonts w:ascii="Calibri" w:hAnsi="Calibri" w:cs="Calibri"/>
                <w:b/>
                <w:sz w:val="22"/>
                <w:szCs w:val="22"/>
              </w:rPr>
              <w:t>Destino de la Comisión</w:t>
            </w:r>
          </w:p>
        </w:tc>
        <w:tc>
          <w:tcPr>
            <w:tcW w:w="1559" w:type="dxa"/>
            <w:vMerge w:val="restart"/>
            <w:shd w:val="clear" w:color="auto" w:fill="C6D9F1"/>
            <w:vAlign w:val="center"/>
          </w:tcPr>
          <w:p w:rsidR="00520C2E" w:rsidRPr="008B5057" w:rsidRDefault="00520C2E" w:rsidP="003F3EB0">
            <w:pPr>
              <w:jc w:val="center"/>
              <w:rPr>
                <w:rFonts w:ascii="Calibri" w:hAnsi="Calibri" w:cs="Calibri"/>
                <w:b/>
                <w:sz w:val="22"/>
                <w:szCs w:val="22"/>
              </w:rPr>
            </w:pPr>
            <w:r w:rsidRPr="008B5057">
              <w:rPr>
                <w:rFonts w:ascii="Calibri" w:hAnsi="Calibri" w:cs="Calibri"/>
                <w:b/>
                <w:sz w:val="22"/>
                <w:szCs w:val="22"/>
              </w:rPr>
              <w:t>Costo de viáticos</w:t>
            </w:r>
          </w:p>
        </w:tc>
        <w:tc>
          <w:tcPr>
            <w:tcW w:w="1276" w:type="dxa"/>
            <w:vMerge w:val="restart"/>
            <w:shd w:val="clear" w:color="auto" w:fill="C6D9F1"/>
            <w:vAlign w:val="center"/>
          </w:tcPr>
          <w:p w:rsidR="00520C2E" w:rsidRPr="008B5057" w:rsidRDefault="00520C2E" w:rsidP="003F3EB0">
            <w:pPr>
              <w:jc w:val="center"/>
              <w:rPr>
                <w:rFonts w:ascii="Calibri" w:hAnsi="Calibri" w:cs="Calibri"/>
                <w:b/>
                <w:sz w:val="22"/>
                <w:szCs w:val="22"/>
              </w:rPr>
            </w:pPr>
            <w:r w:rsidRPr="008B5057">
              <w:rPr>
                <w:rFonts w:ascii="Calibri" w:hAnsi="Calibri" w:cs="Calibri"/>
                <w:b/>
                <w:sz w:val="22"/>
                <w:szCs w:val="22"/>
              </w:rPr>
              <w:t>Costo de boletos</w:t>
            </w:r>
          </w:p>
        </w:tc>
      </w:tr>
      <w:tr w:rsidR="008B5057" w:rsidRPr="008B5057" w:rsidTr="008B5057">
        <w:trPr>
          <w:trHeight w:val="147"/>
        </w:trPr>
        <w:tc>
          <w:tcPr>
            <w:tcW w:w="562" w:type="dxa"/>
            <w:vMerge/>
            <w:tcBorders>
              <w:bottom w:val="single" w:sz="4" w:space="0" w:color="auto"/>
            </w:tcBorders>
            <w:shd w:val="clear" w:color="auto" w:fill="C6D9F1"/>
            <w:vAlign w:val="center"/>
          </w:tcPr>
          <w:p w:rsidR="00520C2E" w:rsidRPr="008B5057" w:rsidRDefault="00520C2E" w:rsidP="003F3EB0">
            <w:pPr>
              <w:jc w:val="center"/>
              <w:rPr>
                <w:rFonts w:ascii="Calibri" w:hAnsi="Calibri" w:cs="Calibri"/>
                <w:b/>
                <w:sz w:val="20"/>
                <w:szCs w:val="20"/>
              </w:rPr>
            </w:pPr>
          </w:p>
        </w:tc>
        <w:tc>
          <w:tcPr>
            <w:tcW w:w="993" w:type="dxa"/>
            <w:tcBorders>
              <w:bottom w:val="single" w:sz="4" w:space="0" w:color="auto"/>
            </w:tcBorders>
            <w:shd w:val="clear" w:color="auto" w:fill="C6D9F1"/>
            <w:vAlign w:val="center"/>
          </w:tcPr>
          <w:p w:rsidR="00520C2E" w:rsidRPr="008B5057" w:rsidRDefault="00520C2E" w:rsidP="008B5057">
            <w:pPr>
              <w:jc w:val="center"/>
              <w:rPr>
                <w:rFonts w:ascii="Calibri" w:hAnsi="Calibri" w:cs="Calibri"/>
                <w:b/>
                <w:sz w:val="20"/>
                <w:szCs w:val="20"/>
              </w:rPr>
            </w:pPr>
            <w:r w:rsidRPr="008B5057">
              <w:rPr>
                <w:rFonts w:ascii="Calibri" w:hAnsi="Calibri" w:cs="Calibri"/>
                <w:b/>
                <w:sz w:val="20"/>
                <w:szCs w:val="20"/>
              </w:rPr>
              <w:t>Nacional</w:t>
            </w:r>
          </w:p>
        </w:tc>
        <w:tc>
          <w:tcPr>
            <w:tcW w:w="1417" w:type="dxa"/>
            <w:tcBorders>
              <w:bottom w:val="single" w:sz="4" w:space="0" w:color="auto"/>
            </w:tcBorders>
            <w:shd w:val="clear" w:color="auto" w:fill="C6D9F1"/>
            <w:vAlign w:val="center"/>
          </w:tcPr>
          <w:p w:rsidR="00520C2E" w:rsidRPr="008B5057" w:rsidRDefault="00520C2E" w:rsidP="008B5057">
            <w:pPr>
              <w:jc w:val="center"/>
              <w:rPr>
                <w:rFonts w:ascii="Calibri" w:hAnsi="Calibri" w:cs="Calibri"/>
                <w:b/>
                <w:sz w:val="20"/>
                <w:szCs w:val="20"/>
              </w:rPr>
            </w:pPr>
            <w:r w:rsidRPr="008B5057">
              <w:rPr>
                <w:rFonts w:ascii="Calibri" w:hAnsi="Calibri" w:cs="Calibri"/>
                <w:b/>
                <w:sz w:val="20"/>
                <w:szCs w:val="20"/>
              </w:rPr>
              <w:t>Internacional</w:t>
            </w:r>
          </w:p>
        </w:tc>
        <w:tc>
          <w:tcPr>
            <w:tcW w:w="6379" w:type="dxa"/>
            <w:vMerge/>
            <w:tcBorders>
              <w:bottom w:val="single" w:sz="4" w:space="0" w:color="auto"/>
            </w:tcBorders>
            <w:shd w:val="clear" w:color="auto" w:fill="C6D9F1"/>
            <w:vAlign w:val="center"/>
          </w:tcPr>
          <w:p w:rsidR="00520C2E" w:rsidRPr="008B5057" w:rsidRDefault="00520C2E" w:rsidP="003F3EB0">
            <w:pPr>
              <w:jc w:val="center"/>
              <w:rPr>
                <w:rFonts w:ascii="Calibri" w:hAnsi="Calibri" w:cs="Calibri"/>
                <w:b/>
                <w:sz w:val="20"/>
                <w:szCs w:val="20"/>
              </w:rPr>
            </w:pPr>
          </w:p>
        </w:tc>
        <w:tc>
          <w:tcPr>
            <w:tcW w:w="2126" w:type="dxa"/>
            <w:vMerge/>
            <w:tcBorders>
              <w:bottom w:val="single" w:sz="4" w:space="0" w:color="auto"/>
            </w:tcBorders>
            <w:shd w:val="clear" w:color="auto" w:fill="C6D9F1"/>
            <w:vAlign w:val="center"/>
          </w:tcPr>
          <w:p w:rsidR="00520C2E" w:rsidRPr="008B5057" w:rsidRDefault="00520C2E" w:rsidP="003F3EB0">
            <w:pPr>
              <w:jc w:val="center"/>
              <w:rPr>
                <w:rFonts w:ascii="Calibri" w:hAnsi="Calibri" w:cs="Calibri"/>
                <w:b/>
                <w:sz w:val="20"/>
                <w:szCs w:val="20"/>
              </w:rPr>
            </w:pPr>
          </w:p>
        </w:tc>
        <w:tc>
          <w:tcPr>
            <w:tcW w:w="2410" w:type="dxa"/>
            <w:vMerge/>
            <w:tcBorders>
              <w:bottom w:val="single" w:sz="4" w:space="0" w:color="auto"/>
            </w:tcBorders>
            <w:shd w:val="clear" w:color="auto" w:fill="C6D9F1"/>
            <w:vAlign w:val="center"/>
          </w:tcPr>
          <w:p w:rsidR="00520C2E" w:rsidRPr="008B5057" w:rsidRDefault="00520C2E" w:rsidP="003F3EB0">
            <w:pPr>
              <w:jc w:val="center"/>
              <w:rPr>
                <w:rFonts w:ascii="Calibri" w:hAnsi="Calibri" w:cs="Calibri"/>
                <w:b/>
                <w:sz w:val="20"/>
                <w:szCs w:val="20"/>
              </w:rPr>
            </w:pPr>
          </w:p>
        </w:tc>
        <w:tc>
          <w:tcPr>
            <w:tcW w:w="1559" w:type="dxa"/>
            <w:vMerge/>
            <w:tcBorders>
              <w:bottom w:val="single" w:sz="4" w:space="0" w:color="auto"/>
            </w:tcBorders>
            <w:shd w:val="clear" w:color="auto" w:fill="C6D9F1"/>
            <w:vAlign w:val="center"/>
          </w:tcPr>
          <w:p w:rsidR="00520C2E" w:rsidRPr="008B5057" w:rsidRDefault="00520C2E" w:rsidP="003F3EB0">
            <w:pPr>
              <w:jc w:val="center"/>
              <w:rPr>
                <w:rFonts w:ascii="Calibri" w:hAnsi="Calibri" w:cs="Calibri"/>
                <w:b/>
                <w:sz w:val="20"/>
                <w:szCs w:val="20"/>
              </w:rPr>
            </w:pPr>
          </w:p>
        </w:tc>
        <w:tc>
          <w:tcPr>
            <w:tcW w:w="1276" w:type="dxa"/>
            <w:vMerge/>
            <w:tcBorders>
              <w:bottom w:val="single" w:sz="4" w:space="0" w:color="auto"/>
            </w:tcBorders>
            <w:shd w:val="clear" w:color="auto" w:fill="C6D9F1"/>
          </w:tcPr>
          <w:p w:rsidR="00520C2E" w:rsidRPr="008B5057" w:rsidRDefault="00520C2E" w:rsidP="003F3EB0">
            <w:pPr>
              <w:jc w:val="center"/>
              <w:rPr>
                <w:rFonts w:ascii="Calibri" w:hAnsi="Calibri" w:cs="Calibri"/>
                <w:b/>
                <w:sz w:val="20"/>
                <w:szCs w:val="20"/>
              </w:rPr>
            </w:pPr>
          </w:p>
        </w:tc>
      </w:tr>
      <w:tr w:rsidR="008B5057" w:rsidRPr="008B5057" w:rsidTr="008B5057">
        <w:trPr>
          <w:trHeight w:val="229"/>
        </w:trPr>
        <w:tc>
          <w:tcPr>
            <w:tcW w:w="562" w:type="dxa"/>
            <w:tcBorders>
              <w:bottom w:val="single" w:sz="4" w:space="0" w:color="auto"/>
            </w:tcBorders>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1</w:t>
            </w:r>
          </w:p>
        </w:tc>
        <w:tc>
          <w:tcPr>
            <w:tcW w:w="993" w:type="dxa"/>
            <w:tcBorders>
              <w:bottom w:val="single" w:sz="4" w:space="0" w:color="auto"/>
            </w:tcBorders>
            <w:shd w:val="clear" w:color="auto" w:fill="auto"/>
            <w:vAlign w:val="center"/>
          </w:tcPr>
          <w:p w:rsidR="008B5057" w:rsidRPr="008B5057" w:rsidRDefault="008B5057" w:rsidP="008B5057">
            <w:pPr>
              <w:jc w:val="center"/>
              <w:rPr>
                <w:rFonts w:ascii="Calibri" w:hAnsi="Calibri" w:cs="Calibri"/>
                <w:sz w:val="20"/>
                <w:szCs w:val="20"/>
              </w:rPr>
            </w:pPr>
            <w:r w:rsidRPr="008B5057">
              <w:rPr>
                <w:rFonts w:ascii="Calibri" w:hAnsi="Calibri" w:cs="Calibri"/>
                <w:color w:val="000000"/>
                <w:sz w:val="20"/>
                <w:szCs w:val="20"/>
              </w:rPr>
              <w:t>x</w:t>
            </w:r>
          </w:p>
        </w:tc>
        <w:tc>
          <w:tcPr>
            <w:tcW w:w="1417" w:type="dxa"/>
            <w:tcBorders>
              <w:bottom w:val="single" w:sz="4" w:space="0" w:color="auto"/>
            </w:tcBorders>
            <w:shd w:val="clear" w:color="auto" w:fill="auto"/>
            <w:vAlign w:val="center"/>
          </w:tcPr>
          <w:p w:rsidR="008B5057" w:rsidRPr="008B5057" w:rsidRDefault="008B5057" w:rsidP="008B5057">
            <w:pPr>
              <w:jc w:val="center"/>
              <w:rPr>
                <w:rFonts w:ascii="Calibri" w:hAnsi="Calibri" w:cs="Calibri"/>
                <w:b/>
                <w:sz w:val="20"/>
                <w:szCs w:val="20"/>
              </w:rPr>
            </w:pPr>
          </w:p>
        </w:tc>
        <w:tc>
          <w:tcPr>
            <w:tcW w:w="6379" w:type="dxa"/>
            <w:tcBorders>
              <w:bottom w:val="single" w:sz="4" w:space="0" w:color="auto"/>
            </w:tcBorders>
            <w:shd w:val="clear" w:color="auto" w:fill="auto"/>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Comisión oficial, conducir el vehículo para trasladar a personal de la Dirección de Comunicación Social, que cubrirá la actividad "Módulo de Caja y Gestiones de las Municipalidades",  el día 30 de enero de 2024.</w:t>
            </w:r>
          </w:p>
        </w:tc>
        <w:tc>
          <w:tcPr>
            <w:tcW w:w="2126" w:type="dxa"/>
            <w:tcBorders>
              <w:bottom w:val="single" w:sz="4" w:space="0" w:color="auto"/>
            </w:tcBorders>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Oscar Ariel Ríos Cárcamo</w:t>
            </w:r>
          </w:p>
        </w:tc>
        <w:tc>
          <w:tcPr>
            <w:tcW w:w="2410" w:type="dxa"/>
            <w:tcBorders>
              <w:bottom w:val="single" w:sz="4" w:space="0" w:color="auto"/>
            </w:tcBorders>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Municipalidad de El Progreso, Departamento de Jutiapa</w:t>
            </w:r>
          </w:p>
        </w:tc>
        <w:tc>
          <w:tcPr>
            <w:tcW w:w="1559" w:type="dxa"/>
            <w:tcBorders>
              <w:bottom w:val="single" w:sz="4" w:space="0" w:color="auto"/>
            </w:tcBorders>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 Q            136.00 </w:t>
            </w:r>
          </w:p>
        </w:tc>
        <w:tc>
          <w:tcPr>
            <w:tcW w:w="1276" w:type="dxa"/>
            <w:tcBorders>
              <w:bottom w:val="single" w:sz="4" w:space="0" w:color="auto"/>
            </w:tcBorders>
            <w:shd w:val="clear" w:color="auto" w:fill="auto"/>
          </w:tcPr>
          <w:p w:rsidR="008B5057" w:rsidRPr="008B5057" w:rsidRDefault="008B5057" w:rsidP="008B5057">
            <w:pPr>
              <w:jc w:val="center"/>
              <w:rPr>
                <w:rFonts w:ascii="Calibri" w:hAnsi="Calibri" w:cs="Calibri"/>
                <w:b/>
                <w:sz w:val="20"/>
                <w:szCs w:val="20"/>
              </w:rPr>
            </w:pPr>
          </w:p>
        </w:tc>
      </w:tr>
      <w:tr w:rsidR="008B5057" w:rsidRPr="008B5057" w:rsidTr="008B5057">
        <w:trPr>
          <w:trHeight w:val="229"/>
        </w:trPr>
        <w:tc>
          <w:tcPr>
            <w:tcW w:w="562"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2</w:t>
            </w:r>
          </w:p>
        </w:tc>
        <w:tc>
          <w:tcPr>
            <w:tcW w:w="993" w:type="dxa"/>
            <w:shd w:val="clear" w:color="auto" w:fill="auto"/>
            <w:vAlign w:val="center"/>
          </w:tcPr>
          <w:p w:rsidR="008B5057" w:rsidRPr="008B5057" w:rsidRDefault="008B5057" w:rsidP="008B5057">
            <w:pPr>
              <w:jc w:val="center"/>
              <w:rPr>
                <w:rFonts w:ascii="Calibri" w:hAnsi="Calibri" w:cs="Calibri"/>
                <w:sz w:val="20"/>
                <w:szCs w:val="20"/>
              </w:rPr>
            </w:pPr>
            <w:r w:rsidRPr="008B5057">
              <w:rPr>
                <w:rFonts w:ascii="Calibri" w:hAnsi="Calibri" w:cs="Calibri"/>
                <w:color w:val="000000"/>
                <w:sz w:val="20"/>
                <w:szCs w:val="20"/>
              </w:rPr>
              <w:t>x</w:t>
            </w:r>
          </w:p>
        </w:tc>
        <w:tc>
          <w:tcPr>
            <w:tcW w:w="1417" w:type="dxa"/>
            <w:shd w:val="clear" w:color="auto" w:fill="auto"/>
            <w:vAlign w:val="center"/>
          </w:tcPr>
          <w:p w:rsidR="008B5057" w:rsidRPr="008B5057" w:rsidRDefault="008B5057" w:rsidP="008B5057">
            <w:pPr>
              <w:jc w:val="center"/>
              <w:rPr>
                <w:rFonts w:ascii="Calibri" w:hAnsi="Calibri" w:cs="Calibri"/>
                <w:b/>
                <w:sz w:val="20"/>
                <w:szCs w:val="20"/>
              </w:rPr>
            </w:pPr>
          </w:p>
        </w:tc>
        <w:tc>
          <w:tcPr>
            <w:tcW w:w="6379" w:type="dxa"/>
            <w:shd w:val="clear" w:color="auto" w:fill="auto"/>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Comisión oficial, conducir el vehículo para trasladar a personal de la Dirección de Comunicación Social, que cubrirá la actividad "Módulo de Caja y Gestiones de las Municipalidades", el día 31 de enero de 2024.</w:t>
            </w:r>
          </w:p>
        </w:tc>
        <w:tc>
          <w:tcPr>
            <w:tcW w:w="2126"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Oscar Ariel Ríos Cárcamo</w:t>
            </w:r>
          </w:p>
        </w:tc>
        <w:tc>
          <w:tcPr>
            <w:tcW w:w="2410"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Municipio de San Andrés Semetabaj, Departamento de Sololá </w:t>
            </w:r>
          </w:p>
        </w:tc>
        <w:tc>
          <w:tcPr>
            <w:tcW w:w="1559"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 Q            200.00 </w:t>
            </w:r>
          </w:p>
        </w:tc>
        <w:tc>
          <w:tcPr>
            <w:tcW w:w="1276" w:type="dxa"/>
            <w:shd w:val="clear" w:color="auto" w:fill="auto"/>
          </w:tcPr>
          <w:p w:rsidR="008B5057" w:rsidRPr="008B5057" w:rsidRDefault="008B5057" w:rsidP="008B5057">
            <w:pPr>
              <w:jc w:val="center"/>
              <w:rPr>
                <w:rFonts w:ascii="Calibri" w:hAnsi="Calibri" w:cs="Calibri"/>
                <w:b/>
                <w:sz w:val="20"/>
                <w:szCs w:val="20"/>
              </w:rPr>
            </w:pPr>
          </w:p>
        </w:tc>
      </w:tr>
      <w:tr w:rsidR="008B5057" w:rsidRPr="008B5057" w:rsidTr="008B5057">
        <w:trPr>
          <w:trHeight w:val="229"/>
        </w:trPr>
        <w:tc>
          <w:tcPr>
            <w:tcW w:w="562"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3</w:t>
            </w:r>
          </w:p>
        </w:tc>
        <w:tc>
          <w:tcPr>
            <w:tcW w:w="993" w:type="dxa"/>
            <w:shd w:val="clear" w:color="auto" w:fill="auto"/>
            <w:vAlign w:val="center"/>
          </w:tcPr>
          <w:p w:rsidR="008B5057" w:rsidRPr="008B5057" w:rsidRDefault="008B5057" w:rsidP="008B5057">
            <w:pPr>
              <w:jc w:val="center"/>
              <w:rPr>
                <w:rFonts w:ascii="Calibri" w:hAnsi="Calibri" w:cs="Calibri"/>
                <w:sz w:val="20"/>
                <w:szCs w:val="20"/>
              </w:rPr>
            </w:pPr>
            <w:r w:rsidRPr="008B5057">
              <w:rPr>
                <w:rFonts w:ascii="Calibri" w:hAnsi="Calibri" w:cs="Calibri"/>
                <w:color w:val="000000"/>
                <w:sz w:val="20"/>
                <w:szCs w:val="20"/>
              </w:rPr>
              <w:t>x</w:t>
            </w:r>
          </w:p>
        </w:tc>
        <w:tc>
          <w:tcPr>
            <w:tcW w:w="1417" w:type="dxa"/>
            <w:shd w:val="clear" w:color="auto" w:fill="auto"/>
            <w:vAlign w:val="center"/>
          </w:tcPr>
          <w:p w:rsidR="008B5057" w:rsidRPr="008B5057" w:rsidRDefault="008B5057" w:rsidP="008B5057">
            <w:pPr>
              <w:jc w:val="center"/>
              <w:rPr>
                <w:rFonts w:ascii="Calibri" w:hAnsi="Calibri" w:cs="Calibri"/>
                <w:b/>
                <w:sz w:val="20"/>
                <w:szCs w:val="20"/>
              </w:rPr>
            </w:pPr>
          </w:p>
        </w:tc>
        <w:tc>
          <w:tcPr>
            <w:tcW w:w="6379" w:type="dxa"/>
            <w:shd w:val="clear" w:color="auto" w:fill="auto"/>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Comisión oficial, conducir el vehículo para trasladar a personal de la Dirección de Comunicación Social, que cubrirá la actividad "Módulo de Caja y Gestiones de las Municipalidades",los días 01 y 02 de febrero de 2024.</w:t>
            </w:r>
          </w:p>
        </w:tc>
        <w:tc>
          <w:tcPr>
            <w:tcW w:w="2126"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Oscar Ariel Ríos Cárcamo</w:t>
            </w:r>
          </w:p>
        </w:tc>
        <w:tc>
          <w:tcPr>
            <w:tcW w:w="2410"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Municipio de Santa Cruz del Quiché, Departamento de Quiché </w:t>
            </w:r>
          </w:p>
        </w:tc>
        <w:tc>
          <w:tcPr>
            <w:tcW w:w="1559"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 Q            527.00 </w:t>
            </w:r>
          </w:p>
        </w:tc>
        <w:tc>
          <w:tcPr>
            <w:tcW w:w="1276" w:type="dxa"/>
            <w:shd w:val="clear" w:color="auto" w:fill="auto"/>
          </w:tcPr>
          <w:p w:rsidR="008B5057" w:rsidRPr="008B5057" w:rsidRDefault="008B5057" w:rsidP="008B5057">
            <w:pPr>
              <w:jc w:val="center"/>
              <w:rPr>
                <w:rFonts w:ascii="Calibri" w:hAnsi="Calibri" w:cs="Calibri"/>
                <w:b/>
                <w:sz w:val="20"/>
                <w:szCs w:val="20"/>
              </w:rPr>
            </w:pPr>
          </w:p>
        </w:tc>
      </w:tr>
      <w:tr w:rsidR="008B5057" w:rsidRPr="008B5057" w:rsidTr="008B5057">
        <w:trPr>
          <w:trHeight w:val="229"/>
        </w:trPr>
        <w:tc>
          <w:tcPr>
            <w:tcW w:w="562"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4</w:t>
            </w:r>
          </w:p>
        </w:tc>
        <w:tc>
          <w:tcPr>
            <w:tcW w:w="993" w:type="dxa"/>
            <w:shd w:val="clear" w:color="auto" w:fill="auto"/>
            <w:vAlign w:val="center"/>
          </w:tcPr>
          <w:p w:rsidR="008B5057" w:rsidRPr="008B5057" w:rsidRDefault="008B5057" w:rsidP="008B5057">
            <w:pPr>
              <w:jc w:val="center"/>
              <w:rPr>
                <w:rFonts w:ascii="Calibri" w:hAnsi="Calibri" w:cs="Calibri"/>
                <w:sz w:val="20"/>
                <w:szCs w:val="20"/>
              </w:rPr>
            </w:pPr>
            <w:r w:rsidRPr="008B5057">
              <w:rPr>
                <w:rFonts w:ascii="Calibri" w:hAnsi="Calibri" w:cs="Calibri"/>
                <w:color w:val="000000"/>
                <w:sz w:val="20"/>
                <w:szCs w:val="20"/>
              </w:rPr>
              <w:t>x</w:t>
            </w:r>
          </w:p>
        </w:tc>
        <w:tc>
          <w:tcPr>
            <w:tcW w:w="1417" w:type="dxa"/>
            <w:shd w:val="clear" w:color="auto" w:fill="auto"/>
            <w:vAlign w:val="center"/>
          </w:tcPr>
          <w:p w:rsidR="008B5057" w:rsidRPr="008B5057" w:rsidRDefault="008B5057" w:rsidP="008B5057">
            <w:pPr>
              <w:jc w:val="center"/>
              <w:rPr>
                <w:rFonts w:ascii="Calibri" w:hAnsi="Calibri" w:cs="Calibri"/>
                <w:b/>
                <w:sz w:val="20"/>
                <w:szCs w:val="20"/>
              </w:rPr>
            </w:pPr>
          </w:p>
        </w:tc>
        <w:tc>
          <w:tcPr>
            <w:tcW w:w="6379" w:type="dxa"/>
            <w:shd w:val="clear" w:color="auto" w:fill="auto"/>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Comisión oficial, acompañar a la Licenciada Floridalma Mejía Lemus, jefa del Departamento de Clases Pasivas de la Dirección de Contabilidad del Estado de este Ministerio y le brinde la asesoría que el caso amerita, en la Audiencia de Declaración Testimonial señalada por la Agencia Fiscal del Ministerio Público con sede en el Municipio de San Pedro Sacatepéquez departamento de San Marcos el día 07 de febrero de 2024, expediente fiscal MP001-2023-66380 y expediente web-2023-81295. Asimismo, en la Audiencia de Conocimiento de Cargos en el Juzgado de Paz Penal del municipio y departamento de Quetzaltenango el día 08 de febrero de 2024, carpeta judicial No. 02053-2020-0426, expediente web-2020-23019.</w:t>
            </w:r>
          </w:p>
        </w:tc>
        <w:tc>
          <w:tcPr>
            <w:tcW w:w="2126"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Jorge Augusto Alvarez Arriola</w:t>
            </w:r>
          </w:p>
        </w:tc>
        <w:tc>
          <w:tcPr>
            <w:tcW w:w="2410"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Municipio de San Pedro Sacatepéquez, departamento de San Marcos y Departamento de Quetzaltenango</w:t>
            </w:r>
          </w:p>
        </w:tc>
        <w:tc>
          <w:tcPr>
            <w:tcW w:w="1559"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 Q            630.00 </w:t>
            </w:r>
          </w:p>
        </w:tc>
        <w:tc>
          <w:tcPr>
            <w:tcW w:w="1276" w:type="dxa"/>
            <w:shd w:val="clear" w:color="auto" w:fill="auto"/>
          </w:tcPr>
          <w:p w:rsidR="008B5057" w:rsidRPr="008B5057" w:rsidRDefault="008B5057" w:rsidP="008B5057">
            <w:pPr>
              <w:jc w:val="center"/>
              <w:rPr>
                <w:rFonts w:ascii="Calibri" w:hAnsi="Calibri" w:cs="Calibri"/>
                <w:b/>
                <w:sz w:val="20"/>
                <w:szCs w:val="20"/>
              </w:rPr>
            </w:pPr>
          </w:p>
        </w:tc>
      </w:tr>
      <w:tr w:rsidR="008B5057" w:rsidRPr="008B5057" w:rsidTr="008B5057">
        <w:trPr>
          <w:trHeight w:val="229"/>
        </w:trPr>
        <w:tc>
          <w:tcPr>
            <w:tcW w:w="562"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5</w:t>
            </w:r>
          </w:p>
        </w:tc>
        <w:tc>
          <w:tcPr>
            <w:tcW w:w="993" w:type="dxa"/>
            <w:shd w:val="clear" w:color="auto" w:fill="auto"/>
            <w:vAlign w:val="center"/>
          </w:tcPr>
          <w:p w:rsidR="008B5057" w:rsidRPr="008B5057" w:rsidRDefault="008B5057" w:rsidP="008B5057">
            <w:pPr>
              <w:jc w:val="center"/>
              <w:rPr>
                <w:rFonts w:ascii="Calibri" w:hAnsi="Calibri" w:cs="Calibri"/>
                <w:sz w:val="20"/>
                <w:szCs w:val="20"/>
              </w:rPr>
            </w:pPr>
            <w:r w:rsidRPr="008B5057">
              <w:rPr>
                <w:rFonts w:ascii="Calibri" w:hAnsi="Calibri" w:cs="Calibri"/>
                <w:color w:val="000000"/>
                <w:sz w:val="20"/>
                <w:szCs w:val="20"/>
              </w:rPr>
              <w:t>x</w:t>
            </w:r>
          </w:p>
        </w:tc>
        <w:tc>
          <w:tcPr>
            <w:tcW w:w="1417" w:type="dxa"/>
            <w:shd w:val="clear" w:color="auto" w:fill="auto"/>
            <w:vAlign w:val="center"/>
          </w:tcPr>
          <w:p w:rsidR="008B5057" w:rsidRPr="008B5057" w:rsidRDefault="008B5057" w:rsidP="008B5057">
            <w:pPr>
              <w:jc w:val="center"/>
              <w:rPr>
                <w:rFonts w:ascii="Calibri" w:hAnsi="Calibri" w:cs="Calibri"/>
                <w:b/>
                <w:sz w:val="20"/>
                <w:szCs w:val="20"/>
              </w:rPr>
            </w:pPr>
          </w:p>
        </w:tc>
        <w:tc>
          <w:tcPr>
            <w:tcW w:w="6379" w:type="dxa"/>
            <w:shd w:val="clear" w:color="auto" w:fill="auto"/>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Comisión oficial, conducir el vehículo para realizar comisión solicitada por la Dirección de Contabilidad del Estado, los días 07 al 08 de febrero de 2024.</w:t>
            </w:r>
          </w:p>
        </w:tc>
        <w:tc>
          <w:tcPr>
            <w:tcW w:w="2126"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Hector Fernando Vargas Larios </w:t>
            </w:r>
          </w:p>
        </w:tc>
        <w:tc>
          <w:tcPr>
            <w:tcW w:w="2410"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Municipio de San Pedro Sacatepéquez, departamento de San Marcos y Departamento de Quetzaltenango</w:t>
            </w:r>
          </w:p>
        </w:tc>
        <w:tc>
          <w:tcPr>
            <w:tcW w:w="1559"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 Q            630.00 </w:t>
            </w:r>
          </w:p>
        </w:tc>
        <w:tc>
          <w:tcPr>
            <w:tcW w:w="1276" w:type="dxa"/>
            <w:shd w:val="clear" w:color="auto" w:fill="auto"/>
          </w:tcPr>
          <w:p w:rsidR="008B5057" w:rsidRPr="008B5057" w:rsidRDefault="008B5057" w:rsidP="008B5057">
            <w:pPr>
              <w:jc w:val="center"/>
              <w:rPr>
                <w:rFonts w:ascii="Calibri" w:hAnsi="Calibri" w:cs="Calibri"/>
                <w:b/>
                <w:sz w:val="20"/>
                <w:szCs w:val="20"/>
              </w:rPr>
            </w:pPr>
          </w:p>
        </w:tc>
      </w:tr>
      <w:tr w:rsidR="008B5057" w:rsidRPr="008B5057" w:rsidTr="008B5057">
        <w:trPr>
          <w:trHeight w:val="229"/>
        </w:trPr>
        <w:tc>
          <w:tcPr>
            <w:tcW w:w="562"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6</w:t>
            </w:r>
          </w:p>
        </w:tc>
        <w:tc>
          <w:tcPr>
            <w:tcW w:w="993" w:type="dxa"/>
            <w:shd w:val="clear" w:color="auto" w:fill="auto"/>
            <w:vAlign w:val="center"/>
          </w:tcPr>
          <w:p w:rsidR="008B5057" w:rsidRPr="008B5057" w:rsidRDefault="008B5057" w:rsidP="008B5057">
            <w:pPr>
              <w:jc w:val="center"/>
              <w:rPr>
                <w:rFonts w:ascii="Calibri" w:hAnsi="Calibri" w:cs="Calibri"/>
                <w:sz w:val="20"/>
                <w:szCs w:val="20"/>
              </w:rPr>
            </w:pPr>
            <w:r w:rsidRPr="008B5057">
              <w:rPr>
                <w:rFonts w:ascii="Calibri" w:hAnsi="Calibri" w:cs="Calibri"/>
                <w:color w:val="000000"/>
                <w:sz w:val="20"/>
                <w:szCs w:val="20"/>
              </w:rPr>
              <w:t>x</w:t>
            </w:r>
          </w:p>
        </w:tc>
        <w:tc>
          <w:tcPr>
            <w:tcW w:w="1417" w:type="dxa"/>
            <w:shd w:val="clear" w:color="auto" w:fill="auto"/>
            <w:vAlign w:val="center"/>
          </w:tcPr>
          <w:p w:rsidR="008B5057" w:rsidRPr="008B5057" w:rsidRDefault="008B5057" w:rsidP="008B5057">
            <w:pPr>
              <w:jc w:val="center"/>
              <w:rPr>
                <w:rFonts w:ascii="Calibri" w:hAnsi="Calibri" w:cs="Calibri"/>
                <w:b/>
                <w:sz w:val="20"/>
                <w:szCs w:val="20"/>
              </w:rPr>
            </w:pPr>
          </w:p>
        </w:tc>
        <w:tc>
          <w:tcPr>
            <w:tcW w:w="6379" w:type="dxa"/>
            <w:shd w:val="clear" w:color="auto" w:fill="auto"/>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Comisión oficial, conducir el vehículo para realizar comisión solicitada por la Dirección de Contabilidad del Estado, el día 09 de febrero de 2024.</w:t>
            </w:r>
          </w:p>
        </w:tc>
        <w:tc>
          <w:tcPr>
            <w:tcW w:w="2126"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Oscar Armando Contreras López</w:t>
            </w:r>
          </w:p>
        </w:tc>
        <w:tc>
          <w:tcPr>
            <w:tcW w:w="2410"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Municipio de Cobán, Departamento de Alta Verapaz</w:t>
            </w:r>
          </w:p>
        </w:tc>
        <w:tc>
          <w:tcPr>
            <w:tcW w:w="1559"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 Q            200.00 </w:t>
            </w:r>
          </w:p>
        </w:tc>
        <w:tc>
          <w:tcPr>
            <w:tcW w:w="1276" w:type="dxa"/>
            <w:shd w:val="clear" w:color="auto" w:fill="auto"/>
          </w:tcPr>
          <w:p w:rsidR="008B5057" w:rsidRPr="008B5057" w:rsidRDefault="008B5057" w:rsidP="008B5057">
            <w:pPr>
              <w:jc w:val="center"/>
              <w:rPr>
                <w:rFonts w:ascii="Calibri" w:hAnsi="Calibri" w:cs="Calibri"/>
                <w:b/>
                <w:sz w:val="20"/>
                <w:szCs w:val="20"/>
              </w:rPr>
            </w:pPr>
          </w:p>
        </w:tc>
      </w:tr>
      <w:tr w:rsidR="008B5057" w:rsidRPr="008B5057" w:rsidTr="008B5057">
        <w:trPr>
          <w:trHeight w:val="229"/>
        </w:trPr>
        <w:tc>
          <w:tcPr>
            <w:tcW w:w="562"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7</w:t>
            </w:r>
          </w:p>
        </w:tc>
        <w:tc>
          <w:tcPr>
            <w:tcW w:w="993" w:type="dxa"/>
            <w:shd w:val="clear" w:color="auto" w:fill="auto"/>
            <w:vAlign w:val="center"/>
          </w:tcPr>
          <w:p w:rsidR="008B5057" w:rsidRPr="008B5057" w:rsidRDefault="008B5057" w:rsidP="008B5057">
            <w:pPr>
              <w:jc w:val="center"/>
              <w:rPr>
                <w:rFonts w:ascii="Calibri" w:hAnsi="Calibri" w:cs="Calibri"/>
                <w:sz w:val="20"/>
                <w:szCs w:val="20"/>
              </w:rPr>
            </w:pPr>
            <w:r w:rsidRPr="008B5057">
              <w:rPr>
                <w:rFonts w:ascii="Calibri" w:hAnsi="Calibri" w:cs="Calibri"/>
                <w:color w:val="000000"/>
                <w:sz w:val="20"/>
                <w:szCs w:val="20"/>
              </w:rPr>
              <w:t>x</w:t>
            </w:r>
          </w:p>
        </w:tc>
        <w:tc>
          <w:tcPr>
            <w:tcW w:w="1417" w:type="dxa"/>
            <w:shd w:val="clear" w:color="auto" w:fill="auto"/>
            <w:vAlign w:val="center"/>
          </w:tcPr>
          <w:p w:rsidR="008B5057" w:rsidRPr="008B5057" w:rsidRDefault="008B5057" w:rsidP="008B5057">
            <w:pPr>
              <w:jc w:val="center"/>
              <w:rPr>
                <w:rFonts w:ascii="Calibri" w:hAnsi="Calibri" w:cs="Calibri"/>
                <w:b/>
                <w:sz w:val="20"/>
                <w:szCs w:val="20"/>
              </w:rPr>
            </w:pPr>
          </w:p>
        </w:tc>
        <w:tc>
          <w:tcPr>
            <w:tcW w:w="6379" w:type="dxa"/>
            <w:shd w:val="clear" w:color="auto" w:fill="auto"/>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Comisión oficial, acompañar a la Licenciada Elda Edith  Godoy Recinos de la Dirección de Contabilidad del Estado de este Ministerio y le brinde la asesoría que el caso amerita, en la diligencia de Declaración Testimonial en la Agencia Fiscal del Ministerio Público correspondiente a los números de expedientes fiscales MP001-2023-66396 Y MP001-2023-52477, el día 09 febrero de 2024.</w:t>
            </w:r>
          </w:p>
        </w:tc>
        <w:tc>
          <w:tcPr>
            <w:tcW w:w="2126"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Edwin Alberto Montenegro Avila</w:t>
            </w:r>
          </w:p>
        </w:tc>
        <w:tc>
          <w:tcPr>
            <w:tcW w:w="2410"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Municipio de Cobán, Departamento de Alta Verapaz</w:t>
            </w:r>
          </w:p>
        </w:tc>
        <w:tc>
          <w:tcPr>
            <w:tcW w:w="1559"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 Q            208.00 </w:t>
            </w:r>
          </w:p>
        </w:tc>
        <w:tc>
          <w:tcPr>
            <w:tcW w:w="1276" w:type="dxa"/>
            <w:shd w:val="clear" w:color="auto" w:fill="auto"/>
          </w:tcPr>
          <w:p w:rsidR="008B5057" w:rsidRPr="008B5057" w:rsidRDefault="008B5057" w:rsidP="008B5057">
            <w:pPr>
              <w:jc w:val="center"/>
              <w:rPr>
                <w:rFonts w:ascii="Calibri" w:hAnsi="Calibri" w:cs="Calibri"/>
                <w:b/>
                <w:sz w:val="20"/>
                <w:szCs w:val="20"/>
              </w:rPr>
            </w:pPr>
          </w:p>
        </w:tc>
      </w:tr>
      <w:tr w:rsidR="008B5057" w:rsidRPr="008B5057" w:rsidTr="008B5057">
        <w:trPr>
          <w:trHeight w:val="229"/>
        </w:trPr>
        <w:tc>
          <w:tcPr>
            <w:tcW w:w="562"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8</w:t>
            </w:r>
          </w:p>
        </w:tc>
        <w:tc>
          <w:tcPr>
            <w:tcW w:w="993" w:type="dxa"/>
            <w:shd w:val="clear" w:color="auto" w:fill="auto"/>
            <w:vAlign w:val="center"/>
          </w:tcPr>
          <w:p w:rsidR="008B5057" w:rsidRPr="008B5057" w:rsidRDefault="008B5057" w:rsidP="008B5057">
            <w:pPr>
              <w:jc w:val="center"/>
              <w:rPr>
                <w:rFonts w:ascii="Calibri" w:hAnsi="Calibri" w:cs="Calibri"/>
                <w:sz w:val="20"/>
                <w:szCs w:val="20"/>
              </w:rPr>
            </w:pPr>
            <w:r w:rsidRPr="008B5057">
              <w:rPr>
                <w:rFonts w:ascii="Calibri" w:hAnsi="Calibri" w:cs="Calibri"/>
                <w:color w:val="000000"/>
                <w:sz w:val="20"/>
                <w:szCs w:val="20"/>
              </w:rPr>
              <w:t>x</w:t>
            </w:r>
          </w:p>
        </w:tc>
        <w:tc>
          <w:tcPr>
            <w:tcW w:w="1417" w:type="dxa"/>
            <w:shd w:val="clear" w:color="auto" w:fill="auto"/>
            <w:vAlign w:val="center"/>
          </w:tcPr>
          <w:p w:rsidR="008B5057" w:rsidRPr="008B5057" w:rsidRDefault="008B5057" w:rsidP="008B5057">
            <w:pPr>
              <w:jc w:val="center"/>
              <w:rPr>
                <w:rFonts w:ascii="Calibri" w:hAnsi="Calibri" w:cs="Calibri"/>
                <w:b/>
                <w:sz w:val="20"/>
                <w:szCs w:val="20"/>
              </w:rPr>
            </w:pPr>
          </w:p>
        </w:tc>
        <w:tc>
          <w:tcPr>
            <w:tcW w:w="6379" w:type="dxa"/>
            <w:shd w:val="clear" w:color="auto" w:fill="auto"/>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Comisión oficial, acompañar a la Licenciada Elda Edith Godoy Recinos  de la Dirección de Contabilidad del Estado de este Ministerio y le brinde la asesoría que el caso amerita, en relación a las denuncias presentadas por parte de dicha Dirección para la diligencia de Audiencia de Oposición a la Desestimación correspondiente al proceso número 02053-2023-03606, en el Juzgado de Primera Instancia Penal, Narcoactividad y Delitos Contra el Ambiente,el día 12 de febrero de 2024.</w:t>
            </w:r>
          </w:p>
        </w:tc>
        <w:tc>
          <w:tcPr>
            <w:tcW w:w="2126"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Elmer Marcelino Orozco Orozco</w:t>
            </w:r>
          </w:p>
        </w:tc>
        <w:tc>
          <w:tcPr>
            <w:tcW w:w="2410"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Departamento de Zacapa</w:t>
            </w:r>
          </w:p>
        </w:tc>
        <w:tc>
          <w:tcPr>
            <w:tcW w:w="1559"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 Q            210.00 </w:t>
            </w:r>
          </w:p>
        </w:tc>
        <w:tc>
          <w:tcPr>
            <w:tcW w:w="1276" w:type="dxa"/>
            <w:shd w:val="clear" w:color="auto" w:fill="auto"/>
          </w:tcPr>
          <w:p w:rsidR="008B5057" w:rsidRPr="008B5057" w:rsidRDefault="008B5057" w:rsidP="008B5057">
            <w:pPr>
              <w:jc w:val="center"/>
              <w:rPr>
                <w:rFonts w:ascii="Calibri" w:hAnsi="Calibri" w:cs="Calibri"/>
                <w:b/>
                <w:sz w:val="20"/>
                <w:szCs w:val="20"/>
              </w:rPr>
            </w:pPr>
          </w:p>
        </w:tc>
      </w:tr>
      <w:tr w:rsidR="008B5057" w:rsidRPr="008B5057" w:rsidTr="008B5057">
        <w:trPr>
          <w:trHeight w:val="229"/>
        </w:trPr>
        <w:tc>
          <w:tcPr>
            <w:tcW w:w="562"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9</w:t>
            </w:r>
          </w:p>
        </w:tc>
        <w:tc>
          <w:tcPr>
            <w:tcW w:w="993" w:type="dxa"/>
            <w:shd w:val="clear" w:color="auto" w:fill="auto"/>
            <w:vAlign w:val="center"/>
          </w:tcPr>
          <w:p w:rsidR="008B5057" w:rsidRPr="008B5057" w:rsidRDefault="008B5057" w:rsidP="008B5057">
            <w:pPr>
              <w:jc w:val="center"/>
              <w:rPr>
                <w:rFonts w:ascii="Calibri" w:hAnsi="Calibri" w:cs="Calibri"/>
                <w:sz w:val="20"/>
                <w:szCs w:val="20"/>
              </w:rPr>
            </w:pPr>
            <w:r w:rsidRPr="008B5057">
              <w:rPr>
                <w:rFonts w:ascii="Calibri" w:hAnsi="Calibri" w:cs="Calibri"/>
                <w:color w:val="000000"/>
                <w:sz w:val="20"/>
                <w:szCs w:val="20"/>
              </w:rPr>
              <w:t>x</w:t>
            </w:r>
          </w:p>
        </w:tc>
        <w:tc>
          <w:tcPr>
            <w:tcW w:w="1417" w:type="dxa"/>
            <w:shd w:val="clear" w:color="auto" w:fill="auto"/>
            <w:vAlign w:val="center"/>
          </w:tcPr>
          <w:p w:rsidR="008B5057" w:rsidRPr="008B5057" w:rsidRDefault="008B5057" w:rsidP="008B5057">
            <w:pPr>
              <w:jc w:val="center"/>
              <w:rPr>
                <w:rFonts w:ascii="Calibri" w:hAnsi="Calibri" w:cs="Calibri"/>
                <w:b/>
                <w:sz w:val="20"/>
                <w:szCs w:val="20"/>
              </w:rPr>
            </w:pPr>
          </w:p>
        </w:tc>
        <w:tc>
          <w:tcPr>
            <w:tcW w:w="6379" w:type="dxa"/>
            <w:shd w:val="clear" w:color="auto" w:fill="auto"/>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Comisión oficial, realizar notificación de los Oficio SG-775-2023 y SG-785-2023, en el Juzgado Pluripersonal de Paz Civil, Trabajo y Violencia Intrafamiliar y Juzgado Primero de Primera Instancia del Ramo Civil respectivamente, ambos del municipio de Quetzaltenango, departamento de Quetzaltenango. Así mismo, del Oficio SG-776-2023 en el Juzgado de Primera Instancia de Trabajo y Previsión Social y Familia, del Municipio de Santa Cruz del Quiché, El Quiché, la cual se llevará a cabo los días 13 y 14 de febrero de 2024.</w:t>
            </w:r>
          </w:p>
        </w:tc>
        <w:tc>
          <w:tcPr>
            <w:tcW w:w="2126"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Manuel Bernardo Gonzalez Blanco</w:t>
            </w:r>
          </w:p>
        </w:tc>
        <w:tc>
          <w:tcPr>
            <w:tcW w:w="2410"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Departamento de Quetzaltenango y Municipio de Santa Cruz del Quiché, Departamento del Quiché</w:t>
            </w:r>
          </w:p>
        </w:tc>
        <w:tc>
          <w:tcPr>
            <w:tcW w:w="1559"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 Q            629.90 </w:t>
            </w:r>
          </w:p>
        </w:tc>
        <w:tc>
          <w:tcPr>
            <w:tcW w:w="1276" w:type="dxa"/>
            <w:shd w:val="clear" w:color="auto" w:fill="auto"/>
          </w:tcPr>
          <w:p w:rsidR="008B5057" w:rsidRPr="008B5057" w:rsidRDefault="008B5057" w:rsidP="008B5057">
            <w:pPr>
              <w:jc w:val="center"/>
              <w:rPr>
                <w:rFonts w:ascii="Calibri" w:hAnsi="Calibri" w:cs="Calibri"/>
                <w:b/>
                <w:sz w:val="20"/>
                <w:szCs w:val="20"/>
              </w:rPr>
            </w:pPr>
          </w:p>
        </w:tc>
      </w:tr>
      <w:tr w:rsidR="008B5057" w:rsidRPr="008B5057" w:rsidTr="008B5057">
        <w:trPr>
          <w:trHeight w:val="229"/>
        </w:trPr>
        <w:tc>
          <w:tcPr>
            <w:tcW w:w="562"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10</w:t>
            </w:r>
          </w:p>
        </w:tc>
        <w:tc>
          <w:tcPr>
            <w:tcW w:w="993" w:type="dxa"/>
            <w:shd w:val="clear" w:color="auto" w:fill="auto"/>
            <w:vAlign w:val="center"/>
          </w:tcPr>
          <w:p w:rsidR="008B5057" w:rsidRPr="008B5057" w:rsidRDefault="008B5057" w:rsidP="008B5057">
            <w:pPr>
              <w:jc w:val="center"/>
              <w:rPr>
                <w:rFonts w:ascii="Calibri" w:hAnsi="Calibri" w:cs="Calibri"/>
                <w:sz w:val="20"/>
                <w:szCs w:val="20"/>
              </w:rPr>
            </w:pPr>
            <w:r w:rsidRPr="008B5057">
              <w:rPr>
                <w:rFonts w:ascii="Calibri" w:hAnsi="Calibri" w:cs="Calibri"/>
                <w:color w:val="000000"/>
                <w:sz w:val="20"/>
                <w:szCs w:val="20"/>
              </w:rPr>
              <w:t>x</w:t>
            </w:r>
          </w:p>
        </w:tc>
        <w:tc>
          <w:tcPr>
            <w:tcW w:w="1417" w:type="dxa"/>
            <w:shd w:val="clear" w:color="auto" w:fill="auto"/>
            <w:vAlign w:val="center"/>
          </w:tcPr>
          <w:p w:rsidR="008B5057" w:rsidRPr="008B5057" w:rsidRDefault="008B5057" w:rsidP="008B5057">
            <w:pPr>
              <w:jc w:val="center"/>
              <w:rPr>
                <w:rFonts w:ascii="Calibri" w:hAnsi="Calibri" w:cs="Calibri"/>
                <w:b/>
                <w:sz w:val="20"/>
                <w:szCs w:val="20"/>
              </w:rPr>
            </w:pPr>
          </w:p>
        </w:tc>
        <w:tc>
          <w:tcPr>
            <w:tcW w:w="6379" w:type="dxa"/>
            <w:shd w:val="clear" w:color="auto" w:fill="auto"/>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Comisión oficial, realizar notificación del Oficio SG-782-2023, en el Juzgado Pluripersonal de Primera Instancia de Familia de Alta Verapaz del Municipio de Cobán, Alta Verapaz; Así mismo, del Oficio SG-79-2024 en el Juzgado de Paz del Municipio de Jocotán del Departamento de Chiquimula, los días 14 y 15 de febrero de 2024.</w:t>
            </w:r>
          </w:p>
        </w:tc>
        <w:tc>
          <w:tcPr>
            <w:tcW w:w="2126"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Harry aarón Flores Perez</w:t>
            </w:r>
          </w:p>
        </w:tc>
        <w:tc>
          <w:tcPr>
            <w:tcW w:w="2410"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Municipio de Cobán, Departamento de Alta Verapaz y Municipio de Jocotán, Departamento de Chiquimula</w:t>
            </w:r>
          </w:p>
        </w:tc>
        <w:tc>
          <w:tcPr>
            <w:tcW w:w="1559"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 Q            574.00 </w:t>
            </w:r>
          </w:p>
        </w:tc>
        <w:tc>
          <w:tcPr>
            <w:tcW w:w="1276" w:type="dxa"/>
            <w:shd w:val="clear" w:color="auto" w:fill="auto"/>
          </w:tcPr>
          <w:p w:rsidR="008B5057" w:rsidRPr="008B5057" w:rsidRDefault="008B5057" w:rsidP="008B5057">
            <w:pPr>
              <w:jc w:val="center"/>
              <w:rPr>
                <w:rFonts w:ascii="Calibri" w:hAnsi="Calibri" w:cs="Calibri"/>
                <w:b/>
                <w:sz w:val="20"/>
                <w:szCs w:val="20"/>
              </w:rPr>
            </w:pPr>
          </w:p>
        </w:tc>
      </w:tr>
      <w:tr w:rsidR="008B5057" w:rsidRPr="008B5057" w:rsidTr="008B5057">
        <w:trPr>
          <w:trHeight w:val="229"/>
        </w:trPr>
        <w:tc>
          <w:tcPr>
            <w:tcW w:w="562"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11</w:t>
            </w:r>
          </w:p>
        </w:tc>
        <w:tc>
          <w:tcPr>
            <w:tcW w:w="993" w:type="dxa"/>
            <w:shd w:val="clear" w:color="auto" w:fill="auto"/>
            <w:vAlign w:val="center"/>
          </w:tcPr>
          <w:p w:rsidR="008B5057" w:rsidRPr="008B5057" w:rsidRDefault="008B5057" w:rsidP="008B5057">
            <w:pPr>
              <w:jc w:val="center"/>
              <w:rPr>
                <w:rFonts w:ascii="Calibri" w:hAnsi="Calibri" w:cs="Calibri"/>
                <w:sz w:val="20"/>
                <w:szCs w:val="20"/>
              </w:rPr>
            </w:pPr>
            <w:r w:rsidRPr="008B5057">
              <w:rPr>
                <w:rFonts w:ascii="Calibri" w:hAnsi="Calibri" w:cs="Calibri"/>
                <w:color w:val="000000"/>
                <w:sz w:val="20"/>
                <w:szCs w:val="20"/>
              </w:rPr>
              <w:t>x</w:t>
            </w:r>
          </w:p>
        </w:tc>
        <w:tc>
          <w:tcPr>
            <w:tcW w:w="1417" w:type="dxa"/>
            <w:shd w:val="clear" w:color="auto" w:fill="auto"/>
            <w:vAlign w:val="center"/>
          </w:tcPr>
          <w:p w:rsidR="008B5057" w:rsidRPr="008B5057" w:rsidRDefault="008B5057" w:rsidP="008B5057">
            <w:pPr>
              <w:jc w:val="center"/>
              <w:rPr>
                <w:rFonts w:ascii="Calibri" w:hAnsi="Calibri" w:cs="Calibri"/>
                <w:b/>
                <w:sz w:val="20"/>
                <w:szCs w:val="20"/>
              </w:rPr>
            </w:pPr>
          </w:p>
        </w:tc>
        <w:tc>
          <w:tcPr>
            <w:tcW w:w="6379" w:type="dxa"/>
            <w:shd w:val="clear" w:color="auto" w:fill="auto"/>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Comisión oficial, conducir el vehículo para realizar comisión solicitada por Secretaria General, los días 13 al 14 de febrero de 2024.</w:t>
            </w:r>
          </w:p>
        </w:tc>
        <w:tc>
          <w:tcPr>
            <w:tcW w:w="2126"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Edgar Rodrigo chacón </w:t>
            </w:r>
          </w:p>
        </w:tc>
        <w:tc>
          <w:tcPr>
            <w:tcW w:w="2410"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Departamento de Quetzaltenango y Municipio de Santa Cruz del Quiché, Departamento de El Quiché</w:t>
            </w:r>
          </w:p>
        </w:tc>
        <w:tc>
          <w:tcPr>
            <w:tcW w:w="1559"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 Q            629.90 </w:t>
            </w:r>
          </w:p>
        </w:tc>
        <w:tc>
          <w:tcPr>
            <w:tcW w:w="1276" w:type="dxa"/>
            <w:shd w:val="clear" w:color="auto" w:fill="auto"/>
          </w:tcPr>
          <w:p w:rsidR="008B5057" w:rsidRPr="008B5057" w:rsidRDefault="008B5057" w:rsidP="008B5057">
            <w:pPr>
              <w:jc w:val="center"/>
              <w:rPr>
                <w:rFonts w:ascii="Calibri" w:hAnsi="Calibri" w:cs="Calibri"/>
                <w:b/>
                <w:sz w:val="20"/>
                <w:szCs w:val="20"/>
              </w:rPr>
            </w:pPr>
          </w:p>
        </w:tc>
      </w:tr>
      <w:tr w:rsidR="008B5057" w:rsidRPr="008B5057" w:rsidTr="008B5057">
        <w:trPr>
          <w:trHeight w:val="229"/>
        </w:trPr>
        <w:tc>
          <w:tcPr>
            <w:tcW w:w="562"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12</w:t>
            </w:r>
          </w:p>
        </w:tc>
        <w:tc>
          <w:tcPr>
            <w:tcW w:w="993" w:type="dxa"/>
            <w:shd w:val="clear" w:color="auto" w:fill="auto"/>
            <w:vAlign w:val="center"/>
          </w:tcPr>
          <w:p w:rsidR="008B5057" w:rsidRPr="008B5057" w:rsidRDefault="008B5057" w:rsidP="008B5057">
            <w:pPr>
              <w:jc w:val="center"/>
              <w:rPr>
                <w:rFonts w:ascii="Calibri" w:hAnsi="Calibri" w:cs="Calibri"/>
                <w:sz w:val="20"/>
                <w:szCs w:val="20"/>
              </w:rPr>
            </w:pPr>
            <w:r w:rsidRPr="008B5057">
              <w:rPr>
                <w:rFonts w:ascii="Calibri" w:hAnsi="Calibri" w:cs="Calibri"/>
                <w:color w:val="000000"/>
                <w:sz w:val="20"/>
                <w:szCs w:val="20"/>
              </w:rPr>
              <w:t>x</w:t>
            </w:r>
          </w:p>
        </w:tc>
        <w:tc>
          <w:tcPr>
            <w:tcW w:w="1417" w:type="dxa"/>
            <w:shd w:val="clear" w:color="auto" w:fill="auto"/>
            <w:vAlign w:val="center"/>
          </w:tcPr>
          <w:p w:rsidR="008B5057" w:rsidRPr="008B5057" w:rsidRDefault="008B5057" w:rsidP="008B5057">
            <w:pPr>
              <w:jc w:val="center"/>
              <w:rPr>
                <w:rFonts w:ascii="Calibri" w:hAnsi="Calibri" w:cs="Calibri"/>
                <w:b/>
                <w:sz w:val="20"/>
                <w:szCs w:val="20"/>
              </w:rPr>
            </w:pPr>
          </w:p>
        </w:tc>
        <w:tc>
          <w:tcPr>
            <w:tcW w:w="6379" w:type="dxa"/>
            <w:shd w:val="clear" w:color="auto" w:fill="auto"/>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Comisión oficial, conducir el vehículo para realizar comisión solicitada por Secretaria General, los dias 14 al 15 de febrero de 2024.</w:t>
            </w:r>
          </w:p>
        </w:tc>
        <w:tc>
          <w:tcPr>
            <w:tcW w:w="2126"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Walter Arnulfo Perez Cardona</w:t>
            </w:r>
          </w:p>
        </w:tc>
        <w:tc>
          <w:tcPr>
            <w:tcW w:w="2410"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Municipio de Cobán, Departamento de Alta Verapaz y Municipio de Jocotán, Departamento de Chiquimula</w:t>
            </w:r>
          </w:p>
        </w:tc>
        <w:tc>
          <w:tcPr>
            <w:tcW w:w="1559"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 Q            587.00 </w:t>
            </w:r>
          </w:p>
        </w:tc>
        <w:tc>
          <w:tcPr>
            <w:tcW w:w="1276" w:type="dxa"/>
            <w:shd w:val="clear" w:color="auto" w:fill="auto"/>
          </w:tcPr>
          <w:p w:rsidR="008B5057" w:rsidRPr="008B5057" w:rsidRDefault="008B5057" w:rsidP="008B5057">
            <w:pPr>
              <w:jc w:val="center"/>
              <w:rPr>
                <w:rFonts w:ascii="Calibri" w:hAnsi="Calibri" w:cs="Calibri"/>
                <w:b/>
                <w:sz w:val="20"/>
                <w:szCs w:val="20"/>
              </w:rPr>
            </w:pPr>
          </w:p>
        </w:tc>
      </w:tr>
      <w:tr w:rsidR="008B5057" w:rsidRPr="008B5057" w:rsidTr="008B5057">
        <w:trPr>
          <w:trHeight w:val="229"/>
        </w:trPr>
        <w:tc>
          <w:tcPr>
            <w:tcW w:w="562"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13</w:t>
            </w:r>
          </w:p>
        </w:tc>
        <w:tc>
          <w:tcPr>
            <w:tcW w:w="993" w:type="dxa"/>
            <w:shd w:val="clear" w:color="auto" w:fill="auto"/>
            <w:vAlign w:val="center"/>
          </w:tcPr>
          <w:p w:rsidR="008B5057" w:rsidRPr="008B5057" w:rsidRDefault="008B5057" w:rsidP="008B5057">
            <w:pPr>
              <w:jc w:val="center"/>
              <w:rPr>
                <w:rFonts w:ascii="Calibri" w:hAnsi="Calibri" w:cs="Calibri"/>
                <w:sz w:val="20"/>
                <w:szCs w:val="20"/>
              </w:rPr>
            </w:pPr>
            <w:r w:rsidRPr="008B5057">
              <w:rPr>
                <w:rFonts w:ascii="Calibri" w:hAnsi="Calibri" w:cs="Calibri"/>
                <w:color w:val="000000"/>
                <w:sz w:val="20"/>
                <w:szCs w:val="20"/>
              </w:rPr>
              <w:t>x</w:t>
            </w:r>
          </w:p>
        </w:tc>
        <w:tc>
          <w:tcPr>
            <w:tcW w:w="1417" w:type="dxa"/>
            <w:shd w:val="clear" w:color="auto" w:fill="auto"/>
            <w:vAlign w:val="center"/>
          </w:tcPr>
          <w:p w:rsidR="008B5057" w:rsidRPr="008B5057" w:rsidRDefault="008B5057" w:rsidP="008B5057">
            <w:pPr>
              <w:jc w:val="center"/>
              <w:rPr>
                <w:rFonts w:ascii="Calibri" w:hAnsi="Calibri" w:cs="Calibri"/>
                <w:b/>
                <w:sz w:val="20"/>
                <w:szCs w:val="20"/>
              </w:rPr>
            </w:pPr>
          </w:p>
        </w:tc>
        <w:tc>
          <w:tcPr>
            <w:tcW w:w="6379" w:type="dxa"/>
            <w:shd w:val="clear" w:color="auto" w:fill="auto"/>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Comisión oficial, acompañar a la Licenciada Elda Edith Godoy Recinos  del Departamento de Clases Pasivas de la Dirección de Contabilidad del Estado de este Ministerio y le brinde la asesoría que el caso amerita, en la diligencia de Junta Conciliatoria en la Fiscalía Municipal el día 19 de febrero de 2024, con la Auxiliar Fiscal Irma Maria Vásquez Orozco, denuncia número MP001-2023-55753 y a la audiencia de Junta Conciliatoria, programada para el día 20 de febrero de 2024, carpeta judicial número 13016-2023-00687, denuncia penal MP001-2022-47100, la salida del Ministerio de Finanzas Públicas  el día 18 de febrero de 2024.</w:t>
            </w:r>
          </w:p>
        </w:tc>
        <w:tc>
          <w:tcPr>
            <w:tcW w:w="2126"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Elmer Marcelino Orozco Orozco</w:t>
            </w:r>
          </w:p>
        </w:tc>
        <w:tc>
          <w:tcPr>
            <w:tcW w:w="2410"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Municipio de Concepción Tutuapa, Departamento de San Marcos y Municipio de la Democracia, Departamento de Huehuetenango</w:t>
            </w:r>
          </w:p>
        </w:tc>
        <w:tc>
          <w:tcPr>
            <w:tcW w:w="1559"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 Q         1,050.00 </w:t>
            </w:r>
          </w:p>
        </w:tc>
        <w:tc>
          <w:tcPr>
            <w:tcW w:w="1276" w:type="dxa"/>
            <w:shd w:val="clear" w:color="auto" w:fill="auto"/>
          </w:tcPr>
          <w:p w:rsidR="008B5057" w:rsidRPr="008B5057" w:rsidRDefault="008B5057" w:rsidP="008B5057">
            <w:pPr>
              <w:jc w:val="center"/>
              <w:rPr>
                <w:rFonts w:ascii="Calibri" w:hAnsi="Calibri" w:cs="Calibri"/>
                <w:b/>
                <w:sz w:val="20"/>
                <w:szCs w:val="20"/>
              </w:rPr>
            </w:pPr>
          </w:p>
        </w:tc>
      </w:tr>
      <w:tr w:rsidR="008B5057" w:rsidRPr="008B5057" w:rsidTr="008B5057">
        <w:trPr>
          <w:trHeight w:val="229"/>
        </w:trPr>
        <w:tc>
          <w:tcPr>
            <w:tcW w:w="562"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14</w:t>
            </w:r>
          </w:p>
        </w:tc>
        <w:tc>
          <w:tcPr>
            <w:tcW w:w="993" w:type="dxa"/>
            <w:shd w:val="clear" w:color="auto" w:fill="auto"/>
            <w:vAlign w:val="center"/>
          </w:tcPr>
          <w:p w:rsidR="008B5057" w:rsidRPr="008B5057" w:rsidRDefault="008B5057" w:rsidP="008B5057">
            <w:pPr>
              <w:jc w:val="center"/>
              <w:rPr>
                <w:rFonts w:ascii="Calibri" w:hAnsi="Calibri" w:cs="Calibri"/>
                <w:sz w:val="20"/>
                <w:szCs w:val="20"/>
              </w:rPr>
            </w:pPr>
            <w:r w:rsidRPr="008B5057">
              <w:rPr>
                <w:rFonts w:ascii="Calibri" w:hAnsi="Calibri" w:cs="Calibri"/>
                <w:color w:val="000000"/>
                <w:sz w:val="20"/>
                <w:szCs w:val="20"/>
              </w:rPr>
              <w:t>x</w:t>
            </w:r>
          </w:p>
        </w:tc>
        <w:tc>
          <w:tcPr>
            <w:tcW w:w="1417" w:type="dxa"/>
            <w:shd w:val="clear" w:color="auto" w:fill="auto"/>
            <w:vAlign w:val="center"/>
          </w:tcPr>
          <w:p w:rsidR="008B5057" w:rsidRPr="008B5057" w:rsidRDefault="008B5057" w:rsidP="008B5057">
            <w:pPr>
              <w:jc w:val="center"/>
              <w:rPr>
                <w:rFonts w:ascii="Calibri" w:hAnsi="Calibri" w:cs="Calibri"/>
                <w:b/>
                <w:sz w:val="20"/>
                <w:szCs w:val="20"/>
              </w:rPr>
            </w:pPr>
          </w:p>
        </w:tc>
        <w:tc>
          <w:tcPr>
            <w:tcW w:w="6379" w:type="dxa"/>
            <w:shd w:val="clear" w:color="auto" w:fill="auto"/>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Comisión oficial, conducir el vehículo para realizar comisión solicitada por la Dirección de Contabilidad del Estado,  los días 18 al 20 de febrero de 2024.</w:t>
            </w:r>
          </w:p>
        </w:tc>
        <w:tc>
          <w:tcPr>
            <w:tcW w:w="2126"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Hector Fernando Vargas Larios </w:t>
            </w:r>
          </w:p>
        </w:tc>
        <w:tc>
          <w:tcPr>
            <w:tcW w:w="2410"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Municipio de Concepción Tutuapa, Departamento de San Marcos y Municipio de la Democracia, Departamento de Huehuetenango </w:t>
            </w:r>
          </w:p>
        </w:tc>
        <w:tc>
          <w:tcPr>
            <w:tcW w:w="1559"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 Q         1,050.00 </w:t>
            </w:r>
          </w:p>
        </w:tc>
        <w:tc>
          <w:tcPr>
            <w:tcW w:w="1276" w:type="dxa"/>
            <w:shd w:val="clear" w:color="auto" w:fill="auto"/>
          </w:tcPr>
          <w:p w:rsidR="008B5057" w:rsidRPr="008B5057" w:rsidRDefault="008B5057" w:rsidP="008B5057">
            <w:pPr>
              <w:jc w:val="center"/>
              <w:rPr>
                <w:rFonts w:ascii="Calibri" w:hAnsi="Calibri" w:cs="Calibri"/>
                <w:b/>
                <w:sz w:val="20"/>
                <w:szCs w:val="20"/>
              </w:rPr>
            </w:pPr>
          </w:p>
        </w:tc>
      </w:tr>
      <w:tr w:rsidR="008B5057" w:rsidRPr="008B5057" w:rsidTr="008B5057">
        <w:trPr>
          <w:trHeight w:val="229"/>
        </w:trPr>
        <w:tc>
          <w:tcPr>
            <w:tcW w:w="562"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15</w:t>
            </w:r>
          </w:p>
        </w:tc>
        <w:tc>
          <w:tcPr>
            <w:tcW w:w="993" w:type="dxa"/>
            <w:shd w:val="clear" w:color="auto" w:fill="auto"/>
            <w:vAlign w:val="center"/>
          </w:tcPr>
          <w:p w:rsidR="008B5057" w:rsidRPr="008B5057" w:rsidRDefault="008B5057" w:rsidP="008B5057">
            <w:pPr>
              <w:jc w:val="center"/>
              <w:rPr>
                <w:rFonts w:ascii="Calibri" w:hAnsi="Calibri" w:cs="Calibri"/>
                <w:sz w:val="20"/>
                <w:szCs w:val="20"/>
              </w:rPr>
            </w:pPr>
            <w:r w:rsidRPr="008B5057">
              <w:rPr>
                <w:rFonts w:ascii="Calibri" w:hAnsi="Calibri" w:cs="Calibri"/>
                <w:color w:val="000000"/>
                <w:sz w:val="20"/>
                <w:szCs w:val="20"/>
              </w:rPr>
              <w:t>x</w:t>
            </w:r>
          </w:p>
        </w:tc>
        <w:tc>
          <w:tcPr>
            <w:tcW w:w="1417" w:type="dxa"/>
            <w:shd w:val="clear" w:color="auto" w:fill="auto"/>
            <w:vAlign w:val="center"/>
          </w:tcPr>
          <w:p w:rsidR="008B5057" w:rsidRPr="008B5057" w:rsidRDefault="008B5057" w:rsidP="008B5057">
            <w:pPr>
              <w:jc w:val="center"/>
              <w:rPr>
                <w:rFonts w:ascii="Calibri" w:hAnsi="Calibri" w:cs="Calibri"/>
                <w:b/>
                <w:sz w:val="20"/>
                <w:szCs w:val="20"/>
              </w:rPr>
            </w:pPr>
          </w:p>
        </w:tc>
        <w:tc>
          <w:tcPr>
            <w:tcW w:w="6379" w:type="dxa"/>
            <w:shd w:val="clear" w:color="auto" w:fill="auto"/>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Comisión oficial, se llevará a cabo la supervisión en la Oficina de Atención Municipal de Guatemala, Municipalidad de San Pedro Sacatepéquez, Municipalidad de San Juan Sacatepéquez, Municipalidad de Chuarrancho, Municipalidad de San Raymundo, Municipalidad de San José Pinula y Municipalidad de Fraijanes,  los días del 19 al 23 de febrero de 2024.</w:t>
            </w:r>
          </w:p>
        </w:tc>
        <w:tc>
          <w:tcPr>
            <w:tcW w:w="2126"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Mivren Manaen  Castillo Pineda</w:t>
            </w:r>
          </w:p>
        </w:tc>
        <w:tc>
          <w:tcPr>
            <w:tcW w:w="2410"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Departamento de Guatemala</w:t>
            </w:r>
          </w:p>
        </w:tc>
        <w:tc>
          <w:tcPr>
            <w:tcW w:w="1559"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 Q         1,773.75 </w:t>
            </w:r>
          </w:p>
        </w:tc>
        <w:tc>
          <w:tcPr>
            <w:tcW w:w="1276" w:type="dxa"/>
            <w:shd w:val="clear" w:color="auto" w:fill="auto"/>
          </w:tcPr>
          <w:p w:rsidR="008B5057" w:rsidRPr="008B5057" w:rsidRDefault="008B5057" w:rsidP="008B5057">
            <w:pPr>
              <w:jc w:val="center"/>
              <w:rPr>
                <w:rFonts w:ascii="Calibri" w:hAnsi="Calibri" w:cs="Calibri"/>
                <w:b/>
                <w:sz w:val="20"/>
                <w:szCs w:val="20"/>
              </w:rPr>
            </w:pPr>
          </w:p>
        </w:tc>
      </w:tr>
      <w:tr w:rsidR="008B5057" w:rsidRPr="008B5057" w:rsidTr="008B5057">
        <w:trPr>
          <w:trHeight w:val="229"/>
        </w:trPr>
        <w:tc>
          <w:tcPr>
            <w:tcW w:w="562"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16</w:t>
            </w:r>
          </w:p>
        </w:tc>
        <w:tc>
          <w:tcPr>
            <w:tcW w:w="993" w:type="dxa"/>
            <w:shd w:val="clear" w:color="auto" w:fill="auto"/>
            <w:vAlign w:val="center"/>
          </w:tcPr>
          <w:p w:rsidR="008B5057" w:rsidRPr="008B5057" w:rsidRDefault="008B5057" w:rsidP="008B5057">
            <w:pPr>
              <w:jc w:val="center"/>
              <w:rPr>
                <w:rFonts w:ascii="Calibri" w:hAnsi="Calibri" w:cs="Calibri"/>
                <w:sz w:val="20"/>
                <w:szCs w:val="20"/>
              </w:rPr>
            </w:pPr>
            <w:r w:rsidRPr="008B5057">
              <w:rPr>
                <w:rFonts w:ascii="Calibri" w:hAnsi="Calibri" w:cs="Calibri"/>
                <w:color w:val="000000"/>
                <w:sz w:val="20"/>
                <w:szCs w:val="20"/>
              </w:rPr>
              <w:t>x</w:t>
            </w:r>
          </w:p>
        </w:tc>
        <w:tc>
          <w:tcPr>
            <w:tcW w:w="1417" w:type="dxa"/>
            <w:shd w:val="clear" w:color="auto" w:fill="auto"/>
            <w:vAlign w:val="center"/>
          </w:tcPr>
          <w:p w:rsidR="008B5057" w:rsidRPr="008B5057" w:rsidRDefault="008B5057" w:rsidP="008B5057">
            <w:pPr>
              <w:jc w:val="center"/>
              <w:rPr>
                <w:rFonts w:ascii="Calibri" w:hAnsi="Calibri" w:cs="Calibri"/>
                <w:b/>
                <w:sz w:val="20"/>
                <w:szCs w:val="20"/>
              </w:rPr>
            </w:pPr>
          </w:p>
        </w:tc>
        <w:tc>
          <w:tcPr>
            <w:tcW w:w="6379" w:type="dxa"/>
            <w:shd w:val="clear" w:color="auto" w:fill="auto"/>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Comisión oficial, se llevará a cabo la supervisión en la Oficina de Atención Municipal de Escuintla, Municipalidades de Masagua, Palín, La Democracia, Santa Lucia Cotzumalguapa y Escuintla, los días del 26 al 29 de febrero de 2024. </w:t>
            </w:r>
          </w:p>
        </w:tc>
        <w:tc>
          <w:tcPr>
            <w:tcW w:w="2126"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Mefiboset Isai Escobar de León</w:t>
            </w:r>
          </w:p>
        </w:tc>
        <w:tc>
          <w:tcPr>
            <w:tcW w:w="2410"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Departamento de Escuintla</w:t>
            </w:r>
          </w:p>
        </w:tc>
        <w:tc>
          <w:tcPr>
            <w:tcW w:w="1559" w:type="dxa"/>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 Q         1,361.80 </w:t>
            </w:r>
          </w:p>
        </w:tc>
        <w:tc>
          <w:tcPr>
            <w:tcW w:w="1276" w:type="dxa"/>
            <w:shd w:val="clear" w:color="auto" w:fill="auto"/>
          </w:tcPr>
          <w:p w:rsidR="008B5057" w:rsidRPr="008B5057" w:rsidRDefault="008B5057" w:rsidP="008B5057">
            <w:pPr>
              <w:jc w:val="center"/>
              <w:rPr>
                <w:rFonts w:ascii="Calibri" w:hAnsi="Calibri" w:cs="Calibri"/>
                <w:b/>
                <w:sz w:val="20"/>
                <w:szCs w:val="20"/>
              </w:rPr>
            </w:pPr>
          </w:p>
        </w:tc>
      </w:tr>
      <w:tr w:rsidR="008B5057" w:rsidRPr="008B5057" w:rsidTr="008B5057">
        <w:trPr>
          <w:trHeight w:val="229"/>
        </w:trPr>
        <w:tc>
          <w:tcPr>
            <w:tcW w:w="562" w:type="dxa"/>
            <w:tcBorders>
              <w:bottom w:val="single" w:sz="4" w:space="0" w:color="auto"/>
            </w:tcBorders>
            <w:shd w:val="clear" w:color="auto" w:fill="auto"/>
            <w:vAlign w:val="center"/>
          </w:tcPr>
          <w:p w:rsidR="008B5057" w:rsidRPr="008B5057" w:rsidRDefault="008B5057" w:rsidP="008B5057">
            <w:pPr>
              <w:jc w:val="center"/>
              <w:rPr>
                <w:rFonts w:ascii="Calibri" w:hAnsi="Calibri" w:cs="Calibri"/>
                <w:color w:val="000000"/>
                <w:sz w:val="20"/>
                <w:szCs w:val="20"/>
              </w:rPr>
            </w:pPr>
            <w:r w:rsidRPr="008B5057">
              <w:rPr>
                <w:rFonts w:ascii="Calibri" w:hAnsi="Calibri" w:cs="Calibri"/>
                <w:color w:val="000000"/>
                <w:sz w:val="20"/>
                <w:szCs w:val="20"/>
              </w:rPr>
              <w:t>17</w:t>
            </w:r>
          </w:p>
        </w:tc>
        <w:tc>
          <w:tcPr>
            <w:tcW w:w="993" w:type="dxa"/>
            <w:tcBorders>
              <w:bottom w:val="single" w:sz="4" w:space="0" w:color="auto"/>
            </w:tcBorders>
            <w:shd w:val="clear" w:color="auto" w:fill="auto"/>
            <w:vAlign w:val="center"/>
          </w:tcPr>
          <w:p w:rsidR="008B5057" w:rsidRPr="008B5057" w:rsidRDefault="008B5057" w:rsidP="008B5057">
            <w:pPr>
              <w:jc w:val="center"/>
              <w:rPr>
                <w:rFonts w:ascii="Calibri" w:hAnsi="Calibri" w:cs="Calibri"/>
                <w:sz w:val="20"/>
                <w:szCs w:val="20"/>
              </w:rPr>
            </w:pPr>
            <w:r w:rsidRPr="008B5057">
              <w:rPr>
                <w:rFonts w:ascii="Calibri" w:hAnsi="Calibri" w:cs="Calibri"/>
                <w:color w:val="000000"/>
                <w:sz w:val="20"/>
                <w:szCs w:val="20"/>
              </w:rPr>
              <w:t>x</w:t>
            </w:r>
          </w:p>
        </w:tc>
        <w:tc>
          <w:tcPr>
            <w:tcW w:w="1417" w:type="dxa"/>
            <w:tcBorders>
              <w:bottom w:val="single" w:sz="4" w:space="0" w:color="auto"/>
            </w:tcBorders>
            <w:shd w:val="clear" w:color="auto" w:fill="auto"/>
            <w:vAlign w:val="center"/>
          </w:tcPr>
          <w:p w:rsidR="008B5057" w:rsidRPr="008B5057" w:rsidRDefault="008B5057" w:rsidP="008B5057">
            <w:pPr>
              <w:jc w:val="center"/>
              <w:rPr>
                <w:rFonts w:ascii="Calibri" w:hAnsi="Calibri" w:cs="Calibri"/>
                <w:b/>
                <w:sz w:val="20"/>
                <w:szCs w:val="20"/>
              </w:rPr>
            </w:pPr>
          </w:p>
        </w:tc>
        <w:tc>
          <w:tcPr>
            <w:tcW w:w="6379" w:type="dxa"/>
            <w:tcBorders>
              <w:bottom w:val="single" w:sz="4" w:space="0" w:color="auto"/>
            </w:tcBorders>
            <w:shd w:val="clear" w:color="auto" w:fill="auto"/>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Comisión oficial, se llevará a cabo la supervisión en la Oficina de Atención Municipal de Suchitepéquez, Municipalidades de Zunilito, Mazatenango, San Miguel Panán, Santa Bárbara y Río Bravo, los días del 26 al 29 de febrero de 2024. </w:t>
            </w:r>
          </w:p>
        </w:tc>
        <w:tc>
          <w:tcPr>
            <w:tcW w:w="2126" w:type="dxa"/>
            <w:tcBorders>
              <w:bottom w:val="single" w:sz="4" w:space="0" w:color="auto"/>
            </w:tcBorders>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Marco Antonio Orozco Joachin </w:t>
            </w:r>
          </w:p>
        </w:tc>
        <w:tc>
          <w:tcPr>
            <w:tcW w:w="2410" w:type="dxa"/>
            <w:tcBorders>
              <w:bottom w:val="single" w:sz="4" w:space="0" w:color="auto"/>
            </w:tcBorders>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Departamento de Suchitepéquez </w:t>
            </w:r>
          </w:p>
        </w:tc>
        <w:tc>
          <w:tcPr>
            <w:tcW w:w="1559" w:type="dxa"/>
            <w:tcBorders>
              <w:bottom w:val="single" w:sz="4" w:space="0" w:color="auto"/>
            </w:tcBorders>
            <w:shd w:val="clear" w:color="auto" w:fill="auto"/>
            <w:vAlign w:val="center"/>
          </w:tcPr>
          <w:p w:rsidR="008B5057" w:rsidRPr="008B5057" w:rsidRDefault="008B5057" w:rsidP="008B5057">
            <w:pPr>
              <w:jc w:val="center"/>
              <w:rPr>
                <w:rFonts w:ascii="Calibri" w:hAnsi="Calibri" w:cs="Calibri"/>
                <w:b/>
                <w:sz w:val="20"/>
                <w:szCs w:val="20"/>
              </w:rPr>
            </w:pPr>
            <w:r w:rsidRPr="008B5057">
              <w:rPr>
                <w:rFonts w:ascii="Calibri" w:hAnsi="Calibri" w:cs="Calibri"/>
                <w:color w:val="000000"/>
                <w:sz w:val="20"/>
                <w:szCs w:val="20"/>
              </w:rPr>
              <w:t xml:space="preserve"> Q            912.50 </w:t>
            </w:r>
          </w:p>
        </w:tc>
        <w:tc>
          <w:tcPr>
            <w:tcW w:w="1276" w:type="dxa"/>
            <w:tcBorders>
              <w:bottom w:val="single" w:sz="4" w:space="0" w:color="auto"/>
            </w:tcBorders>
            <w:shd w:val="clear" w:color="auto" w:fill="auto"/>
          </w:tcPr>
          <w:p w:rsidR="008B5057" w:rsidRPr="008B5057" w:rsidRDefault="008B5057" w:rsidP="008B5057">
            <w:pPr>
              <w:jc w:val="center"/>
              <w:rPr>
                <w:rFonts w:ascii="Calibri" w:hAnsi="Calibri" w:cs="Calibri"/>
                <w:b/>
                <w:sz w:val="20"/>
                <w:szCs w:val="20"/>
              </w:rPr>
            </w:pPr>
          </w:p>
        </w:tc>
      </w:tr>
    </w:tbl>
    <w:p w:rsidR="008B5057" w:rsidRPr="008B5057" w:rsidRDefault="008B5057" w:rsidP="0043321B">
      <w:pPr>
        <w:rPr>
          <w:b/>
          <w:iCs/>
          <w:color w:val="943634"/>
          <w:sz w:val="20"/>
          <w:szCs w:val="20"/>
          <w:lang w:val="es-GT"/>
        </w:rPr>
      </w:pPr>
    </w:p>
    <w:p w:rsidR="008B5057" w:rsidRDefault="008B5057">
      <w:pPr>
        <w:rPr>
          <w:b/>
          <w:iCs/>
          <w:color w:val="943634"/>
          <w:sz w:val="14"/>
          <w:szCs w:val="28"/>
          <w:lang w:val="es-GT"/>
        </w:rPr>
      </w:pPr>
      <w:r>
        <w:rPr>
          <w:b/>
          <w:iCs/>
          <w:color w:val="943634"/>
          <w:sz w:val="14"/>
          <w:szCs w:val="28"/>
          <w:lang w:val="es-GT"/>
        </w:rPr>
        <w:br w:type="page"/>
      </w:r>
    </w:p>
    <w:tbl>
      <w:tblPr>
        <w:tblpPr w:leftFromText="141" w:rightFromText="141" w:vertAnchor="page" w:horzAnchor="margin" w:tblpXSpec="center" w:tblpY="2431"/>
        <w:tblOverlap w:val="never"/>
        <w:tblW w:w="14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559"/>
        <w:gridCol w:w="3685"/>
        <w:gridCol w:w="1701"/>
        <w:gridCol w:w="2127"/>
        <w:gridCol w:w="1701"/>
        <w:gridCol w:w="1615"/>
      </w:tblGrid>
      <w:tr w:rsidR="008B5057" w:rsidTr="006B562D">
        <w:trPr>
          <w:trHeight w:val="561"/>
          <w:tblHeader/>
        </w:trPr>
        <w:tc>
          <w:tcPr>
            <w:tcW w:w="14056" w:type="dxa"/>
            <w:gridSpan w:val="8"/>
            <w:tcBorders>
              <w:bottom w:val="single" w:sz="4" w:space="0" w:color="000000"/>
            </w:tcBorders>
            <w:shd w:val="clear" w:color="auto" w:fill="C6D9F1"/>
            <w:vAlign w:val="center"/>
          </w:tcPr>
          <w:p w:rsidR="008B5057" w:rsidRDefault="008B5057" w:rsidP="006B562D">
            <w:pPr>
              <w:jc w:val="center"/>
              <w:rPr>
                <w:b/>
                <w:iCs/>
                <w:color w:val="943634"/>
                <w:sz w:val="28"/>
                <w:szCs w:val="28"/>
                <w:lang w:val="es-GT"/>
              </w:rPr>
            </w:pPr>
            <w:r>
              <w:br w:type="page"/>
            </w:r>
          </w:p>
          <w:p w:rsidR="008B5057" w:rsidRDefault="008B5057" w:rsidP="006B562D">
            <w:pPr>
              <w:jc w:val="center"/>
              <w:rPr>
                <w:b/>
                <w:iCs/>
                <w:color w:val="943634"/>
                <w:sz w:val="28"/>
                <w:szCs w:val="28"/>
                <w:lang w:val="es-GT"/>
              </w:rPr>
            </w:pPr>
            <w:r>
              <w:rPr>
                <w:b/>
                <w:iCs/>
                <w:color w:val="943634"/>
                <w:sz w:val="28"/>
                <w:szCs w:val="28"/>
                <w:lang w:val="es-GT"/>
              </w:rPr>
              <w:t>Enero 2024</w:t>
            </w:r>
          </w:p>
          <w:p w:rsidR="008B5057" w:rsidRPr="00273318" w:rsidRDefault="008B5057" w:rsidP="006B562D">
            <w:pPr>
              <w:jc w:val="center"/>
              <w:rPr>
                <w:b/>
                <w:iCs/>
                <w:color w:val="943634"/>
                <w:sz w:val="28"/>
                <w:szCs w:val="28"/>
                <w:lang w:val="es-GT"/>
              </w:rPr>
            </w:pPr>
          </w:p>
        </w:tc>
      </w:tr>
      <w:tr w:rsidR="008B5057" w:rsidTr="006B562D">
        <w:trPr>
          <w:trHeight w:val="396"/>
          <w:tblHeader/>
        </w:trPr>
        <w:tc>
          <w:tcPr>
            <w:tcW w:w="534" w:type="dxa"/>
            <w:vMerge w:val="restart"/>
            <w:shd w:val="clear" w:color="auto" w:fill="C6D9F1"/>
            <w:vAlign w:val="center"/>
          </w:tcPr>
          <w:p w:rsidR="008B5057" w:rsidRPr="005D2A5F" w:rsidRDefault="008B5057" w:rsidP="006B562D">
            <w:pPr>
              <w:rPr>
                <w:b/>
              </w:rPr>
            </w:pPr>
            <w:r>
              <w:rPr>
                <w:b/>
              </w:rPr>
              <w:t>No</w:t>
            </w:r>
          </w:p>
        </w:tc>
        <w:tc>
          <w:tcPr>
            <w:tcW w:w="2693" w:type="dxa"/>
            <w:gridSpan w:val="2"/>
            <w:shd w:val="clear" w:color="auto" w:fill="C6D9F1"/>
            <w:vAlign w:val="center"/>
          </w:tcPr>
          <w:p w:rsidR="008B5057" w:rsidRPr="005D2A5F" w:rsidRDefault="008B5057" w:rsidP="006B562D">
            <w:pPr>
              <w:jc w:val="center"/>
              <w:rPr>
                <w:b/>
              </w:rPr>
            </w:pPr>
            <w:r w:rsidRPr="005D2A5F">
              <w:rPr>
                <w:b/>
              </w:rPr>
              <w:t>Tipo de Viaje</w:t>
            </w:r>
          </w:p>
        </w:tc>
        <w:tc>
          <w:tcPr>
            <w:tcW w:w="3685" w:type="dxa"/>
            <w:vMerge w:val="restart"/>
            <w:shd w:val="clear" w:color="auto" w:fill="C6D9F1"/>
            <w:vAlign w:val="center"/>
          </w:tcPr>
          <w:p w:rsidR="008B5057" w:rsidRPr="005D2A5F" w:rsidRDefault="008B5057" w:rsidP="006B562D">
            <w:pPr>
              <w:jc w:val="center"/>
              <w:rPr>
                <w:b/>
              </w:rPr>
            </w:pPr>
            <w:r w:rsidRPr="005D2A5F">
              <w:rPr>
                <w:b/>
              </w:rPr>
              <w:t>Objetivos de</w:t>
            </w:r>
            <w:r>
              <w:rPr>
                <w:b/>
              </w:rPr>
              <w:t xml:space="preserve"> la Comisión</w:t>
            </w:r>
          </w:p>
        </w:tc>
        <w:tc>
          <w:tcPr>
            <w:tcW w:w="1701" w:type="dxa"/>
            <w:vMerge w:val="restart"/>
            <w:shd w:val="clear" w:color="auto" w:fill="C6D9F1"/>
            <w:vAlign w:val="center"/>
          </w:tcPr>
          <w:p w:rsidR="008B5057" w:rsidRPr="005D2A5F" w:rsidRDefault="008B5057" w:rsidP="006B562D">
            <w:pPr>
              <w:jc w:val="center"/>
              <w:rPr>
                <w:b/>
              </w:rPr>
            </w:pPr>
            <w:r w:rsidRPr="005D2A5F">
              <w:rPr>
                <w:b/>
              </w:rPr>
              <w:t xml:space="preserve">Personal autorizado                </w:t>
            </w:r>
            <w:r>
              <w:rPr>
                <w:b/>
              </w:rPr>
              <w:t>en la Comisión</w:t>
            </w:r>
          </w:p>
        </w:tc>
        <w:tc>
          <w:tcPr>
            <w:tcW w:w="2127" w:type="dxa"/>
            <w:vMerge w:val="restart"/>
            <w:shd w:val="clear" w:color="auto" w:fill="C6D9F1"/>
            <w:vAlign w:val="center"/>
          </w:tcPr>
          <w:p w:rsidR="008B5057" w:rsidRPr="005D2A5F" w:rsidRDefault="008B5057" w:rsidP="006B562D">
            <w:pPr>
              <w:jc w:val="center"/>
              <w:rPr>
                <w:b/>
              </w:rPr>
            </w:pPr>
            <w:r w:rsidRPr="005D2A5F">
              <w:rPr>
                <w:b/>
              </w:rPr>
              <w:t xml:space="preserve">Destino </w:t>
            </w:r>
            <w:r>
              <w:rPr>
                <w:b/>
              </w:rPr>
              <w:t>de la Comisión</w:t>
            </w:r>
          </w:p>
        </w:tc>
        <w:tc>
          <w:tcPr>
            <w:tcW w:w="1701" w:type="dxa"/>
            <w:vMerge w:val="restart"/>
            <w:shd w:val="clear" w:color="auto" w:fill="C6D9F1"/>
            <w:vAlign w:val="center"/>
          </w:tcPr>
          <w:p w:rsidR="008B5057" w:rsidRPr="005D2A5F" w:rsidRDefault="008B5057" w:rsidP="006B562D">
            <w:pPr>
              <w:jc w:val="center"/>
              <w:rPr>
                <w:b/>
              </w:rPr>
            </w:pPr>
            <w:r w:rsidRPr="005D2A5F">
              <w:rPr>
                <w:b/>
              </w:rPr>
              <w:t xml:space="preserve">Costo de </w:t>
            </w:r>
            <w:r>
              <w:rPr>
                <w:b/>
              </w:rPr>
              <w:t>viáticos</w:t>
            </w:r>
          </w:p>
        </w:tc>
        <w:tc>
          <w:tcPr>
            <w:tcW w:w="1615" w:type="dxa"/>
            <w:vMerge w:val="restart"/>
            <w:shd w:val="clear" w:color="auto" w:fill="C6D9F1"/>
            <w:vAlign w:val="center"/>
          </w:tcPr>
          <w:p w:rsidR="008B5057" w:rsidRPr="005D2A5F" w:rsidRDefault="008B5057" w:rsidP="006B562D">
            <w:pPr>
              <w:jc w:val="center"/>
              <w:rPr>
                <w:b/>
              </w:rPr>
            </w:pPr>
            <w:r w:rsidRPr="005D2A5F">
              <w:rPr>
                <w:b/>
              </w:rPr>
              <w:t xml:space="preserve">Costo de </w:t>
            </w:r>
            <w:r>
              <w:rPr>
                <w:b/>
              </w:rPr>
              <w:t>boletos</w:t>
            </w:r>
          </w:p>
        </w:tc>
      </w:tr>
      <w:tr w:rsidR="008B5057" w:rsidTr="006B562D">
        <w:trPr>
          <w:trHeight w:val="229"/>
        </w:trPr>
        <w:tc>
          <w:tcPr>
            <w:tcW w:w="534" w:type="dxa"/>
            <w:vMerge/>
            <w:tcBorders>
              <w:bottom w:val="single" w:sz="4" w:space="0" w:color="auto"/>
            </w:tcBorders>
            <w:shd w:val="clear" w:color="auto" w:fill="C6D9F1"/>
            <w:vAlign w:val="center"/>
          </w:tcPr>
          <w:p w:rsidR="008B5057" w:rsidRPr="008E13D3" w:rsidRDefault="008B5057" w:rsidP="006B562D">
            <w:pPr>
              <w:jc w:val="center"/>
              <w:rPr>
                <w:b/>
                <w:sz w:val="20"/>
                <w:szCs w:val="20"/>
              </w:rPr>
            </w:pPr>
          </w:p>
        </w:tc>
        <w:tc>
          <w:tcPr>
            <w:tcW w:w="1134" w:type="dxa"/>
            <w:tcBorders>
              <w:bottom w:val="single" w:sz="4" w:space="0" w:color="auto"/>
            </w:tcBorders>
            <w:shd w:val="clear" w:color="auto" w:fill="C6D9F1"/>
            <w:vAlign w:val="center"/>
          </w:tcPr>
          <w:p w:rsidR="008B5057" w:rsidRPr="004D3FE1" w:rsidRDefault="008B5057" w:rsidP="006B562D">
            <w:pPr>
              <w:jc w:val="center"/>
              <w:rPr>
                <w:b/>
                <w:sz w:val="20"/>
                <w:szCs w:val="20"/>
              </w:rPr>
            </w:pPr>
            <w:r w:rsidRPr="004D3FE1">
              <w:rPr>
                <w:b/>
                <w:sz w:val="20"/>
                <w:szCs w:val="20"/>
              </w:rPr>
              <w:t>Nacional</w:t>
            </w:r>
          </w:p>
          <w:p w:rsidR="008B5057" w:rsidRPr="004D3FE1" w:rsidRDefault="008B5057" w:rsidP="006B562D">
            <w:pPr>
              <w:jc w:val="center"/>
              <w:rPr>
                <w:b/>
                <w:sz w:val="20"/>
                <w:szCs w:val="20"/>
              </w:rPr>
            </w:pPr>
          </w:p>
        </w:tc>
        <w:tc>
          <w:tcPr>
            <w:tcW w:w="1559" w:type="dxa"/>
            <w:tcBorders>
              <w:bottom w:val="single" w:sz="4" w:space="0" w:color="auto"/>
            </w:tcBorders>
            <w:shd w:val="clear" w:color="auto" w:fill="C6D9F1"/>
            <w:vAlign w:val="center"/>
          </w:tcPr>
          <w:p w:rsidR="008B5057" w:rsidRPr="004D3FE1" w:rsidRDefault="008B5057" w:rsidP="006B562D">
            <w:pPr>
              <w:jc w:val="center"/>
              <w:rPr>
                <w:b/>
                <w:sz w:val="20"/>
                <w:szCs w:val="20"/>
              </w:rPr>
            </w:pPr>
            <w:r w:rsidRPr="004D3FE1">
              <w:rPr>
                <w:b/>
                <w:sz w:val="20"/>
                <w:szCs w:val="20"/>
              </w:rPr>
              <w:t>Internacional</w:t>
            </w:r>
          </w:p>
          <w:p w:rsidR="008B5057" w:rsidRPr="004D3FE1" w:rsidRDefault="008B5057" w:rsidP="006B562D">
            <w:pPr>
              <w:jc w:val="center"/>
              <w:rPr>
                <w:b/>
                <w:sz w:val="20"/>
                <w:szCs w:val="20"/>
              </w:rPr>
            </w:pPr>
          </w:p>
        </w:tc>
        <w:tc>
          <w:tcPr>
            <w:tcW w:w="3685" w:type="dxa"/>
            <w:vMerge/>
            <w:tcBorders>
              <w:bottom w:val="single" w:sz="4" w:space="0" w:color="auto"/>
            </w:tcBorders>
            <w:shd w:val="clear" w:color="auto" w:fill="C6D9F1"/>
            <w:vAlign w:val="center"/>
          </w:tcPr>
          <w:p w:rsidR="008B5057" w:rsidRPr="008E13D3" w:rsidRDefault="008B5057" w:rsidP="006B562D">
            <w:pPr>
              <w:jc w:val="center"/>
              <w:rPr>
                <w:b/>
                <w:sz w:val="20"/>
                <w:szCs w:val="20"/>
              </w:rPr>
            </w:pPr>
          </w:p>
        </w:tc>
        <w:tc>
          <w:tcPr>
            <w:tcW w:w="1701" w:type="dxa"/>
            <w:vMerge/>
            <w:tcBorders>
              <w:bottom w:val="single" w:sz="4" w:space="0" w:color="auto"/>
            </w:tcBorders>
            <w:shd w:val="clear" w:color="auto" w:fill="C6D9F1"/>
            <w:vAlign w:val="center"/>
          </w:tcPr>
          <w:p w:rsidR="008B5057" w:rsidRPr="008E13D3" w:rsidRDefault="008B5057" w:rsidP="006B562D">
            <w:pPr>
              <w:jc w:val="center"/>
              <w:rPr>
                <w:b/>
                <w:sz w:val="20"/>
                <w:szCs w:val="20"/>
              </w:rPr>
            </w:pPr>
          </w:p>
        </w:tc>
        <w:tc>
          <w:tcPr>
            <w:tcW w:w="2127" w:type="dxa"/>
            <w:vMerge/>
            <w:tcBorders>
              <w:bottom w:val="single" w:sz="4" w:space="0" w:color="auto"/>
            </w:tcBorders>
            <w:shd w:val="clear" w:color="auto" w:fill="C6D9F1"/>
            <w:vAlign w:val="center"/>
          </w:tcPr>
          <w:p w:rsidR="008B5057" w:rsidRPr="008E13D3" w:rsidRDefault="008B5057" w:rsidP="006B562D">
            <w:pPr>
              <w:jc w:val="center"/>
              <w:rPr>
                <w:b/>
                <w:sz w:val="20"/>
                <w:szCs w:val="20"/>
              </w:rPr>
            </w:pPr>
          </w:p>
        </w:tc>
        <w:tc>
          <w:tcPr>
            <w:tcW w:w="1701" w:type="dxa"/>
            <w:vMerge/>
            <w:tcBorders>
              <w:bottom w:val="single" w:sz="4" w:space="0" w:color="auto"/>
            </w:tcBorders>
            <w:shd w:val="clear" w:color="auto" w:fill="C6D9F1"/>
            <w:vAlign w:val="center"/>
          </w:tcPr>
          <w:p w:rsidR="008B5057" w:rsidRPr="008E13D3" w:rsidRDefault="008B5057" w:rsidP="006B562D">
            <w:pPr>
              <w:jc w:val="center"/>
              <w:rPr>
                <w:b/>
                <w:sz w:val="20"/>
                <w:szCs w:val="20"/>
              </w:rPr>
            </w:pPr>
          </w:p>
        </w:tc>
        <w:tc>
          <w:tcPr>
            <w:tcW w:w="1615" w:type="dxa"/>
            <w:vMerge/>
            <w:tcBorders>
              <w:bottom w:val="single" w:sz="4" w:space="0" w:color="auto"/>
            </w:tcBorders>
            <w:shd w:val="clear" w:color="auto" w:fill="C6D9F1"/>
          </w:tcPr>
          <w:p w:rsidR="008B5057" w:rsidRPr="008E13D3" w:rsidRDefault="008B5057" w:rsidP="006B562D">
            <w:pPr>
              <w:jc w:val="center"/>
              <w:rPr>
                <w:b/>
                <w:sz w:val="20"/>
                <w:szCs w:val="20"/>
              </w:rPr>
            </w:pPr>
          </w:p>
        </w:tc>
      </w:tr>
      <w:tr w:rsidR="008B5057" w:rsidRPr="00F40233" w:rsidTr="006B562D">
        <w:trPr>
          <w:trHeight w:val="1409"/>
        </w:trPr>
        <w:tc>
          <w:tcPr>
            <w:tcW w:w="534" w:type="dxa"/>
            <w:tcBorders>
              <w:top w:val="single" w:sz="4" w:space="0" w:color="auto"/>
              <w:left w:val="single" w:sz="4" w:space="0" w:color="auto"/>
              <w:bottom w:val="single" w:sz="4" w:space="0" w:color="auto"/>
              <w:right w:val="nil"/>
            </w:tcBorders>
            <w:vAlign w:val="center"/>
          </w:tcPr>
          <w:p w:rsidR="008B5057" w:rsidRPr="002E0077" w:rsidRDefault="008B5057" w:rsidP="006B562D">
            <w:pPr>
              <w:jc w:val="center"/>
              <w:rPr>
                <w:rFonts w:ascii="Times New Roman" w:hAnsi="Times New Roman"/>
                <w:color w:val="000000"/>
                <w:sz w:val="22"/>
                <w:szCs w:val="22"/>
              </w:rPr>
            </w:pPr>
          </w:p>
        </w:tc>
        <w:tc>
          <w:tcPr>
            <w:tcW w:w="1134" w:type="dxa"/>
            <w:tcBorders>
              <w:top w:val="single" w:sz="4" w:space="0" w:color="auto"/>
              <w:left w:val="nil"/>
              <w:bottom w:val="single" w:sz="4" w:space="0" w:color="auto"/>
              <w:right w:val="nil"/>
            </w:tcBorders>
            <w:vAlign w:val="center"/>
          </w:tcPr>
          <w:p w:rsidR="008B5057" w:rsidRPr="002E0077" w:rsidRDefault="008B5057" w:rsidP="006B562D">
            <w:pPr>
              <w:jc w:val="center"/>
              <w:rPr>
                <w:rFonts w:ascii="Times New Roman" w:hAnsi="Times New Roman"/>
                <w:color w:val="000000"/>
                <w:sz w:val="22"/>
                <w:szCs w:val="22"/>
              </w:rPr>
            </w:pPr>
          </w:p>
        </w:tc>
        <w:tc>
          <w:tcPr>
            <w:tcW w:w="1559" w:type="dxa"/>
            <w:tcBorders>
              <w:top w:val="single" w:sz="4" w:space="0" w:color="auto"/>
              <w:left w:val="nil"/>
              <w:bottom w:val="single" w:sz="4" w:space="0" w:color="auto"/>
              <w:right w:val="nil"/>
            </w:tcBorders>
            <w:vAlign w:val="center"/>
          </w:tcPr>
          <w:p w:rsidR="008B5057" w:rsidRPr="002E0077" w:rsidRDefault="008B5057" w:rsidP="006B562D">
            <w:pPr>
              <w:jc w:val="center"/>
              <w:rPr>
                <w:rFonts w:ascii="Times New Roman" w:hAnsi="Times New Roman"/>
                <w:color w:val="000000"/>
                <w:sz w:val="22"/>
                <w:szCs w:val="22"/>
              </w:rPr>
            </w:pPr>
          </w:p>
        </w:tc>
        <w:tc>
          <w:tcPr>
            <w:tcW w:w="3685" w:type="dxa"/>
            <w:tcBorders>
              <w:top w:val="single" w:sz="4" w:space="0" w:color="auto"/>
              <w:left w:val="nil"/>
              <w:bottom w:val="single" w:sz="4" w:space="0" w:color="auto"/>
              <w:right w:val="nil"/>
            </w:tcBorders>
            <w:vAlign w:val="bottom"/>
          </w:tcPr>
          <w:p w:rsidR="008B5057" w:rsidRPr="002E0077" w:rsidRDefault="008B5057" w:rsidP="006B562D">
            <w:pPr>
              <w:jc w:val="both"/>
              <w:rPr>
                <w:rFonts w:ascii="Times New Roman" w:hAnsi="Times New Roman"/>
                <w:color w:val="000000"/>
                <w:sz w:val="22"/>
                <w:szCs w:val="22"/>
                <w:lang w:val="es-GT" w:eastAsia="es-GT"/>
              </w:rPr>
            </w:pPr>
            <w:r>
              <w:rPr>
                <w:noProof/>
                <w:lang w:val="es-GT" w:eastAsia="es-GT"/>
              </w:rPr>
              <mc:AlternateContent>
                <mc:Choice Requires="wps">
                  <w:drawing>
                    <wp:anchor distT="0" distB="0" distL="114300" distR="114300" simplePos="0" relativeHeight="251661312" behindDoc="0" locked="0" layoutInCell="1" allowOverlap="1" wp14:anchorId="0977418D" wp14:editId="3F1A620A">
                      <wp:simplePos x="0" y="0"/>
                      <wp:positionH relativeFrom="column">
                        <wp:posOffset>-2103120</wp:posOffset>
                      </wp:positionH>
                      <wp:positionV relativeFrom="paragraph">
                        <wp:posOffset>-728980</wp:posOffset>
                      </wp:positionV>
                      <wp:extent cx="8896350" cy="866775"/>
                      <wp:effectExtent l="0" t="0" r="0" b="9525"/>
                      <wp:wrapNone/>
                      <wp:docPr id="4" name="Cuadro de texto 4"/>
                      <wp:cNvGraphicFramePr/>
                      <a:graphic xmlns:a="http://schemas.openxmlformats.org/drawingml/2006/main">
                        <a:graphicData uri="http://schemas.microsoft.com/office/word/2010/wordprocessingShape">
                          <wps:wsp>
                            <wps:cNvSpPr txBox="1"/>
                            <wps:spPr>
                              <a:xfrm>
                                <a:off x="0" y="0"/>
                                <a:ext cx="8896350" cy="866775"/>
                              </a:xfrm>
                              <a:prstGeom prst="rect">
                                <a:avLst/>
                              </a:prstGeom>
                              <a:noFill/>
                              <a:ln>
                                <a:noFill/>
                              </a:ln>
                            </wps:spPr>
                            <wps:txbx>
                              <w:txbxContent>
                                <w:p w:rsidR="008B5057" w:rsidRPr="00663410" w:rsidRDefault="008B5057" w:rsidP="008B5057">
                                  <w:pPr>
                                    <w:suppressOverlap/>
                                    <w:jc w:val="center"/>
                                    <w:rPr>
                                      <w:rFonts w:ascii="Times New Roman" w:hAnsi="Times New Roman"/>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SIN MOVIMIENTO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7418D" id="_x0000_t202" coordsize="21600,21600" o:spt="202" path="m,l,21600r21600,l21600,xe">
                      <v:stroke joinstyle="miter"/>
                      <v:path gradientshapeok="t" o:connecttype="rect"/>
                    </v:shapetype>
                    <v:shape id="Cuadro de texto 4" o:spid="_x0000_s1026" type="#_x0000_t202" style="position:absolute;left:0;text-align:left;margin-left:-165.6pt;margin-top:-57.4pt;width:700.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weKwIAAE8EAAAOAAAAZHJzL2Uyb0RvYy54bWysVE2P2jAQvVfqf7B8LwHK10aEFWVFVQnt&#10;rsRWezaOTSLFHtc2JPTXd+wkLN32VPVixjPD88ybN1neN6oiZ2FdCTqjo8GQEqE55KU+ZvT7y/bT&#10;ghLnmc5ZBVpk9CIcvV99/LCsTSrGUECVC0sQRLu0NhktvDdpkjheCMXcAIzQGJRgFfN4tcckt6xG&#10;dFUl4+FwltRgc2OBC+fQ+9AG6SriSym4f5LSCU+qjGJtPp42nodwJqslS4+WmaLkXRnsH6pQrNT4&#10;6BXqgXlGTrb8A0qV3IID6QccVAJSllzEHrCb0fBdN/uCGRF7QXKcudLk/h8sfzw/W1LmGZ1QopnC&#10;EW1OLLdAckG8aDyQSSCpNi7F3L3BbN98gQaH3fsdOkPvjbQq/GJXBONI9+VKMSIRjs7F4m72eYoh&#10;jrHFbDafTwNM8vZvY53/KkCRYGTU4ggjs+y8c75N7VPCYxq2ZVXFMVb6NwdiBk8SSm9LDJZvDk3X&#10;zwHyC7ZjoVWFM3xb4ps75vwzsygDLBOl7Z/wkBXUGYXOoqQA+/Nv/pCP08EoJTXKKqPux4lZQUn1&#10;TePc7kaTSdBhvEym8zFe7G3kcBvRJ7UBVO4Il8jwaIZ8X/WmtKBecQPW4VUMMc3x7Yz63tz4Vuy4&#10;QVys1zEJlWeY3+m94QE6kBYYfWlemTUd7WH0j9ALkKXv2G9zW7rXJw+yjKMJBLesdryjauNwuw0L&#10;a3F7j1lv34HVLwAAAP//AwBQSwMEFAAGAAgAAAAhACm6r1TgAAAADQEAAA8AAABkcnMvZG93bnJl&#10;di54bWxMj81OwzAQhO9IvIO1SNxa22kpNMSpEIgrqOVH4ubG2yQiXkex24S3Z3uC24z20+xMsZl8&#10;J044xDaQAT1XIJCq4FqqDby/Pc/uQMRkydkuEBr4wQib8vKisLkLI23xtEu14BCKuTXQpNTnUsaq&#10;QW/jPPRIfDuEwdvEdqilG+zI4b6TmVIr6W1L/KGxPT42WH3vjt7Ax8vh63OpXusnf9OPYVKS/Foa&#10;c301PdyDSDilPxjO9bk6lNxpH47kougMzBYLnTHLSuslrzgzarVmtTeQ6VuQZSH/ryh/AQAA//8D&#10;AFBLAQItABQABgAIAAAAIQC2gziS/gAAAOEBAAATAAAAAAAAAAAAAAAAAAAAAABbQ29udGVudF9U&#10;eXBlc10ueG1sUEsBAi0AFAAGAAgAAAAhADj9If/WAAAAlAEAAAsAAAAAAAAAAAAAAAAALwEAAF9y&#10;ZWxzLy5yZWxzUEsBAi0AFAAGAAgAAAAhAAzxrB4rAgAATwQAAA4AAAAAAAAAAAAAAAAALgIAAGRy&#10;cy9lMm9Eb2MueG1sUEsBAi0AFAAGAAgAAAAhACm6r1TgAAAADQEAAA8AAAAAAAAAAAAAAAAAhQQA&#10;AGRycy9kb3ducmV2LnhtbFBLBQYAAAAABAAEAPMAAACSBQAAAAA=&#10;" filled="f" stroked="f">
                      <v:textbox>
                        <w:txbxContent>
                          <w:p w:rsidR="008B5057" w:rsidRPr="00663410" w:rsidRDefault="008B5057" w:rsidP="008B5057">
                            <w:pPr>
                              <w:suppressOverlap/>
                              <w:jc w:val="center"/>
                              <w:rPr>
                                <w:rFonts w:ascii="Times New Roman" w:hAnsi="Times New Roman"/>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SIN MOVIMIENTO</w:t>
                            </w:r>
                          </w:p>
                        </w:txbxContent>
                      </v:textbox>
                    </v:shape>
                  </w:pict>
                </mc:Fallback>
              </mc:AlternateContent>
            </w:r>
            <w:r>
              <w:rPr>
                <w:rFonts w:ascii="Times New Roman" w:hAnsi="Times New Roman"/>
                <w:color w:val="000000"/>
                <w:sz w:val="22"/>
                <w:szCs w:val="22"/>
                <w:lang w:val="es-GT" w:eastAsia="es-GT"/>
              </w:rPr>
              <w:t xml:space="preserve">                      </w:t>
            </w:r>
          </w:p>
        </w:tc>
        <w:tc>
          <w:tcPr>
            <w:tcW w:w="1701" w:type="dxa"/>
            <w:tcBorders>
              <w:top w:val="single" w:sz="4" w:space="0" w:color="auto"/>
              <w:left w:val="nil"/>
              <w:bottom w:val="single" w:sz="4" w:space="0" w:color="auto"/>
              <w:right w:val="nil"/>
            </w:tcBorders>
            <w:vAlign w:val="center"/>
          </w:tcPr>
          <w:p w:rsidR="008B5057" w:rsidRPr="002E0077" w:rsidRDefault="008B5057" w:rsidP="006B562D">
            <w:pPr>
              <w:jc w:val="center"/>
              <w:rPr>
                <w:rFonts w:ascii="Times New Roman" w:hAnsi="Times New Roman"/>
                <w:color w:val="000000"/>
                <w:sz w:val="22"/>
                <w:szCs w:val="22"/>
                <w:lang w:val="es-GT" w:eastAsia="es-GT"/>
              </w:rPr>
            </w:pPr>
          </w:p>
        </w:tc>
        <w:tc>
          <w:tcPr>
            <w:tcW w:w="2127" w:type="dxa"/>
            <w:tcBorders>
              <w:top w:val="single" w:sz="4" w:space="0" w:color="auto"/>
              <w:left w:val="nil"/>
              <w:bottom w:val="single" w:sz="4" w:space="0" w:color="auto"/>
              <w:right w:val="nil"/>
            </w:tcBorders>
            <w:vAlign w:val="center"/>
          </w:tcPr>
          <w:p w:rsidR="008B5057" w:rsidRPr="002E0077" w:rsidRDefault="008B5057" w:rsidP="006B562D">
            <w:pPr>
              <w:jc w:val="center"/>
              <w:rPr>
                <w:rFonts w:ascii="Times New Roman" w:hAnsi="Times New Roman"/>
                <w:color w:val="000000"/>
                <w:sz w:val="22"/>
                <w:szCs w:val="22"/>
                <w:lang w:val="es-GT" w:eastAsia="es-GT"/>
              </w:rPr>
            </w:pPr>
          </w:p>
        </w:tc>
        <w:tc>
          <w:tcPr>
            <w:tcW w:w="1701" w:type="dxa"/>
            <w:tcBorders>
              <w:top w:val="single" w:sz="4" w:space="0" w:color="auto"/>
              <w:left w:val="nil"/>
              <w:bottom w:val="single" w:sz="4" w:space="0" w:color="auto"/>
              <w:right w:val="nil"/>
            </w:tcBorders>
            <w:vAlign w:val="center"/>
          </w:tcPr>
          <w:p w:rsidR="008B5057" w:rsidRPr="002E0077" w:rsidRDefault="008B5057" w:rsidP="006B562D">
            <w:pPr>
              <w:jc w:val="center"/>
              <w:rPr>
                <w:rFonts w:ascii="Times New Roman" w:hAnsi="Times New Roman"/>
                <w:color w:val="000000"/>
                <w:sz w:val="22"/>
                <w:szCs w:val="22"/>
                <w:lang w:val="es-GT" w:eastAsia="es-GT"/>
              </w:rPr>
            </w:pPr>
          </w:p>
        </w:tc>
        <w:tc>
          <w:tcPr>
            <w:tcW w:w="1615" w:type="dxa"/>
            <w:tcBorders>
              <w:top w:val="single" w:sz="4" w:space="0" w:color="auto"/>
              <w:left w:val="nil"/>
              <w:bottom w:val="single" w:sz="4" w:space="0" w:color="auto"/>
              <w:right w:val="single" w:sz="4" w:space="0" w:color="auto"/>
            </w:tcBorders>
            <w:vAlign w:val="center"/>
          </w:tcPr>
          <w:p w:rsidR="008B5057" w:rsidRPr="002E0077" w:rsidRDefault="008B5057" w:rsidP="006B562D">
            <w:pPr>
              <w:jc w:val="center"/>
              <w:rPr>
                <w:rFonts w:ascii="Times New Roman" w:hAnsi="Times New Roman"/>
                <w:color w:val="000000"/>
                <w:sz w:val="22"/>
                <w:szCs w:val="22"/>
              </w:rPr>
            </w:pPr>
          </w:p>
        </w:tc>
      </w:tr>
    </w:tbl>
    <w:p w:rsidR="00520C2E" w:rsidRDefault="00520C2E" w:rsidP="0043321B">
      <w:pPr>
        <w:rPr>
          <w:b/>
          <w:iCs/>
          <w:color w:val="943634"/>
          <w:sz w:val="14"/>
          <w:szCs w:val="28"/>
          <w:lang w:val="es-GT"/>
        </w:rPr>
      </w:pPr>
    </w:p>
    <w:sectPr w:rsidR="00520C2E" w:rsidSect="00C71397">
      <w:headerReference w:type="default" r:id="rId8"/>
      <w:footerReference w:type="default" r:id="rId9"/>
      <w:pgSz w:w="18720" w:h="12240" w:orient="landscape" w:code="14"/>
      <w:pgMar w:top="2269" w:right="1732" w:bottom="1701"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8A9" w:rsidRDefault="000708A9" w:rsidP="00946BE2">
      <w:r>
        <w:separator/>
      </w:r>
    </w:p>
  </w:endnote>
  <w:endnote w:type="continuationSeparator" w:id="0">
    <w:p w:rsidR="000708A9" w:rsidRDefault="000708A9" w:rsidP="0094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Arial"/>
    <w:charset w:val="00"/>
    <w:family w:val="auto"/>
    <w:pitch w:val="variable"/>
    <w:sig w:usb0="00000000" w:usb1="00000000"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B0" w:rsidRDefault="00663410">
    <w:pPr>
      <w:pStyle w:val="Piedepgina"/>
    </w:pPr>
    <w:r>
      <w:rPr>
        <w:rFonts w:ascii="Times New Roman" w:hAnsi="Times New Roman"/>
        <w:noProof/>
        <w:lang w:val="es-GT" w:eastAsia="es-GT"/>
      </w:rPr>
      <mc:AlternateContent>
        <mc:Choice Requires="wps">
          <w:drawing>
            <wp:anchor distT="0" distB="0" distL="114300" distR="114300" simplePos="0" relativeHeight="251673600" behindDoc="0" locked="0" layoutInCell="1" allowOverlap="1" wp14:anchorId="3F063C41" wp14:editId="6D425E94">
              <wp:simplePos x="0" y="0"/>
              <wp:positionH relativeFrom="margin">
                <wp:align>center</wp:align>
              </wp:positionH>
              <wp:positionV relativeFrom="paragraph">
                <wp:posOffset>106680</wp:posOffset>
              </wp:positionV>
              <wp:extent cx="4948555" cy="263525"/>
              <wp:effectExtent l="0" t="0" r="0" b="3175"/>
              <wp:wrapNone/>
              <wp:docPr id="1" name="Cuadro de texto 1"/>
              <wp:cNvGraphicFramePr/>
              <a:graphic xmlns:a="http://schemas.openxmlformats.org/drawingml/2006/main">
                <a:graphicData uri="http://schemas.microsoft.com/office/word/2010/wordprocessingShape">
                  <wps:wsp>
                    <wps:cNvSpPr txBox="1"/>
                    <wps:spPr>
                      <a:xfrm>
                        <a:off x="0" y="0"/>
                        <a:ext cx="4948555" cy="263525"/>
                      </a:xfrm>
                      <a:prstGeom prst="rect">
                        <a:avLst/>
                      </a:prstGeom>
                      <a:noFill/>
                      <a:ln w="6350">
                        <a:noFill/>
                      </a:ln>
                    </wps:spPr>
                    <wps:txbx>
                      <w:txbxContent>
                        <w:p w:rsidR="00663410" w:rsidRDefault="00663410" w:rsidP="00663410">
                          <w:pPr>
                            <w:jc w:val="center"/>
                            <w:rPr>
                              <w:b/>
                              <w:bCs/>
                              <w:color w:val="1F2B50"/>
                              <w:sz w:val="20"/>
                              <w:szCs w:val="20"/>
                            </w:rPr>
                          </w:pPr>
                          <w:r>
                            <w:rPr>
                              <w:rStyle w:val="Textoennegrita"/>
                              <w:rFonts w:ascii="Arial" w:hAnsi="Arial" w:cs="Arial"/>
                              <w:b w:val="0"/>
                              <w:bCs w:val="0"/>
                              <w:color w:val="1F2B50"/>
                              <w:sz w:val="20"/>
                              <w:szCs w:val="20"/>
                            </w:rPr>
                            <w:t>8ª. Avenida 20-59 Zona 1, Centro Cívico, Guatemala PBX: 2374-3000 EXT: 12171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63C41" id="_x0000_t202" coordsize="21600,21600" o:spt="202" path="m,l,21600r21600,l21600,xe">
              <v:stroke joinstyle="miter"/>
              <v:path gradientshapeok="t" o:connecttype="rect"/>
            </v:shapetype>
            <v:shape id="_x0000_s1029" type="#_x0000_t202" style="position:absolute;margin-left:0;margin-top:8.4pt;width:389.65pt;height:20.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9NAIAAF8EAAAOAAAAZHJzL2Uyb0RvYy54bWysVN9v2jAQfp+0/8Hy+whk0LURoWJUTJNQ&#10;W4lOfTaOTSLZPs82JOyv39kJFHV7mvZizneX7358n5nfd1qRo3C+AVPSyWhMiTAcqsbsS/rjZf3p&#10;lhIfmKmYAiNKehKe3i8+fpi3thA51KAq4QiCGF+0tqR1CLbIMs9roZkfgRUGgxKcZgGvbp9VjrWI&#10;rlWWj8c3WQuusg648B69D32QLhK+lIKHJym9CESVFHsL6XTp3MUzW8xZsXfM1g0f2mD/0IVmjcGi&#10;F6gHFhg5uOYPKN1wBx5kGHHQGUjZcJFmwGkm43fTbGtmRZoFl+PtZU3+/8Hyx+OzI02F3FFimEaK&#10;VgdWOSCVIEF0AcgkLqm1vsDcrcXs0H2FLn4w+D064+yddDr+4lQE47ju02XFiEQ4Oqd309vZbEYJ&#10;x1h+83mWzyJM9va1dT58E6BJNErqkMK0WXbc+NCnnlNiMQPrRin0s0IZ0pYUMcfpg0sEwZXBGnGG&#10;vtdohW7XpcHz8xw7qE44noNeJd7ydYM9bJgPz8yhLHAilHp4wkMqwFowWJTU4H79zR/zkS2MUtKi&#10;zErqfx6YE5So7wZ5vJtMp1GX6TKdfcnx4q4ju+uIOegVoJKRK+wumTE/qLMpHehXfBHLWBVDzHCs&#10;XdJwNlehFz++KC6Wy5SESrQsbMzW8ggdVxk3/NK9MmcHGqIUHuEsSFa8Y6PP7flYHgLIJlEV99xv&#10;dVg/qjiRPby4+Eyu7ynr7X9h8RsAAP//AwBQSwMEFAAGAAgAAAAhADXgbqbeAAAABgEAAA8AAABk&#10;cnMvZG93bnJldi54bWxMj8FOwzAQRO9I/IO1SNyoQ6u2aRqnqiJVSAgOLb1w28RuEmGvQ+y2ga9n&#10;OcFxZ0Yzb/PN6Ky4mCF0nhQ8ThIQhmqvO2oUHN92DymIEJE0Wk9GwZcJsClub3LMtL/S3lwOsRFc&#10;QiFDBW2MfSZlqFvjMEx8b4i9kx8cRj6HRuoBr1zurJwmyUI67IgXWuxN2Zr643B2Cp7L3Svuq6lL&#10;v2359HLa9p/H97lS93fjdg0imjH+heEXn9GhYKbKn0kHYRXwI5HVBfOzu1yuZiAqBfN0BrLI5X/8&#10;4gcAAP//AwBQSwECLQAUAAYACAAAACEAtoM4kv4AAADhAQAAEwAAAAAAAAAAAAAAAAAAAAAAW0Nv&#10;bnRlbnRfVHlwZXNdLnhtbFBLAQItABQABgAIAAAAIQA4/SH/1gAAAJQBAAALAAAAAAAAAAAAAAAA&#10;AC8BAABfcmVscy8ucmVsc1BLAQItABQABgAIAAAAIQBi/kB9NAIAAF8EAAAOAAAAAAAAAAAAAAAA&#10;AC4CAABkcnMvZTJvRG9jLnhtbFBLAQItABQABgAIAAAAIQA14G6m3gAAAAYBAAAPAAAAAAAAAAAA&#10;AAAAAI4EAABkcnMvZG93bnJldi54bWxQSwUGAAAAAAQABADzAAAAmQUAAAAA&#10;" filled="f" stroked="f" strokeweight=".5pt">
              <v:textbox>
                <w:txbxContent>
                  <w:p w:rsidR="00663410" w:rsidRDefault="00663410" w:rsidP="00663410">
                    <w:pPr>
                      <w:jc w:val="center"/>
                      <w:rPr>
                        <w:b/>
                        <w:bCs/>
                        <w:color w:val="1F2B50"/>
                        <w:sz w:val="20"/>
                        <w:szCs w:val="20"/>
                      </w:rPr>
                    </w:pPr>
                    <w:r>
                      <w:rPr>
                        <w:rStyle w:val="Textoennegrita"/>
                        <w:rFonts w:ascii="Arial" w:hAnsi="Arial" w:cs="Arial"/>
                        <w:b w:val="0"/>
                        <w:bCs w:val="0"/>
                        <w:color w:val="1F2B50"/>
                        <w:sz w:val="20"/>
                        <w:szCs w:val="20"/>
                      </w:rPr>
                      <w:t>8ª. Avenida 20-59 Zona 1, Centro Cívico, Guatemala PBX: 2374-3000 EXT: 12171</w:t>
                    </w:r>
                  </w:p>
                </w:txbxContent>
              </v:textbox>
              <w10:wrap anchorx="margin"/>
            </v:shape>
          </w:pict>
        </mc:Fallback>
      </mc:AlternateContent>
    </w:r>
    <w:r>
      <w:rPr>
        <w:noProof/>
        <w:lang w:val="es-GT" w:eastAsia="es-GT"/>
      </w:rPr>
      <w:drawing>
        <wp:inline distT="0" distB="0" distL="0" distR="0" wp14:anchorId="26335338" wp14:editId="1A0C6423">
          <wp:extent cx="9887585" cy="946785"/>
          <wp:effectExtent l="0" t="0" r="0" b="5715"/>
          <wp:docPr id="1460257052" name="Imagen 2"/>
          <wp:cNvGraphicFramePr/>
          <a:graphic xmlns:a="http://schemas.openxmlformats.org/drawingml/2006/main">
            <a:graphicData uri="http://schemas.openxmlformats.org/drawingml/2006/picture">
              <pic:pic xmlns:pic="http://schemas.openxmlformats.org/drawingml/2006/picture">
                <pic:nvPicPr>
                  <pic:cNvPr id="1460257052" name="Imagen 2"/>
                  <pic:cNvPicPr/>
                </pic:nvPicPr>
                <pic:blipFill rotWithShape="1">
                  <a:blip r:embed="rId1">
                    <a:extLst>
                      <a:ext uri="{28A0092B-C50C-407E-A947-70E740481C1C}">
                        <a14:useLocalDpi xmlns:a14="http://schemas.microsoft.com/office/drawing/2010/main" val="0"/>
                      </a:ext>
                    </a:extLst>
                  </a:blip>
                  <a:srcRect l="6118" t="89130" r="6226"/>
                  <a:stretch/>
                </pic:blipFill>
                <pic:spPr bwMode="auto">
                  <a:xfrm>
                    <a:off x="0" y="0"/>
                    <a:ext cx="9887585" cy="9467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8A9" w:rsidRDefault="000708A9" w:rsidP="00946BE2">
      <w:r>
        <w:separator/>
      </w:r>
    </w:p>
  </w:footnote>
  <w:footnote w:type="continuationSeparator" w:id="0">
    <w:p w:rsidR="000708A9" w:rsidRDefault="000708A9" w:rsidP="00946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EB0" w:rsidRPr="00946BE2" w:rsidRDefault="00663410" w:rsidP="00D55278">
    <w:pPr>
      <w:pStyle w:val="Encabezado"/>
      <w:ind w:left="1418"/>
    </w:pPr>
    <w:r>
      <w:rPr>
        <w:rFonts w:ascii="Times New Roman" w:hAnsi="Times New Roman"/>
        <w:noProof/>
        <w:lang w:val="es-GT" w:eastAsia="es-GT"/>
      </w:rPr>
      <mc:AlternateContent>
        <mc:Choice Requires="wps">
          <w:drawing>
            <wp:anchor distT="0" distB="0" distL="114300" distR="114300" simplePos="0" relativeHeight="251671552" behindDoc="0" locked="0" layoutInCell="1" allowOverlap="1" wp14:anchorId="0E0A99F7" wp14:editId="47C15679">
              <wp:simplePos x="0" y="0"/>
              <wp:positionH relativeFrom="margin">
                <wp:posOffset>-1600835</wp:posOffset>
              </wp:positionH>
              <wp:positionV relativeFrom="paragraph">
                <wp:posOffset>-1218355</wp:posOffset>
              </wp:positionV>
              <wp:extent cx="7679690" cy="1280627"/>
              <wp:effectExtent l="0" t="0" r="0" b="0"/>
              <wp:wrapNone/>
              <wp:docPr id="470477992" name="Cuadro de texto 470477992"/>
              <wp:cNvGraphicFramePr/>
              <a:graphic xmlns:a="http://schemas.openxmlformats.org/drawingml/2006/main">
                <a:graphicData uri="http://schemas.microsoft.com/office/word/2010/wordprocessingShape">
                  <wps:wsp>
                    <wps:cNvSpPr txBox="1"/>
                    <wps:spPr>
                      <a:xfrm>
                        <a:off x="0" y="0"/>
                        <a:ext cx="7679690" cy="1280627"/>
                      </a:xfrm>
                      <a:prstGeom prst="rect">
                        <a:avLst/>
                      </a:prstGeom>
                      <a:noFill/>
                      <a:ln w="6350">
                        <a:noFill/>
                      </a:ln>
                    </wps:spPr>
                    <wps:txbx>
                      <w:txbxContent>
                        <w:p w:rsidR="00663410" w:rsidRDefault="00663410" w:rsidP="00663410">
                          <w:pPr>
                            <w:jc w:val="center"/>
                            <w:rPr>
                              <w:b/>
                              <w:bCs/>
                              <w:color w:val="1F2B50"/>
                              <w:sz w:val="20"/>
                              <w:szCs w:val="20"/>
                            </w:rPr>
                          </w:pPr>
                          <w:r>
                            <w:rPr>
                              <w:rStyle w:val="Textoennegrita"/>
                              <w:rFonts w:ascii="Arial" w:hAnsi="Arial" w:cs="Arial"/>
                              <w:b w:val="0"/>
                              <w:bCs w:val="0"/>
                              <w:color w:val="1F2B50"/>
                              <w:sz w:val="20"/>
                              <w:szCs w:val="20"/>
                            </w:rPr>
                            <w:t>8ª. Avenida 20-59 Zona 1, Centro Cívico, Guatemala PBX: 2374-3000 EXT: 12171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A99F7" id="_x0000_t202" coordsize="21600,21600" o:spt="202" path="m,l,21600r21600,l21600,xe">
              <v:stroke joinstyle="miter"/>
              <v:path gradientshapeok="t" o:connecttype="rect"/>
            </v:shapetype>
            <v:shape id="Cuadro de texto 470477992" o:spid="_x0000_s1027" type="#_x0000_t202" style="position:absolute;left:0;text-align:left;margin-left:-126.05pt;margin-top:-95.95pt;width:604.7pt;height:100.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fYPQIAAGkEAAAOAAAAZHJzL2Uyb0RvYy54bWysVE1v2zAMvQ/YfxB0X+x4adwYcYosRYYB&#10;QVsgLXpWZCk2YIuapMTOfv0o2flAt9Owi0yR1CP5SHr+0DU1OQpjK1A5HY9iSoTiUFRqn9O31/WX&#10;e0qsY6pgNSiR05Ow9GHx+dO81ZlIoIS6EIYgiLJZq3NaOqezKLK8FA2zI9BCoVGCaZjDq9lHhWEt&#10;ojd1lMTxNGrBFNoAF9ai9rE30kXAl1Jw9yylFY7UOcXcXDhNOHf+jBZzlu0N02XFhzTYP2TRsEph&#10;0AvUI3OMHEz1B1RTcQMWpBtxaCKQsuIi1IDVjOMP1WxLpkWoBcmx+kKT/X+w/On4YkhV5HSSxpM0&#10;nc0SShRrsFWrAysMkEIQJzoH5OqApLXaZvh2q/G1675Bh833ZHq9RaXnopOm8V+skqAd6T9dKEdE&#10;wlGZTtPZdIYmjrZxch9Pk9TjRNfn2lj3XUBDvJBTgz0NVLPjxrre9ezioylYV3WNepbVirQ5nX69&#10;i8ODiwXBa4Uxrsl6yXW7bqhgB8UJCzPQz4vVfF1h8A2z7oUZHBBMGIfePeMha8AgMEiUlGB+/U3v&#10;/bFvaKWkxYHLqf15YEZQUv9Q2NHZeDLxExouk7s0wYu5texuLerQrABneozrpXkQvb+rz6I00Lzj&#10;bix9VDQxxTF2Tt1ZXLl+DXC3uFgugxPOpGZuo7aae2jPoaf2tXtnRg/8+2F4gvNosuxDG3rfvhHL&#10;gwNZhR55gntWB95xnkOXh93zC3N7D17XP8TiNwAAAP//AwBQSwMEFAAGAAgAAAAhAO3bUD3iAAAA&#10;CwEAAA8AAABkcnMvZG93bnJldi54bWxMj8FOwzAMhu9IvEPkSdy2tEWFtjSdpkoTEoLDxi7c0iZr&#10;qyVOabKt8PSYE9x+y59+fy7XszXsoic/OBQQryJgGlunBuwEHN63ywyYDxKVNA61gC/tYV3d3pSy&#10;UO6KO33Zh45RCfpCCuhDGAvOfdtrK/3KjRppd3STlYHGqeNqklcqt4YnUfTArRyQLvRy1HWv29P+&#10;bAW81Ns3uWsSm32b+vn1uBk/Dx+pEHeLefMELOg5/MHwq0/qUJFT486oPDMClkmaxMRSivM4B0ZM&#10;nj7eA2soZMCrkv//ofoBAAD//wMAUEsBAi0AFAAGAAgAAAAhALaDOJL+AAAA4QEAABMAAAAAAAAA&#10;AAAAAAAAAAAAAFtDb250ZW50X1R5cGVzXS54bWxQSwECLQAUAAYACAAAACEAOP0h/9YAAACUAQAA&#10;CwAAAAAAAAAAAAAAAAAvAQAAX3JlbHMvLnJlbHNQSwECLQAUAAYACAAAACEAvUKX2D0CAABpBAAA&#10;DgAAAAAAAAAAAAAAAAAuAgAAZHJzL2Uyb0RvYy54bWxQSwECLQAUAAYACAAAACEA7dtQPeIAAAAL&#10;AQAADwAAAAAAAAAAAAAAAACXBAAAZHJzL2Rvd25yZXYueG1sUEsFBgAAAAAEAAQA8wAAAKYFAAAA&#10;AA==&#10;" filled="f" stroked="f" strokeweight=".5pt">
              <v:textbox>
                <w:txbxContent>
                  <w:p w:rsidR="00663410" w:rsidRDefault="00663410" w:rsidP="00663410">
                    <w:pPr>
                      <w:jc w:val="center"/>
                      <w:rPr>
                        <w:b/>
                        <w:bCs/>
                        <w:color w:val="1F2B50"/>
                        <w:sz w:val="20"/>
                        <w:szCs w:val="20"/>
                      </w:rPr>
                    </w:pPr>
                    <w:r>
                      <w:rPr>
                        <w:rStyle w:val="Textoennegrita"/>
                        <w:rFonts w:ascii="Arial" w:hAnsi="Arial" w:cs="Arial"/>
                        <w:b w:val="0"/>
                        <w:bCs w:val="0"/>
                        <w:color w:val="1F2B50"/>
                        <w:sz w:val="20"/>
                        <w:szCs w:val="20"/>
                      </w:rPr>
                      <w:t>8ª. Avenida 20-59 Zona 1, Centro Cívico, Guatemala PBX: 2374-3000 EXT: 12171</w:t>
                    </w:r>
                  </w:p>
                </w:txbxContent>
              </v:textbox>
              <w10:wrap anchorx="margin"/>
            </v:shape>
          </w:pict>
        </mc:Fallback>
      </mc:AlternateContent>
    </w:r>
    <w:r>
      <w:rPr>
        <w:noProof/>
        <w:lang w:val="es-GT" w:eastAsia="es-GT"/>
      </w:rPr>
      <w:drawing>
        <wp:anchor distT="0" distB="0" distL="114300" distR="114300" simplePos="0" relativeHeight="251669504" behindDoc="0" locked="0" layoutInCell="1" allowOverlap="1" wp14:anchorId="5F1F2D35" wp14:editId="4A162E82">
          <wp:simplePos x="0" y="0"/>
          <wp:positionH relativeFrom="column">
            <wp:posOffset>-880745</wp:posOffset>
          </wp:positionH>
          <wp:positionV relativeFrom="paragraph">
            <wp:posOffset>-341630</wp:posOffset>
          </wp:positionV>
          <wp:extent cx="3469005" cy="1564005"/>
          <wp:effectExtent l="0" t="0" r="0" b="0"/>
          <wp:wrapNone/>
          <wp:docPr id="478977079" name="Imagen 1"/>
          <wp:cNvGraphicFramePr/>
          <a:graphic xmlns:a="http://schemas.openxmlformats.org/drawingml/2006/main">
            <a:graphicData uri="http://schemas.openxmlformats.org/drawingml/2006/picture">
              <pic:pic xmlns:pic="http://schemas.openxmlformats.org/drawingml/2006/picture">
                <pic:nvPicPr>
                  <pic:cNvPr id="478977079"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469005" cy="1564005"/>
                  </a:xfrm>
                  <a:prstGeom prst="rect">
                    <a:avLst/>
                  </a:prstGeom>
                  <a:ln>
                    <a:noFill/>
                  </a:ln>
                </pic:spPr>
              </pic:pic>
            </a:graphicData>
          </a:graphic>
        </wp:anchor>
      </w:drawing>
    </w:r>
    <w:r w:rsidR="003F3EB0">
      <w:rPr>
        <w:noProof/>
        <w:lang w:val="es-GT" w:eastAsia="es-GT"/>
      </w:rPr>
      <mc:AlternateContent>
        <mc:Choice Requires="wps">
          <w:drawing>
            <wp:anchor distT="0" distB="0" distL="114300" distR="114300" simplePos="0" relativeHeight="251668480" behindDoc="0" locked="0" layoutInCell="1" allowOverlap="1" wp14:anchorId="50030C6A" wp14:editId="20001A86">
              <wp:simplePos x="0" y="0"/>
              <wp:positionH relativeFrom="column">
                <wp:posOffset>2897505</wp:posOffset>
              </wp:positionH>
              <wp:positionV relativeFrom="paragraph">
                <wp:posOffset>33020</wp:posOffset>
              </wp:positionV>
              <wp:extent cx="4562475" cy="771525"/>
              <wp:effectExtent l="0" t="0" r="0" b="952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EB0" w:rsidRPr="00207AAE" w:rsidRDefault="003F3EB0" w:rsidP="005C51BE">
                          <w:pPr>
                            <w:spacing w:line="276" w:lineRule="auto"/>
                            <w:rPr>
                              <w:rFonts w:ascii="Futura" w:eastAsia="MS Mincho" w:hAnsi="Futura" w:cs="Futura"/>
                              <w:b/>
                              <w:color w:val="632423"/>
                              <w:sz w:val="16"/>
                              <w:szCs w:val="16"/>
                              <w:lang w:eastAsia="ja-JP"/>
                            </w:rPr>
                          </w:pPr>
                          <w:r w:rsidRPr="00207AAE">
                            <w:rPr>
                              <w:rFonts w:ascii="Futura" w:eastAsia="MS Mincho" w:hAnsi="Futura" w:cs="Futura"/>
                              <w:b/>
                              <w:color w:val="632423"/>
                              <w:sz w:val="16"/>
                              <w:szCs w:val="16"/>
                              <w:lang w:eastAsia="ja-JP"/>
                            </w:rPr>
                            <w:t>DIRECCIÓN FINANCIERA</w:t>
                          </w:r>
                        </w:p>
                        <w:p w:rsidR="003F3EB0" w:rsidRPr="00D41BF4" w:rsidRDefault="003F3EB0" w:rsidP="00B9705F">
                          <w:pPr>
                            <w:spacing w:line="276" w:lineRule="auto"/>
                            <w:rPr>
                              <w:rFonts w:ascii="Futura" w:eastAsia="MS Mincho" w:hAnsi="Futura" w:cs="Futura"/>
                              <w:b/>
                              <w:color w:val="632423"/>
                              <w:sz w:val="16"/>
                              <w:szCs w:val="16"/>
                              <w:lang w:eastAsia="ja-JP"/>
                            </w:rPr>
                          </w:pPr>
                          <w:r w:rsidRPr="00D41BF4">
                            <w:rPr>
                              <w:rFonts w:ascii="Futura" w:eastAsia="MS Mincho" w:hAnsi="Futura" w:cs="Futura"/>
                              <w:sz w:val="16"/>
                              <w:szCs w:val="16"/>
                              <w:lang w:eastAsia="ja-JP"/>
                            </w:rPr>
                            <w:t xml:space="preserve">Director: Lic.  </w:t>
                          </w:r>
                          <w:r w:rsidR="008B5057">
                            <w:rPr>
                              <w:rFonts w:ascii="Futura" w:eastAsia="MS Mincho" w:hAnsi="Futura" w:cs="Futura"/>
                              <w:sz w:val="16"/>
                              <w:szCs w:val="16"/>
                              <w:lang w:eastAsia="ja-JP"/>
                            </w:rPr>
                            <w:t>Carlos Amilcar Gálvez Chavac</w:t>
                          </w:r>
                          <w:r w:rsidRPr="00D41BF4">
                            <w:rPr>
                              <w:rFonts w:ascii="Futura" w:eastAsia="MS Mincho" w:hAnsi="Futura" w:cs="Futura"/>
                              <w:sz w:val="16"/>
                              <w:szCs w:val="16"/>
                              <w:lang w:eastAsia="ja-JP"/>
                            </w:rPr>
                            <w:t xml:space="preserve"> </w:t>
                          </w:r>
                        </w:p>
                        <w:p w:rsidR="003F3EB0" w:rsidRPr="00207AAE" w:rsidRDefault="003F3EB0" w:rsidP="005C51BE">
                          <w:pPr>
                            <w:spacing w:line="276" w:lineRule="auto"/>
                            <w:rPr>
                              <w:rFonts w:ascii="Futura" w:eastAsia="MS Mincho" w:hAnsi="Futura" w:cs="Futura"/>
                              <w:sz w:val="16"/>
                              <w:szCs w:val="16"/>
                              <w:lang w:eastAsia="ja-JP"/>
                            </w:rPr>
                          </w:pPr>
                          <w:r w:rsidRPr="00207AAE">
                            <w:rPr>
                              <w:rFonts w:ascii="Futura" w:eastAsia="MS Mincho" w:hAnsi="Futura" w:cs="Futura"/>
                              <w:sz w:val="16"/>
                              <w:szCs w:val="16"/>
                              <w:lang w:eastAsia="ja-JP"/>
                            </w:rPr>
                            <w:t xml:space="preserve">Responsable de actualización de información: </w:t>
                          </w:r>
                          <w:r w:rsidR="008B5057" w:rsidRPr="008B5057">
                            <w:rPr>
                              <w:rFonts w:ascii="Futura" w:eastAsia="MS Mincho" w:hAnsi="Futura" w:cs="Futura"/>
                              <w:sz w:val="16"/>
                              <w:szCs w:val="16"/>
                              <w:lang w:eastAsia="ja-JP"/>
                            </w:rPr>
                            <w:t>Juan José Pérez López</w:t>
                          </w:r>
                        </w:p>
                        <w:p w:rsidR="003F3EB0" w:rsidRPr="00207AAE" w:rsidRDefault="003F3EB0" w:rsidP="005C51BE">
                          <w:pPr>
                            <w:spacing w:line="276" w:lineRule="auto"/>
                            <w:rPr>
                              <w:rFonts w:ascii="Futura" w:eastAsia="MS Mincho" w:hAnsi="Futura" w:cs="Futura"/>
                              <w:sz w:val="18"/>
                              <w:szCs w:val="16"/>
                              <w:lang w:eastAsia="ja-JP"/>
                            </w:rPr>
                          </w:pPr>
                          <w:r>
                            <w:rPr>
                              <w:rFonts w:ascii="Futura" w:eastAsia="MS Mincho" w:hAnsi="Futura" w:cs="Futura"/>
                              <w:sz w:val="16"/>
                              <w:szCs w:val="16"/>
                              <w:lang w:eastAsia="ja-JP"/>
                            </w:rPr>
                            <w:t>Sin modificaciones al 1</w:t>
                          </w:r>
                          <w:r w:rsidR="004D7CAB">
                            <w:rPr>
                              <w:rFonts w:ascii="Futura" w:eastAsia="MS Mincho" w:hAnsi="Futura" w:cs="Futura"/>
                              <w:sz w:val="16"/>
                              <w:szCs w:val="16"/>
                              <w:lang w:eastAsia="ja-JP"/>
                            </w:rPr>
                            <w:t>0</w:t>
                          </w:r>
                          <w:r>
                            <w:rPr>
                              <w:rFonts w:ascii="Futura" w:eastAsia="MS Mincho" w:hAnsi="Futura" w:cs="Futura"/>
                              <w:sz w:val="16"/>
                              <w:szCs w:val="16"/>
                              <w:lang w:eastAsia="ja-JP"/>
                            </w:rPr>
                            <w:t>/</w:t>
                          </w:r>
                          <w:r w:rsidR="00663410">
                            <w:rPr>
                              <w:rFonts w:ascii="Futura" w:eastAsia="MS Mincho" w:hAnsi="Futura" w:cs="Futura"/>
                              <w:sz w:val="16"/>
                              <w:szCs w:val="16"/>
                              <w:lang w:eastAsia="ja-JP"/>
                            </w:rPr>
                            <w:t>0</w:t>
                          </w:r>
                          <w:r w:rsidR="004D7CAB">
                            <w:rPr>
                              <w:rFonts w:ascii="Futura" w:eastAsia="MS Mincho" w:hAnsi="Futura" w:cs="Futura"/>
                              <w:sz w:val="16"/>
                              <w:szCs w:val="16"/>
                              <w:lang w:eastAsia="ja-JP"/>
                            </w:rPr>
                            <w:t>4</w:t>
                          </w:r>
                          <w:r>
                            <w:rPr>
                              <w:rFonts w:ascii="Futura" w:eastAsia="MS Mincho" w:hAnsi="Futura" w:cs="Futura"/>
                              <w:sz w:val="16"/>
                              <w:szCs w:val="16"/>
                              <w:lang w:eastAsia="ja-JP"/>
                            </w:rPr>
                            <w:t>/</w:t>
                          </w:r>
                          <w:r w:rsidRPr="00207AAE">
                            <w:rPr>
                              <w:rFonts w:ascii="Futura" w:eastAsia="MS Mincho" w:hAnsi="Futura" w:cs="Futura"/>
                              <w:sz w:val="16"/>
                              <w:szCs w:val="16"/>
                              <w:lang w:eastAsia="ja-JP"/>
                            </w:rPr>
                            <w:t>20</w:t>
                          </w:r>
                          <w:r>
                            <w:rPr>
                              <w:rFonts w:ascii="Futura" w:eastAsia="MS Mincho" w:hAnsi="Futura" w:cs="Futura"/>
                              <w:sz w:val="16"/>
                              <w:szCs w:val="16"/>
                              <w:lang w:eastAsia="ja-JP"/>
                            </w:rPr>
                            <w:t>2</w:t>
                          </w:r>
                          <w:r w:rsidR="00663410">
                            <w:rPr>
                              <w:rFonts w:ascii="Futura" w:eastAsia="MS Mincho" w:hAnsi="Futura" w:cs="Futura"/>
                              <w:sz w:val="16"/>
                              <w:szCs w:val="16"/>
                              <w:lang w:eastAsia="ja-JP"/>
                            </w:rPr>
                            <w:t>4</w:t>
                          </w:r>
                        </w:p>
                        <w:p w:rsidR="003F3EB0" w:rsidRPr="001704E4" w:rsidRDefault="003F3EB0" w:rsidP="0020005D">
                          <w:pPr>
                            <w:spacing w:line="276" w:lineRule="auto"/>
                            <w:rPr>
                              <w:rFonts w:ascii="Futura" w:eastAsia="MS Mincho" w:hAnsi="Futura" w:cs="Futura"/>
                              <w:b/>
                              <w:color w:val="000000"/>
                              <w:sz w:val="16"/>
                              <w:szCs w:val="16"/>
                              <w:lang w:eastAsia="ja-JP"/>
                            </w:rPr>
                          </w:pPr>
                          <w:r w:rsidRPr="001704E4">
                            <w:rPr>
                              <w:rFonts w:ascii="Futura" w:eastAsia="MS Mincho" w:hAnsi="Futura" w:cs="Futura"/>
                              <w:b/>
                              <w:color w:val="000000"/>
                              <w:sz w:val="16"/>
                              <w:szCs w:val="16"/>
                              <w:lang w:eastAsia="ja-JP"/>
                            </w:rPr>
                            <w:t>Artículo 10, numeral</w:t>
                          </w:r>
                          <w:r>
                            <w:rPr>
                              <w:rFonts w:ascii="Futura" w:eastAsia="MS Mincho" w:hAnsi="Futura" w:cs="Futura"/>
                              <w:b/>
                              <w:color w:val="000000"/>
                              <w:sz w:val="16"/>
                              <w:szCs w:val="16"/>
                              <w:lang w:eastAsia="ja-JP"/>
                            </w:rPr>
                            <w:t xml:space="preserve"> 12</w:t>
                          </w:r>
                          <w:r w:rsidRPr="001704E4">
                            <w:rPr>
                              <w:rFonts w:ascii="Futura" w:eastAsia="MS Mincho" w:hAnsi="Futura" w:cs="Futura"/>
                              <w:b/>
                              <w:color w:val="000000"/>
                              <w:sz w:val="16"/>
                              <w:szCs w:val="16"/>
                              <w:lang w:eastAsia="ja-JP"/>
                            </w:rPr>
                            <w:t>, Ley de Acceso a la Información Pública</w:t>
                          </w:r>
                        </w:p>
                        <w:p w:rsidR="003F3EB0" w:rsidRDefault="003F3EB0" w:rsidP="0020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0C6A" id="Cuadro de texto 1" o:spid="_x0000_s1028" type="#_x0000_t202" style="position:absolute;left:0;text-align:left;margin-left:228.15pt;margin-top:2.6pt;width:359.2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sdvAIAAMcFAAAOAAAAZHJzL2Uyb0RvYy54bWysVNtu2zAMfR+wfxD07vpS5WKjTtHG8TCg&#10;uwDdPkCx5FiYLXmSEqcr9u+j5CRNWwwYtvnB0IU65CEPeXW971q049oIJXMcX0QYcVkpJuQmx1+/&#10;lMEcI2OpZLRVkuf4gRt8vXj75mroM56oRrWMawQg0mRDn+PG2j4LQ1M1vKPmQvVcwmWtdEctbPUm&#10;ZJoOgN61YRJF03BQmvVaVdwYOC3GS7zw+HXNK/uprg23qM0xxGb9X/v/2v3DxRXNNpr2jagOYdC/&#10;iKKjQoLTE1RBLUVbLV5BdaLSyqjaXlSqC1Vdi4p7DsAmjl6wuW9ozz0XSI7pT2ky/w+2+rj7rJFg&#10;Ob7ESNIOSrTcUqYVYhxZvrcKxS5JQ28ysL3vwdrub9Ueiu0Jm/5OVd8MkmrZULnhN1qroeGUQZD+&#10;ZXj2dMQxDmQ9fFAMvNGtVR5oX+vOZRByggAdivVwKhDEgSo4JJNpQmYTjCq4m83iSTJxwYU0O77u&#10;tbHvuOqQW+RYgwA8Ot3dGTuaHk2cM6lK0bZeBK18dgCY4wn4hqfuzkXha/qYRulqvpqTgCTTVUCi&#10;oghuyiUJpmU8mxSXxXJZxD+d35hkjWCMS+fmqK+Y/Fn9DkoflXFSmFGtYA7OhWT0Zr1sNdpR0Hfp&#10;v0NCzszC52H4fAGXF5TihES3SRqU0/ksICWZBOksmgdRnN6m04ikpCifU7oTkv87JTTkOHV19HR+&#10;yy3y32tuNOuEhQnSii7H85MRzZwEV5L50loq2nF9lgoX/lMqoNzHQnvBOo2OarX79d43yKkP1oo9&#10;gIK1AoGBTGH6waJR+gdGA0ySHJvvW6o5Ru17CV2QxoS40eM3ZDJLYKPPb9bnN1RWAJVji9G4XNpx&#10;XG17LTYNeBr7Tqob6JxaeFG7FhujAkZuA9PCcztMNjeOzvfe6mn+Ln4BAAD//wMAUEsDBBQABgAI&#10;AAAAIQDhl95t3gAAAAoBAAAPAAAAZHJzL2Rvd25yZXYueG1sTI/BTsMwEETvSPyDtUjcqN2QpBDi&#10;VAjEFUShlbi58TaJiNdR7Dbh79me4LajGc2+Kdez68UJx9B50rBcKBBItbcdNRo+P15u7kCEaMia&#10;3hNq+MEA6+ryojSF9RO942kTG8ElFAqjoY1xKKQMdYvOhIUfkNg7+NGZyHJspB3NxOWul4lSuXSm&#10;I/7QmgGfWqy/N0enYft6+Nql6q15dtkw+VlJcvdS6+ur+fEBRMQ5/oXhjM/oUDHT3h/JBtFrSLP8&#10;lqMasgTE2V+uUt6y5yvJVyCrUv6fUP0CAAD//wMAUEsBAi0AFAAGAAgAAAAhALaDOJL+AAAA4QEA&#10;ABMAAAAAAAAAAAAAAAAAAAAAAFtDb250ZW50X1R5cGVzXS54bWxQSwECLQAUAAYACAAAACEAOP0h&#10;/9YAAACUAQAACwAAAAAAAAAAAAAAAAAvAQAAX3JlbHMvLnJlbHNQSwECLQAUAAYACAAAACEAm8Vr&#10;HbwCAADHBQAADgAAAAAAAAAAAAAAAAAuAgAAZHJzL2Uyb0RvYy54bWxQSwECLQAUAAYACAAAACEA&#10;4Zfebd4AAAAKAQAADwAAAAAAAAAAAAAAAAAWBQAAZHJzL2Rvd25yZXYueG1sUEsFBgAAAAAEAAQA&#10;8wAAACEGAAAAAA==&#10;" filled="f" stroked="f">
              <v:textbox>
                <w:txbxContent>
                  <w:p w:rsidR="003F3EB0" w:rsidRPr="00207AAE" w:rsidRDefault="003F3EB0" w:rsidP="005C51BE">
                    <w:pPr>
                      <w:spacing w:line="276" w:lineRule="auto"/>
                      <w:rPr>
                        <w:rFonts w:ascii="Futura" w:eastAsia="MS Mincho" w:hAnsi="Futura" w:cs="Futura"/>
                        <w:b/>
                        <w:color w:val="632423"/>
                        <w:sz w:val="16"/>
                        <w:szCs w:val="16"/>
                        <w:lang w:eastAsia="ja-JP"/>
                      </w:rPr>
                    </w:pPr>
                    <w:r w:rsidRPr="00207AAE">
                      <w:rPr>
                        <w:rFonts w:ascii="Futura" w:eastAsia="MS Mincho" w:hAnsi="Futura" w:cs="Futura"/>
                        <w:b/>
                        <w:color w:val="632423"/>
                        <w:sz w:val="16"/>
                        <w:szCs w:val="16"/>
                        <w:lang w:eastAsia="ja-JP"/>
                      </w:rPr>
                      <w:t>DIRECCIÓN FINANCIERA</w:t>
                    </w:r>
                  </w:p>
                  <w:p w:rsidR="003F3EB0" w:rsidRPr="00D41BF4" w:rsidRDefault="003F3EB0" w:rsidP="00B9705F">
                    <w:pPr>
                      <w:spacing w:line="276" w:lineRule="auto"/>
                      <w:rPr>
                        <w:rFonts w:ascii="Futura" w:eastAsia="MS Mincho" w:hAnsi="Futura" w:cs="Futura"/>
                        <w:b/>
                        <w:color w:val="632423"/>
                        <w:sz w:val="16"/>
                        <w:szCs w:val="16"/>
                        <w:lang w:eastAsia="ja-JP"/>
                      </w:rPr>
                    </w:pPr>
                    <w:r w:rsidRPr="00D41BF4">
                      <w:rPr>
                        <w:rFonts w:ascii="Futura" w:eastAsia="MS Mincho" w:hAnsi="Futura" w:cs="Futura"/>
                        <w:sz w:val="16"/>
                        <w:szCs w:val="16"/>
                        <w:lang w:eastAsia="ja-JP"/>
                      </w:rPr>
                      <w:t xml:space="preserve">Director: Lic.  </w:t>
                    </w:r>
                    <w:r w:rsidR="008B5057">
                      <w:rPr>
                        <w:rFonts w:ascii="Futura" w:eastAsia="MS Mincho" w:hAnsi="Futura" w:cs="Futura"/>
                        <w:sz w:val="16"/>
                        <w:szCs w:val="16"/>
                        <w:lang w:eastAsia="ja-JP"/>
                      </w:rPr>
                      <w:t>Carlos Amilcar Gálvez Chavac</w:t>
                    </w:r>
                    <w:r w:rsidRPr="00D41BF4">
                      <w:rPr>
                        <w:rFonts w:ascii="Futura" w:eastAsia="MS Mincho" w:hAnsi="Futura" w:cs="Futura"/>
                        <w:sz w:val="16"/>
                        <w:szCs w:val="16"/>
                        <w:lang w:eastAsia="ja-JP"/>
                      </w:rPr>
                      <w:t xml:space="preserve"> </w:t>
                    </w:r>
                  </w:p>
                  <w:p w:rsidR="003F3EB0" w:rsidRPr="00207AAE" w:rsidRDefault="003F3EB0" w:rsidP="005C51BE">
                    <w:pPr>
                      <w:spacing w:line="276" w:lineRule="auto"/>
                      <w:rPr>
                        <w:rFonts w:ascii="Futura" w:eastAsia="MS Mincho" w:hAnsi="Futura" w:cs="Futura"/>
                        <w:sz w:val="16"/>
                        <w:szCs w:val="16"/>
                        <w:lang w:eastAsia="ja-JP"/>
                      </w:rPr>
                    </w:pPr>
                    <w:r w:rsidRPr="00207AAE">
                      <w:rPr>
                        <w:rFonts w:ascii="Futura" w:eastAsia="MS Mincho" w:hAnsi="Futura" w:cs="Futura"/>
                        <w:sz w:val="16"/>
                        <w:szCs w:val="16"/>
                        <w:lang w:eastAsia="ja-JP"/>
                      </w:rPr>
                      <w:t xml:space="preserve">Responsable de actualización de información: </w:t>
                    </w:r>
                    <w:r w:rsidR="008B5057" w:rsidRPr="008B5057">
                      <w:rPr>
                        <w:rFonts w:ascii="Futura" w:eastAsia="MS Mincho" w:hAnsi="Futura" w:cs="Futura"/>
                        <w:sz w:val="16"/>
                        <w:szCs w:val="16"/>
                        <w:lang w:eastAsia="ja-JP"/>
                      </w:rPr>
                      <w:t>Juan José Pérez López</w:t>
                    </w:r>
                  </w:p>
                  <w:p w:rsidR="003F3EB0" w:rsidRPr="00207AAE" w:rsidRDefault="003F3EB0" w:rsidP="005C51BE">
                    <w:pPr>
                      <w:spacing w:line="276" w:lineRule="auto"/>
                      <w:rPr>
                        <w:rFonts w:ascii="Futura" w:eastAsia="MS Mincho" w:hAnsi="Futura" w:cs="Futura"/>
                        <w:sz w:val="18"/>
                        <w:szCs w:val="16"/>
                        <w:lang w:eastAsia="ja-JP"/>
                      </w:rPr>
                    </w:pPr>
                    <w:r>
                      <w:rPr>
                        <w:rFonts w:ascii="Futura" w:eastAsia="MS Mincho" w:hAnsi="Futura" w:cs="Futura"/>
                        <w:sz w:val="16"/>
                        <w:szCs w:val="16"/>
                        <w:lang w:eastAsia="ja-JP"/>
                      </w:rPr>
                      <w:t>Sin modificaciones al 1</w:t>
                    </w:r>
                    <w:r w:rsidR="004D7CAB">
                      <w:rPr>
                        <w:rFonts w:ascii="Futura" w:eastAsia="MS Mincho" w:hAnsi="Futura" w:cs="Futura"/>
                        <w:sz w:val="16"/>
                        <w:szCs w:val="16"/>
                        <w:lang w:eastAsia="ja-JP"/>
                      </w:rPr>
                      <w:t>0</w:t>
                    </w:r>
                    <w:r>
                      <w:rPr>
                        <w:rFonts w:ascii="Futura" w:eastAsia="MS Mincho" w:hAnsi="Futura" w:cs="Futura"/>
                        <w:sz w:val="16"/>
                        <w:szCs w:val="16"/>
                        <w:lang w:eastAsia="ja-JP"/>
                      </w:rPr>
                      <w:t>/</w:t>
                    </w:r>
                    <w:r w:rsidR="00663410">
                      <w:rPr>
                        <w:rFonts w:ascii="Futura" w:eastAsia="MS Mincho" w:hAnsi="Futura" w:cs="Futura"/>
                        <w:sz w:val="16"/>
                        <w:szCs w:val="16"/>
                        <w:lang w:eastAsia="ja-JP"/>
                      </w:rPr>
                      <w:t>0</w:t>
                    </w:r>
                    <w:r w:rsidR="004D7CAB">
                      <w:rPr>
                        <w:rFonts w:ascii="Futura" w:eastAsia="MS Mincho" w:hAnsi="Futura" w:cs="Futura"/>
                        <w:sz w:val="16"/>
                        <w:szCs w:val="16"/>
                        <w:lang w:eastAsia="ja-JP"/>
                      </w:rPr>
                      <w:t>4</w:t>
                    </w:r>
                    <w:r>
                      <w:rPr>
                        <w:rFonts w:ascii="Futura" w:eastAsia="MS Mincho" w:hAnsi="Futura" w:cs="Futura"/>
                        <w:sz w:val="16"/>
                        <w:szCs w:val="16"/>
                        <w:lang w:eastAsia="ja-JP"/>
                      </w:rPr>
                      <w:t>/</w:t>
                    </w:r>
                    <w:r w:rsidRPr="00207AAE">
                      <w:rPr>
                        <w:rFonts w:ascii="Futura" w:eastAsia="MS Mincho" w:hAnsi="Futura" w:cs="Futura"/>
                        <w:sz w:val="16"/>
                        <w:szCs w:val="16"/>
                        <w:lang w:eastAsia="ja-JP"/>
                      </w:rPr>
                      <w:t>20</w:t>
                    </w:r>
                    <w:r>
                      <w:rPr>
                        <w:rFonts w:ascii="Futura" w:eastAsia="MS Mincho" w:hAnsi="Futura" w:cs="Futura"/>
                        <w:sz w:val="16"/>
                        <w:szCs w:val="16"/>
                        <w:lang w:eastAsia="ja-JP"/>
                      </w:rPr>
                      <w:t>2</w:t>
                    </w:r>
                    <w:r w:rsidR="00663410">
                      <w:rPr>
                        <w:rFonts w:ascii="Futura" w:eastAsia="MS Mincho" w:hAnsi="Futura" w:cs="Futura"/>
                        <w:sz w:val="16"/>
                        <w:szCs w:val="16"/>
                        <w:lang w:eastAsia="ja-JP"/>
                      </w:rPr>
                      <w:t>4</w:t>
                    </w:r>
                  </w:p>
                  <w:p w:rsidR="003F3EB0" w:rsidRPr="001704E4" w:rsidRDefault="003F3EB0" w:rsidP="0020005D">
                    <w:pPr>
                      <w:spacing w:line="276" w:lineRule="auto"/>
                      <w:rPr>
                        <w:rFonts w:ascii="Futura" w:eastAsia="MS Mincho" w:hAnsi="Futura" w:cs="Futura"/>
                        <w:b/>
                        <w:color w:val="000000"/>
                        <w:sz w:val="16"/>
                        <w:szCs w:val="16"/>
                        <w:lang w:eastAsia="ja-JP"/>
                      </w:rPr>
                    </w:pPr>
                    <w:r w:rsidRPr="001704E4">
                      <w:rPr>
                        <w:rFonts w:ascii="Futura" w:eastAsia="MS Mincho" w:hAnsi="Futura" w:cs="Futura"/>
                        <w:b/>
                        <w:color w:val="000000"/>
                        <w:sz w:val="16"/>
                        <w:szCs w:val="16"/>
                        <w:lang w:eastAsia="ja-JP"/>
                      </w:rPr>
                      <w:t>Artículo 10, numeral</w:t>
                    </w:r>
                    <w:r>
                      <w:rPr>
                        <w:rFonts w:ascii="Futura" w:eastAsia="MS Mincho" w:hAnsi="Futura" w:cs="Futura"/>
                        <w:b/>
                        <w:color w:val="000000"/>
                        <w:sz w:val="16"/>
                        <w:szCs w:val="16"/>
                        <w:lang w:eastAsia="ja-JP"/>
                      </w:rPr>
                      <w:t xml:space="preserve"> 12</w:t>
                    </w:r>
                    <w:r w:rsidRPr="001704E4">
                      <w:rPr>
                        <w:rFonts w:ascii="Futura" w:eastAsia="MS Mincho" w:hAnsi="Futura" w:cs="Futura"/>
                        <w:b/>
                        <w:color w:val="000000"/>
                        <w:sz w:val="16"/>
                        <w:szCs w:val="16"/>
                        <w:lang w:eastAsia="ja-JP"/>
                      </w:rPr>
                      <w:t>, Ley de Acceso a la Información Pública</w:t>
                    </w:r>
                  </w:p>
                  <w:p w:rsidR="003F3EB0" w:rsidRDefault="003F3EB0" w:rsidP="0020005D"/>
                </w:txbxContent>
              </v:textbox>
            </v:shape>
          </w:pict>
        </mc:Fallback>
      </mc:AlternateContent>
    </w:r>
    <w:r w:rsidR="003F3EB0">
      <w:t xml:space="preserve">     </w:t>
    </w:r>
    <w:r w:rsidR="003F3EB0">
      <w:tab/>
    </w:r>
    <w:r w:rsidR="003F3EB0">
      <w:tab/>
    </w:r>
    <w:r w:rsidR="003F3EB0">
      <w:tab/>
    </w:r>
    <w:r w:rsidR="003F3EB0">
      <w:tab/>
    </w:r>
    <w:r w:rsidR="003F3EB0">
      <w:tab/>
    </w:r>
    <w:r w:rsidR="003F3EB0">
      <w:tab/>
    </w:r>
    <w:r w:rsidR="003F3EB0">
      <w:tab/>
    </w:r>
    <w:r w:rsidR="003F3EB0">
      <w:tab/>
    </w:r>
    <w:r w:rsidR="003F3EB0">
      <w:tab/>
    </w:r>
    <w:r w:rsidR="003F3EB0">
      <w:tab/>
    </w:r>
    <w:r w:rsidR="003F3EB0">
      <w:tab/>
    </w:r>
    <w:r w:rsidR="003F3EB0">
      <w:tab/>
    </w:r>
    <w:r w:rsidR="003F3EB0">
      <w:tab/>
    </w:r>
    <w:r w:rsidR="003F3EB0">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7DA5"/>
    <w:multiLevelType w:val="hybridMultilevel"/>
    <w:tmpl w:val="9022C9E0"/>
    <w:lvl w:ilvl="0" w:tplc="5010024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8C759BC"/>
    <w:multiLevelType w:val="hybridMultilevel"/>
    <w:tmpl w:val="A008D736"/>
    <w:lvl w:ilvl="0" w:tplc="0C0A0001">
      <w:start w:val="1"/>
      <w:numFmt w:val="bullet"/>
      <w:lvlText w:val=""/>
      <w:lvlJc w:val="left"/>
      <w:pPr>
        <w:tabs>
          <w:tab w:val="num" w:pos="1065"/>
        </w:tabs>
        <w:ind w:left="1065" w:hanging="705"/>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F1931A9"/>
    <w:multiLevelType w:val="hybridMultilevel"/>
    <w:tmpl w:val="D19AA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D47F4F"/>
    <w:multiLevelType w:val="hybridMultilevel"/>
    <w:tmpl w:val="C2CE0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283395F"/>
    <w:multiLevelType w:val="hybridMultilevel"/>
    <w:tmpl w:val="5BDC7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9AB3AC9"/>
    <w:multiLevelType w:val="hybridMultilevel"/>
    <w:tmpl w:val="D6F4E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337550"/>
    <w:multiLevelType w:val="hybridMultilevel"/>
    <w:tmpl w:val="80002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E2"/>
    <w:rsid w:val="0000270C"/>
    <w:rsid w:val="000078D3"/>
    <w:rsid w:val="00007910"/>
    <w:rsid w:val="000119EC"/>
    <w:rsid w:val="000156FA"/>
    <w:rsid w:val="00021EFA"/>
    <w:rsid w:val="00025DF7"/>
    <w:rsid w:val="000270C5"/>
    <w:rsid w:val="0003233B"/>
    <w:rsid w:val="000430F6"/>
    <w:rsid w:val="00044AB6"/>
    <w:rsid w:val="00046886"/>
    <w:rsid w:val="00050DC6"/>
    <w:rsid w:val="00053163"/>
    <w:rsid w:val="00054B94"/>
    <w:rsid w:val="0005621E"/>
    <w:rsid w:val="00062369"/>
    <w:rsid w:val="00064CD7"/>
    <w:rsid w:val="00066227"/>
    <w:rsid w:val="000708A9"/>
    <w:rsid w:val="00074CF4"/>
    <w:rsid w:val="000806C5"/>
    <w:rsid w:val="000847A5"/>
    <w:rsid w:val="00087FB1"/>
    <w:rsid w:val="0009226B"/>
    <w:rsid w:val="000959E7"/>
    <w:rsid w:val="00096EEE"/>
    <w:rsid w:val="000A153B"/>
    <w:rsid w:val="000A1AEB"/>
    <w:rsid w:val="000A5943"/>
    <w:rsid w:val="000A72D4"/>
    <w:rsid w:val="000C06B4"/>
    <w:rsid w:val="000C2253"/>
    <w:rsid w:val="000C4156"/>
    <w:rsid w:val="000D2510"/>
    <w:rsid w:val="000D3A3E"/>
    <w:rsid w:val="000D4BEB"/>
    <w:rsid w:val="000D5EA3"/>
    <w:rsid w:val="000F5EA2"/>
    <w:rsid w:val="0010269F"/>
    <w:rsid w:val="00102986"/>
    <w:rsid w:val="001074EE"/>
    <w:rsid w:val="001116DF"/>
    <w:rsid w:val="00130D5E"/>
    <w:rsid w:val="0013755B"/>
    <w:rsid w:val="00143C11"/>
    <w:rsid w:val="001463FE"/>
    <w:rsid w:val="00146A52"/>
    <w:rsid w:val="00164821"/>
    <w:rsid w:val="001704E4"/>
    <w:rsid w:val="001746AA"/>
    <w:rsid w:val="001A3CA1"/>
    <w:rsid w:val="001A4107"/>
    <w:rsid w:val="001A5710"/>
    <w:rsid w:val="001A6136"/>
    <w:rsid w:val="001A7C13"/>
    <w:rsid w:val="001B0EDB"/>
    <w:rsid w:val="001B1E07"/>
    <w:rsid w:val="001B47B4"/>
    <w:rsid w:val="001B5AA2"/>
    <w:rsid w:val="001C0906"/>
    <w:rsid w:val="001C5976"/>
    <w:rsid w:val="001C6770"/>
    <w:rsid w:val="001D3F61"/>
    <w:rsid w:val="001D690A"/>
    <w:rsid w:val="001E2070"/>
    <w:rsid w:val="001F1DC0"/>
    <w:rsid w:val="001F3839"/>
    <w:rsid w:val="001F3919"/>
    <w:rsid w:val="001F5DD8"/>
    <w:rsid w:val="001F7F99"/>
    <w:rsid w:val="0020005D"/>
    <w:rsid w:val="00200665"/>
    <w:rsid w:val="0021279D"/>
    <w:rsid w:val="002236B7"/>
    <w:rsid w:val="002247FA"/>
    <w:rsid w:val="002267E0"/>
    <w:rsid w:val="00226D3E"/>
    <w:rsid w:val="00226DD6"/>
    <w:rsid w:val="00231DFC"/>
    <w:rsid w:val="002333D8"/>
    <w:rsid w:val="00235C48"/>
    <w:rsid w:val="0024323B"/>
    <w:rsid w:val="00255E3C"/>
    <w:rsid w:val="002632A5"/>
    <w:rsid w:val="002645CF"/>
    <w:rsid w:val="002678A4"/>
    <w:rsid w:val="00270916"/>
    <w:rsid w:val="002713B2"/>
    <w:rsid w:val="0027455D"/>
    <w:rsid w:val="002754B3"/>
    <w:rsid w:val="00280D06"/>
    <w:rsid w:val="002926AB"/>
    <w:rsid w:val="00292A3D"/>
    <w:rsid w:val="002971F8"/>
    <w:rsid w:val="002A377B"/>
    <w:rsid w:val="002A4E9E"/>
    <w:rsid w:val="002A63C4"/>
    <w:rsid w:val="002B03A2"/>
    <w:rsid w:val="002C2D75"/>
    <w:rsid w:val="002C65D1"/>
    <w:rsid w:val="002D3933"/>
    <w:rsid w:val="002E0077"/>
    <w:rsid w:val="002E5757"/>
    <w:rsid w:val="002E6833"/>
    <w:rsid w:val="002F35D5"/>
    <w:rsid w:val="002F47E0"/>
    <w:rsid w:val="0030418C"/>
    <w:rsid w:val="00307B09"/>
    <w:rsid w:val="0031190D"/>
    <w:rsid w:val="00314A2F"/>
    <w:rsid w:val="00320F73"/>
    <w:rsid w:val="003212BA"/>
    <w:rsid w:val="00331E6E"/>
    <w:rsid w:val="00343B08"/>
    <w:rsid w:val="00360DDC"/>
    <w:rsid w:val="0036287F"/>
    <w:rsid w:val="00370741"/>
    <w:rsid w:val="0037215C"/>
    <w:rsid w:val="00374683"/>
    <w:rsid w:val="003907C7"/>
    <w:rsid w:val="00393BEA"/>
    <w:rsid w:val="00393DC1"/>
    <w:rsid w:val="003A08C0"/>
    <w:rsid w:val="003A4032"/>
    <w:rsid w:val="003A4DEB"/>
    <w:rsid w:val="003B13FA"/>
    <w:rsid w:val="003B6A28"/>
    <w:rsid w:val="003C4031"/>
    <w:rsid w:val="003C45EF"/>
    <w:rsid w:val="003D3904"/>
    <w:rsid w:val="003D5786"/>
    <w:rsid w:val="003D7F30"/>
    <w:rsid w:val="003E2917"/>
    <w:rsid w:val="003E645B"/>
    <w:rsid w:val="003F3EB0"/>
    <w:rsid w:val="003F69E3"/>
    <w:rsid w:val="00406B52"/>
    <w:rsid w:val="004114D1"/>
    <w:rsid w:val="004227E1"/>
    <w:rsid w:val="00422818"/>
    <w:rsid w:val="004264CF"/>
    <w:rsid w:val="0043321B"/>
    <w:rsid w:val="00433F90"/>
    <w:rsid w:val="00434A06"/>
    <w:rsid w:val="00436496"/>
    <w:rsid w:val="00460C78"/>
    <w:rsid w:val="0046287C"/>
    <w:rsid w:val="00462B63"/>
    <w:rsid w:val="00470F34"/>
    <w:rsid w:val="00472E7B"/>
    <w:rsid w:val="0047496A"/>
    <w:rsid w:val="004830F7"/>
    <w:rsid w:val="00495D18"/>
    <w:rsid w:val="0049603D"/>
    <w:rsid w:val="004A0E10"/>
    <w:rsid w:val="004B472E"/>
    <w:rsid w:val="004C1B26"/>
    <w:rsid w:val="004C1CC9"/>
    <w:rsid w:val="004C3547"/>
    <w:rsid w:val="004D03CF"/>
    <w:rsid w:val="004D09C2"/>
    <w:rsid w:val="004D40D7"/>
    <w:rsid w:val="004D73D8"/>
    <w:rsid w:val="004D7744"/>
    <w:rsid w:val="004D7CAB"/>
    <w:rsid w:val="004E2013"/>
    <w:rsid w:val="004F1598"/>
    <w:rsid w:val="004F3AB8"/>
    <w:rsid w:val="004F7FE2"/>
    <w:rsid w:val="00505E8C"/>
    <w:rsid w:val="00520111"/>
    <w:rsid w:val="00520C2E"/>
    <w:rsid w:val="005453FC"/>
    <w:rsid w:val="0055370F"/>
    <w:rsid w:val="00553E83"/>
    <w:rsid w:val="0056195B"/>
    <w:rsid w:val="005708F4"/>
    <w:rsid w:val="00582C78"/>
    <w:rsid w:val="005852F1"/>
    <w:rsid w:val="0058569D"/>
    <w:rsid w:val="0058631D"/>
    <w:rsid w:val="00597636"/>
    <w:rsid w:val="005A583B"/>
    <w:rsid w:val="005B7B2B"/>
    <w:rsid w:val="005C4926"/>
    <w:rsid w:val="005C51BE"/>
    <w:rsid w:val="005C6128"/>
    <w:rsid w:val="005D21D6"/>
    <w:rsid w:val="005D59A5"/>
    <w:rsid w:val="005E0DF9"/>
    <w:rsid w:val="005F3F47"/>
    <w:rsid w:val="00604A78"/>
    <w:rsid w:val="00605E4B"/>
    <w:rsid w:val="00620046"/>
    <w:rsid w:val="00621FDA"/>
    <w:rsid w:val="0062373D"/>
    <w:rsid w:val="00624548"/>
    <w:rsid w:val="00625498"/>
    <w:rsid w:val="006262DA"/>
    <w:rsid w:val="00630EE6"/>
    <w:rsid w:val="00634FDA"/>
    <w:rsid w:val="00644CB2"/>
    <w:rsid w:val="0065485A"/>
    <w:rsid w:val="00657102"/>
    <w:rsid w:val="00661CD1"/>
    <w:rsid w:val="00663410"/>
    <w:rsid w:val="006741ED"/>
    <w:rsid w:val="006807C7"/>
    <w:rsid w:val="00685F85"/>
    <w:rsid w:val="00686F82"/>
    <w:rsid w:val="0069073B"/>
    <w:rsid w:val="006915A6"/>
    <w:rsid w:val="006962AD"/>
    <w:rsid w:val="006A14EC"/>
    <w:rsid w:val="006A755D"/>
    <w:rsid w:val="006B2025"/>
    <w:rsid w:val="006B46FA"/>
    <w:rsid w:val="006C1E0B"/>
    <w:rsid w:val="006C3AED"/>
    <w:rsid w:val="006C51F2"/>
    <w:rsid w:val="006E5A6A"/>
    <w:rsid w:val="006F1AE9"/>
    <w:rsid w:val="006F3EF5"/>
    <w:rsid w:val="006F47CE"/>
    <w:rsid w:val="006F580C"/>
    <w:rsid w:val="00705850"/>
    <w:rsid w:val="007061D6"/>
    <w:rsid w:val="00725E4B"/>
    <w:rsid w:val="00726492"/>
    <w:rsid w:val="007357D2"/>
    <w:rsid w:val="00750080"/>
    <w:rsid w:val="007534A1"/>
    <w:rsid w:val="00755B35"/>
    <w:rsid w:val="0076088F"/>
    <w:rsid w:val="00761171"/>
    <w:rsid w:val="0077470C"/>
    <w:rsid w:val="00780ACD"/>
    <w:rsid w:val="00780B5B"/>
    <w:rsid w:val="007812B4"/>
    <w:rsid w:val="007827FE"/>
    <w:rsid w:val="00783077"/>
    <w:rsid w:val="00784008"/>
    <w:rsid w:val="00787F8A"/>
    <w:rsid w:val="00793E48"/>
    <w:rsid w:val="00795D52"/>
    <w:rsid w:val="007A06D2"/>
    <w:rsid w:val="007A3352"/>
    <w:rsid w:val="007A6944"/>
    <w:rsid w:val="007A7515"/>
    <w:rsid w:val="007B63A0"/>
    <w:rsid w:val="007D1A17"/>
    <w:rsid w:val="007D3A14"/>
    <w:rsid w:val="007D402D"/>
    <w:rsid w:val="007D7950"/>
    <w:rsid w:val="007E0082"/>
    <w:rsid w:val="007E027D"/>
    <w:rsid w:val="007F2DD1"/>
    <w:rsid w:val="007F38D0"/>
    <w:rsid w:val="007F3DA1"/>
    <w:rsid w:val="007F5DC6"/>
    <w:rsid w:val="0080162E"/>
    <w:rsid w:val="0080273D"/>
    <w:rsid w:val="00805962"/>
    <w:rsid w:val="00806BD1"/>
    <w:rsid w:val="0081171A"/>
    <w:rsid w:val="00812599"/>
    <w:rsid w:val="008145DF"/>
    <w:rsid w:val="008147BE"/>
    <w:rsid w:val="00814FEC"/>
    <w:rsid w:val="00816388"/>
    <w:rsid w:val="00816CD9"/>
    <w:rsid w:val="00820463"/>
    <w:rsid w:val="00820C0E"/>
    <w:rsid w:val="00823AE6"/>
    <w:rsid w:val="00833F2C"/>
    <w:rsid w:val="008354CF"/>
    <w:rsid w:val="0083659D"/>
    <w:rsid w:val="00836B32"/>
    <w:rsid w:val="00836CD4"/>
    <w:rsid w:val="00845462"/>
    <w:rsid w:val="0084711B"/>
    <w:rsid w:val="008507A8"/>
    <w:rsid w:val="00850D1A"/>
    <w:rsid w:val="0085174D"/>
    <w:rsid w:val="00861FA9"/>
    <w:rsid w:val="00862557"/>
    <w:rsid w:val="008754C2"/>
    <w:rsid w:val="00877144"/>
    <w:rsid w:val="008818A4"/>
    <w:rsid w:val="008875E0"/>
    <w:rsid w:val="008909CF"/>
    <w:rsid w:val="00895BF1"/>
    <w:rsid w:val="008A4208"/>
    <w:rsid w:val="008A467B"/>
    <w:rsid w:val="008A6E01"/>
    <w:rsid w:val="008A6E11"/>
    <w:rsid w:val="008B5057"/>
    <w:rsid w:val="008C1454"/>
    <w:rsid w:val="008D4335"/>
    <w:rsid w:val="008E5FC4"/>
    <w:rsid w:val="008E7F3F"/>
    <w:rsid w:val="008F213C"/>
    <w:rsid w:val="008F4E46"/>
    <w:rsid w:val="009051EA"/>
    <w:rsid w:val="009058C4"/>
    <w:rsid w:val="00906209"/>
    <w:rsid w:val="00906A38"/>
    <w:rsid w:val="00910469"/>
    <w:rsid w:val="00924934"/>
    <w:rsid w:val="00926040"/>
    <w:rsid w:val="0093075D"/>
    <w:rsid w:val="00934198"/>
    <w:rsid w:val="00935405"/>
    <w:rsid w:val="00940A68"/>
    <w:rsid w:val="009459D8"/>
    <w:rsid w:val="00946BE2"/>
    <w:rsid w:val="00951107"/>
    <w:rsid w:val="00965A83"/>
    <w:rsid w:val="00977EAA"/>
    <w:rsid w:val="009840A5"/>
    <w:rsid w:val="009965B4"/>
    <w:rsid w:val="00996F21"/>
    <w:rsid w:val="009A0379"/>
    <w:rsid w:val="009B0859"/>
    <w:rsid w:val="009B110A"/>
    <w:rsid w:val="009B7D55"/>
    <w:rsid w:val="009C00A2"/>
    <w:rsid w:val="009C2623"/>
    <w:rsid w:val="009C4E4D"/>
    <w:rsid w:val="009C7886"/>
    <w:rsid w:val="009C7E3C"/>
    <w:rsid w:val="009D3B85"/>
    <w:rsid w:val="009D466B"/>
    <w:rsid w:val="009D50D8"/>
    <w:rsid w:val="009D7BD0"/>
    <w:rsid w:val="009E0A15"/>
    <w:rsid w:val="009E233B"/>
    <w:rsid w:val="00A044D4"/>
    <w:rsid w:val="00A04C13"/>
    <w:rsid w:val="00A1544D"/>
    <w:rsid w:val="00A22EF5"/>
    <w:rsid w:val="00A2597A"/>
    <w:rsid w:val="00A31032"/>
    <w:rsid w:val="00A33A43"/>
    <w:rsid w:val="00A40E56"/>
    <w:rsid w:val="00A51B78"/>
    <w:rsid w:val="00A61067"/>
    <w:rsid w:val="00A62266"/>
    <w:rsid w:val="00A64BDC"/>
    <w:rsid w:val="00A65785"/>
    <w:rsid w:val="00A7307D"/>
    <w:rsid w:val="00A76584"/>
    <w:rsid w:val="00A76910"/>
    <w:rsid w:val="00A80E9F"/>
    <w:rsid w:val="00A82212"/>
    <w:rsid w:val="00A97D8C"/>
    <w:rsid w:val="00AA0324"/>
    <w:rsid w:val="00AA13F3"/>
    <w:rsid w:val="00AA1A4C"/>
    <w:rsid w:val="00AA22E2"/>
    <w:rsid w:val="00AA592E"/>
    <w:rsid w:val="00AB1F64"/>
    <w:rsid w:val="00AB345C"/>
    <w:rsid w:val="00AC316A"/>
    <w:rsid w:val="00AC35D6"/>
    <w:rsid w:val="00AC5B17"/>
    <w:rsid w:val="00AC6C09"/>
    <w:rsid w:val="00AD007D"/>
    <w:rsid w:val="00AD0903"/>
    <w:rsid w:val="00AD2C50"/>
    <w:rsid w:val="00AD5742"/>
    <w:rsid w:val="00AE110B"/>
    <w:rsid w:val="00AE4424"/>
    <w:rsid w:val="00B02A17"/>
    <w:rsid w:val="00B056D3"/>
    <w:rsid w:val="00B05CAD"/>
    <w:rsid w:val="00B10EBB"/>
    <w:rsid w:val="00B26AC2"/>
    <w:rsid w:val="00B26C20"/>
    <w:rsid w:val="00B47562"/>
    <w:rsid w:val="00B50FEE"/>
    <w:rsid w:val="00B56611"/>
    <w:rsid w:val="00B62971"/>
    <w:rsid w:val="00B6537A"/>
    <w:rsid w:val="00B6598E"/>
    <w:rsid w:val="00B66630"/>
    <w:rsid w:val="00B67826"/>
    <w:rsid w:val="00B7106E"/>
    <w:rsid w:val="00B75377"/>
    <w:rsid w:val="00B76CFC"/>
    <w:rsid w:val="00B76FB2"/>
    <w:rsid w:val="00B82C7C"/>
    <w:rsid w:val="00B92610"/>
    <w:rsid w:val="00B9495D"/>
    <w:rsid w:val="00B9705F"/>
    <w:rsid w:val="00BB02B4"/>
    <w:rsid w:val="00BB73AA"/>
    <w:rsid w:val="00BC0D3E"/>
    <w:rsid w:val="00BC254C"/>
    <w:rsid w:val="00BC3CEF"/>
    <w:rsid w:val="00BD5BC5"/>
    <w:rsid w:val="00BD6324"/>
    <w:rsid w:val="00BE3CA1"/>
    <w:rsid w:val="00BE4C2E"/>
    <w:rsid w:val="00BE67EC"/>
    <w:rsid w:val="00BF7937"/>
    <w:rsid w:val="00C01020"/>
    <w:rsid w:val="00C05330"/>
    <w:rsid w:val="00C07AEB"/>
    <w:rsid w:val="00C07EF3"/>
    <w:rsid w:val="00C17686"/>
    <w:rsid w:val="00C200DC"/>
    <w:rsid w:val="00C23F1B"/>
    <w:rsid w:val="00C316E9"/>
    <w:rsid w:val="00C317C1"/>
    <w:rsid w:val="00C5022D"/>
    <w:rsid w:val="00C53D9B"/>
    <w:rsid w:val="00C54234"/>
    <w:rsid w:val="00C6429F"/>
    <w:rsid w:val="00C6482C"/>
    <w:rsid w:val="00C71397"/>
    <w:rsid w:val="00C80022"/>
    <w:rsid w:val="00C803C0"/>
    <w:rsid w:val="00C80A72"/>
    <w:rsid w:val="00C82FC5"/>
    <w:rsid w:val="00C906A7"/>
    <w:rsid w:val="00C92493"/>
    <w:rsid w:val="00C965A2"/>
    <w:rsid w:val="00C96ED5"/>
    <w:rsid w:val="00C96F13"/>
    <w:rsid w:val="00CA7E24"/>
    <w:rsid w:val="00CB02A1"/>
    <w:rsid w:val="00CB0800"/>
    <w:rsid w:val="00CB110A"/>
    <w:rsid w:val="00CC7025"/>
    <w:rsid w:val="00CD00DF"/>
    <w:rsid w:val="00CD13F1"/>
    <w:rsid w:val="00CD1A3F"/>
    <w:rsid w:val="00CD3DCD"/>
    <w:rsid w:val="00CE4396"/>
    <w:rsid w:val="00CE461B"/>
    <w:rsid w:val="00CE5382"/>
    <w:rsid w:val="00D038D3"/>
    <w:rsid w:val="00D11695"/>
    <w:rsid w:val="00D11B67"/>
    <w:rsid w:val="00D1211B"/>
    <w:rsid w:val="00D139A7"/>
    <w:rsid w:val="00D26D46"/>
    <w:rsid w:val="00D2734A"/>
    <w:rsid w:val="00D30915"/>
    <w:rsid w:val="00D332DC"/>
    <w:rsid w:val="00D3586D"/>
    <w:rsid w:val="00D41BF4"/>
    <w:rsid w:val="00D41E0C"/>
    <w:rsid w:val="00D45734"/>
    <w:rsid w:val="00D522DA"/>
    <w:rsid w:val="00D538A0"/>
    <w:rsid w:val="00D55278"/>
    <w:rsid w:val="00D57338"/>
    <w:rsid w:val="00D66C3E"/>
    <w:rsid w:val="00D70DE8"/>
    <w:rsid w:val="00D71FA9"/>
    <w:rsid w:val="00D72694"/>
    <w:rsid w:val="00D73E5B"/>
    <w:rsid w:val="00D74770"/>
    <w:rsid w:val="00D749DB"/>
    <w:rsid w:val="00D75B01"/>
    <w:rsid w:val="00D76156"/>
    <w:rsid w:val="00D77788"/>
    <w:rsid w:val="00D83D04"/>
    <w:rsid w:val="00D95313"/>
    <w:rsid w:val="00D973BC"/>
    <w:rsid w:val="00DA5F77"/>
    <w:rsid w:val="00DA6108"/>
    <w:rsid w:val="00DB4233"/>
    <w:rsid w:val="00DB5CA4"/>
    <w:rsid w:val="00DD52BC"/>
    <w:rsid w:val="00DF0060"/>
    <w:rsid w:val="00DF2963"/>
    <w:rsid w:val="00E12E3D"/>
    <w:rsid w:val="00E24D86"/>
    <w:rsid w:val="00E30322"/>
    <w:rsid w:val="00E303BF"/>
    <w:rsid w:val="00E30E37"/>
    <w:rsid w:val="00E377F1"/>
    <w:rsid w:val="00E4437A"/>
    <w:rsid w:val="00E46969"/>
    <w:rsid w:val="00E53A1C"/>
    <w:rsid w:val="00E55234"/>
    <w:rsid w:val="00E559D2"/>
    <w:rsid w:val="00E667D1"/>
    <w:rsid w:val="00E67313"/>
    <w:rsid w:val="00E710EF"/>
    <w:rsid w:val="00E71102"/>
    <w:rsid w:val="00E75481"/>
    <w:rsid w:val="00E76EEB"/>
    <w:rsid w:val="00E777DE"/>
    <w:rsid w:val="00E81606"/>
    <w:rsid w:val="00E8417F"/>
    <w:rsid w:val="00E846ED"/>
    <w:rsid w:val="00E875EA"/>
    <w:rsid w:val="00E92651"/>
    <w:rsid w:val="00E95CA3"/>
    <w:rsid w:val="00EA07E5"/>
    <w:rsid w:val="00EA09B7"/>
    <w:rsid w:val="00EA1059"/>
    <w:rsid w:val="00EC37D5"/>
    <w:rsid w:val="00EC44E2"/>
    <w:rsid w:val="00ED6314"/>
    <w:rsid w:val="00EE0C19"/>
    <w:rsid w:val="00EE1F88"/>
    <w:rsid w:val="00EE4491"/>
    <w:rsid w:val="00EF1F76"/>
    <w:rsid w:val="00EF6506"/>
    <w:rsid w:val="00F14FFA"/>
    <w:rsid w:val="00F17C4D"/>
    <w:rsid w:val="00F21F36"/>
    <w:rsid w:val="00F22C64"/>
    <w:rsid w:val="00F253C0"/>
    <w:rsid w:val="00F25817"/>
    <w:rsid w:val="00F30A67"/>
    <w:rsid w:val="00F32FD9"/>
    <w:rsid w:val="00F350F5"/>
    <w:rsid w:val="00F35889"/>
    <w:rsid w:val="00F3665F"/>
    <w:rsid w:val="00F428BD"/>
    <w:rsid w:val="00F432B9"/>
    <w:rsid w:val="00F47A47"/>
    <w:rsid w:val="00F50162"/>
    <w:rsid w:val="00F50356"/>
    <w:rsid w:val="00F52B9B"/>
    <w:rsid w:val="00F66319"/>
    <w:rsid w:val="00F736CB"/>
    <w:rsid w:val="00F74978"/>
    <w:rsid w:val="00F76943"/>
    <w:rsid w:val="00F86CBE"/>
    <w:rsid w:val="00F91770"/>
    <w:rsid w:val="00F94DD5"/>
    <w:rsid w:val="00F97235"/>
    <w:rsid w:val="00FA0916"/>
    <w:rsid w:val="00FA1C90"/>
    <w:rsid w:val="00FA3F70"/>
    <w:rsid w:val="00FA48A8"/>
    <w:rsid w:val="00FA594B"/>
    <w:rsid w:val="00FB099C"/>
    <w:rsid w:val="00FB3DC8"/>
    <w:rsid w:val="00FB43E5"/>
    <w:rsid w:val="00FB504A"/>
    <w:rsid w:val="00FC0F7A"/>
    <w:rsid w:val="00FC1624"/>
    <w:rsid w:val="00FC5AC6"/>
    <w:rsid w:val="00FC61FA"/>
    <w:rsid w:val="00FC7597"/>
    <w:rsid w:val="00FD4944"/>
    <w:rsid w:val="00FD4A2E"/>
    <w:rsid w:val="00FE0247"/>
    <w:rsid w:val="00FE0BD7"/>
    <w:rsid w:val="00FE7DDD"/>
    <w:rsid w:val="00FF0557"/>
    <w:rsid w:val="00FF3620"/>
    <w:rsid w:val="00FF5FD0"/>
    <w:rsid w:val="00FF74B3"/>
    <w:rsid w:val="00FF76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E4AAC2C-F8AC-4180-BF49-5CBEC27B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s-GT" w:eastAsia="es-G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606"/>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6BE2"/>
    <w:rPr>
      <w:rFonts w:ascii="Lucida Grande" w:hAnsi="Lucida Grande"/>
      <w:sz w:val="18"/>
      <w:szCs w:val="18"/>
    </w:rPr>
  </w:style>
  <w:style w:type="character" w:customStyle="1" w:styleId="TextodegloboCar">
    <w:name w:val="Texto de globo Car"/>
    <w:link w:val="Textodeglobo"/>
    <w:uiPriority w:val="99"/>
    <w:semiHidden/>
    <w:rsid w:val="00946BE2"/>
    <w:rPr>
      <w:rFonts w:ascii="Lucida Grande" w:hAnsi="Lucida Grande"/>
      <w:sz w:val="18"/>
      <w:szCs w:val="18"/>
    </w:rPr>
  </w:style>
  <w:style w:type="paragraph" w:styleId="Encabezado">
    <w:name w:val="header"/>
    <w:basedOn w:val="Normal"/>
    <w:link w:val="EncabezadoCar"/>
    <w:uiPriority w:val="99"/>
    <w:unhideWhenUsed/>
    <w:rsid w:val="00946BE2"/>
    <w:pPr>
      <w:tabs>
        <w:tab w:val="center" w:pos="4419"/>
        <w:tab w:val="right" w:pos="8838"/>
      </w:tabs>
    </w:pPr>
  </w:style>
  <w:style w:type="character" w:customStyle="1" w:styleId="EncabezadoCar">
    <w:name w:val="Encabezado Car"/>
    <w:basedOn w:val="Fuentedeprrafopredeter"/>
    <w:link w:val="Encabezado"/>
    <w:uiPriority w:val="99"/>
    <w:rsid w:val="00946BE2"/>
  </w:style>
  <w:style w:type="paragraph" w:styleId="Piedepgina">
    <w:name w:val="footer"/>
    <w:basedOn w:val="Normal"/>
    <w:link w:val="PiedepginaCar"/>
    <w:uiPriority w:val="99"/>
    <w:unhideWhenUsed/>
    <w:rsid w:val="00946BE2"/>
    <w:pPr>
      <w:tabs>
        <w:tab w:val="center" w:pos="4419"/>
        <w:tab w:val="right" w:pos="8838"/>
      </w:tabs>
    </w:pPr>
  </w:style>
  <w:style w:type="character" w:customStyle="1" w:styleId="PiedepginaCar">
    <w:name w:val="Pie de página Car"/>
    <w:basedOn w:val="Fuentedeprrafopredeter"/>
    <w:link w:val="Piedepgina"/>
    <w:uiPriority w:val="99"/>
    <w:rsid w:val="00946BE2"/>
  </w:style>
  <w:style w:type="paragraph" w:styleId="NormalWeb">
    <w:name w:val="Normal (Web)"/>
    <w:basedOn w:val="Normal"/>
    <w:uiPriority w:val="99"/>
    <w:rsid w:val="000D3A3E"/>
    <w:pPr>
      <w:jc w:val="both"/>
    </w:pPr>
    <w:rPr>
      <w:rFonts w:ascii="Helvetica" w:hAnsi="Helvetica" w:cs="Helvetica"/>
      <w:color w:val="000000"/>
      <w:sz w:val="18"/>
      <w:szCs w:val="18"/>
      <w:lang w:val="es-ES"/>
    </w:rPr>
  </w:style>
  <w:style w:type="paragraph" w:customStyle="1" w:styleId="articulo">
    <w:name w:val="articulo"/>
    <w:basedOn w:val="Normal"/>
    <w:uiPriority w:val="99"/>
    <w:rsid w:val="000D3A3E"/>
    <w:pPr>
      <w:jc w:val="both"/>
    </w:pPr>
    <w:rPr>
      <w:rFonts w:ascii="Helvetica" w:hAnsi="Helvetica" w:cs="Helvetica"/>
      <w:color w:val="000000"/>
      <w:sz w:val="18"/>
      <w:szCs w:val="18"/>
      <w:lang w:val="es-ES"/>
    </w:rPr>
  </w:style>
  <w:style w:type="paragraph" w:styleId="Prrafodelista">
    <w:name w:val="List Paragraph"/>
    <w:basedOn w:val="Normal"/>
    <w:uiPriority w:val="34"/>
    <w:qFormat/>
    <w:rsid w:val="000D3A3E"/>
    <w:pPr>
      <w:ind w:left="720"/>
      <w:contextualSpacing/>
    </w:pPr>
  </w:style>
  <w:style w:type="paragraph" w:styleId="Sinespaciado">
    <w:name w:val="No Spacing"/>
    <w:uiPriority w:val="1"/>
    <w:qFormat/>
    <w:rsid w:val="00E55234"/>
    <w:rPr>
      <w:sz w:val="24"/>
      <w:szCs w:val="24"/>
      <w:lang w:val="es-ES_tradnl" w:eastAsia="ja-JP"/>
    </w:rPr>
  </w:style>
  <w:style w:type="table" w:styleId="Tablaconcuadrcula">
    <w:name w:val="Table Grid"/>
    <w:basedOn w:val="Tablanormal"/>
    <w:uiPriority w:val="59"/>
    <w:unhideWhenUsed/>
    <w:rsid w:val="00B94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D5EA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5EA3"/>
    <w:pPr>
      <w:widowControl w:val="0"/>
      <w:autoSpaceDE w:val="0"/>
      <w:autoSpaceDN w:val="0"/>
    </w:pPr>
    <w:rPr>
      <w:rFonts w:ascii="Times New Roman" w:hAnsi="Times New Roman"/>
      <w:sz w:val="22"/>
      <w:szCs w:val="22"/>
      <w:lang w:val="es-ES" w:eastAsia="en-US"/>
    </w:rPr>
  </w:style>
  <w:style w:type="character" w:styleId="Textoennegrita">
    <w:name w:val="Strong"/>
    <w:basedOn w:val="Fuentedeprrafopredeter"/>
    <w:uiPriority w:val="22"/>
    <w:qFormat/>
    <w:rsid w:val="00663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50307">
      <w:bodyDiv w:val="1"/>
      <w:marLeft w:val="0"/>
      <w:marRight w:val="0"/>
      <w:marTop w:val="0"/>
      <w:marBottom w:val="0"/>
      <w:divBdr>
        <w:top w:val="none" w:sz="0" w:space="0" w:color="auto"/>
        <w:left w:val="none" w:sz="0" w:space="0" w:color="auto"/>
        <w:bottom w:val="none" w:sz="0" w:space="0" w:color="auto"/>
        <w:right w:val="none" w:sz="0" w:space="0" w:color="auto"/>
      </w:divBdr>
    </w:div>
    <w:div w:id="255597648">
      <w:bodyDiv w:val="1"/>
      <w:marLeft w:val="0"/>
      <w:marRight w:val="0"/>
      <w:marTop w:val="0"/>
      <w:marBottom w:val="0"/>
      <w:divBdr>
        <w:top w:val="none" w:sz="0" w:space="0" w:color="auto"/>
        <w:left w:val="none" w:sz="0" w:space="0" w:color="auto"/>
        <w:bottom w:val="none" w:sz="0" w:space="0" w:color="auto"/>
        <w:right w:val="none" w:sz="0" w:space="0" w:color="auto"/>
      </w:divBdr>
    </w:div>
    <w:div w:id="449324902">
      <w:bodyDiv w:val="1"/>
      <w:marLeft w:val="0"/>
      <w:marRight w:val="0"/>
      <w:marTop w:val="0"/>
      <w:marBottom w:val="0"/>
      <w:divBdr>
        <w:top w:val="none" w:sz="0" w:space="0" w:color="auto"/>
        <w:left w:val="none" w:sz="0" w:space="0" w:color="auto"/>
        <w:bottom w:val="none" w:sz="0" w:space="0" w:color="auto"/>
        <w:right w:val="none" w:sz="0" w:space="0" w:color="auto"/>
      </w:divBdr>
    </w:div>
    <w:div w:id="495416827">
      <w:bodyDiv w:val="1"/>
      <w:marLeft w:val="0"/>
      <w:marRight w:val="0"/>
      <w:marTop w:val="0"/>
      <w:marBottom w:val="0"/>
      <w:divBdr>
        <w:top w:val="none" w:sz="0" w:space="0" w:color="auto"/>
        <w:left w:val="none" w:sz="0" w:space="0" w:color="auto"/>
        <w:bottom w:val="none" w:sz="0" w:space="0" w:color="auto"/>
        <w:right w:val="none" w:sz="0" w:space="0" w:color="auto"/>
      </w:divBdr>
    </w:div>
    <w:div w:id="1813786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6591-036A-4416-BCEE-40E9A0A9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2338</Words>
  <Characters>12863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Ministerio de Finanzas Públicas</Company>
  <LinksUpToDate>false</LinksUpToDate>
  <CharactersWithSpaces>15171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Comunicación Social</dc:creator>
  <cp:lastModifiedBy>René Augusto Castro González</cp:lastModifiedBy>
  <cp:revision>1</cp:revision>
  <cp:lastPrinted>2023-11-08T21:43:00Z</cp:lastPrinted>
  <dcterms:created xsi:type="dcterms:W3CDTF">2024-04-11T20:53:00Z</dcterms:created>
  <dcterms:modified xsi:type="dcterms:W3CDTF">2024-04-11T20:53:00Z</dcterms:modified>
</cp:coreProperties>
</file>