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00F" w:rsidRDefault="003A4A0D" w:rsidP="00FE01E8">
      <w:pPr>
        <w:pStyle w:val="Ttulo1"/>
        <w:ind w:left="-709" w:right="-682"/>
      </w:pPr>
      <w:r>
        <w:rPr>
          <w:noProof/>
          <w:lang w:val="es-GT" w:eastAsia="es-G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-8886190</wp:posOffset>
            </wp:positionV>
            <wp:extent cx="2465070" cy="1843405"/>
            <wp:effectExtent l="19050" t="0" r="0" b="0"/>
            <wp:wrapNone/>
            <wp:docPr id="10" name="Imagen 10" descr="logo inab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inab-01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-172085</wp:posOffset>
            </wp:positionV>
            <wp:extent cx="7101205" cy="9160510"/>
            <wp:effectExtent l="19050" t="0" r="4445" b="0"/>
            <wp:wrapTopAndBottom/>
            <wp:docPr id="8" name="Imagen 8" descr="Cobán 2,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bán 2,0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1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E61" w:rsidRPr="00490E61">
        <w:pict>
          <v:roundrect id="4 Rectángulo redondeado" o:spid="_x0000_s1036" style="position:absolute;left:0;text-align:left;margin-left:-4.2pt;margin-top:-169.95pt;width:551.7pt;height:163.25pt;z-index:25165875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" filled="f" fillcolor="#9bbb59" stroked="f" strokecolor="#71893f" strokeweight="2pt">
            <v:textbox style="mso-next-textbox:#4 Rectángulo redondeado">
              <w:txbxContent>
                <w:p w:rsidR="003D054D" w:rsidRPr="00D85457" w:rsidRDefault="003D054D" w:rsidP="00FE01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/>
                      <w:sz w:val="48"/>
                      <w:szCs w:val="48"/>
                    </w:rPr>
                  </w:pPr>
                  <w:r w:rsidRPr="00D85457">
                    <w:rPr>
                      <w:rFonts w:ascii="Calibri" w:hAnsi="Calibri"/>
                      <w:b/>
                      <w:color w:val="FFFFFF"/>
                      <w:kern w:val="24"/>
                      <w:sz w:val="48"/>
                      <w:szCs w:val="48"/>
                    </w:rPr>
                    <w:t>INFORME DE SEGUIMIENTO ESPECIAL DEL GASTO</w:t>
                  </w:r>
                </w:p>
                <w:p w:rsidR="003D054D" w:rsidRPr="00D85457" w:rsidRDefault="003D054D" w:rsidP="00FE01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sz w:val="48"/>
                      <w:szCs w:val="48"/>
                    </w:rPr>
                  </w:pPr>
                  <w:r w:rsidRPr="00D85457">
                    <w:rPr>
                      <w:rFonts w:ascii="Calibri" w:hAnsi="Calibri"/>
                      <w:b/>
                      <w:color w:val="FFFFFF"/>
                      <w:kern w:val="24"/>
                      <w:sz w:val="48"/>
                      <w:szCs w:val="48"/>
                    </w:rPr>
                    <w:t>PRESUPUESTO POR GÉNERO</w:t>
                  </w:r>
                </w:p>
                <w:p w:rsidR="003D054D" w:rsidRPr="00D85457" w:rsidRDefault="003D054D" w:rsidP="00FE01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sz w:val="48"/>
                      <w:szCs w:val="48"/>
                    </w:rPr>
                  </w:pPr>
                  <w:r w:rsidRPr="00D85457">
                    <w:rPr>
                      <w:rFonts w:ascii="Calibri" w:hAnsi="Calibri"/>
                      <w:b/>
                      <w:color w:val="FFFFFF"/>
                      <w:kern w:val="24"/>
                      <w:sz w:val="48"/>
                      <w:szCs w:val="48"/>
                    </w:rPr>
                    <w:t>PRIMER CUATRIMESTRE</w:t>
                  </w:r>
                </w:p>
                <w:p w:rsidR="000415BB" w:rsidRPr="00D85457" w:rsidRDefault="000415BB" w:rsidP="00FE01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sz w:val="40"/>
                      <w:szCs w:val="40"/>
                    </w:rPr>
                  </w:pPr>
                </w:p>
                <w:p w:rsidR="003D054D" w:rsidRPr="00D85457" w:rsidRDefault="003D054D" w:rsidP="00FE01E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D85457">
                    <w:rPr>
                      <w:rFonts w:ascii="Calibri" w:hAnsi="Calibri"/>
                      <w:b/>
                      <w:color w:val="FFFFFF"/>
                      <w:kern w:val="24"/>
                      <w:sz w:val="40"/>
                      <w:szCs w:val="40"/>
                    </w:rPr>
                    <w:t>Mayo de 201</w:t>
                  </w:r>
                  <w:r w:rsidR="00155C6B">
                    <w:rPr>
                      <w:rFonts w:ascii="Calibri" w:hAnsi="Calibri"/>
                      <w:b/>
                      <w:color w:val="FFFFFF"/>
                      <w:kern w:val="24"/>
                      <w:sz w:val="40"/>
                      <w:szCs w:val="40"/>
                    </w:rPr>
                    <w:t>6</w:t>
                  </w:r>
                </w:p>
              </w:txbxContent>
            </v:textbox>
          </v:roundrect>
        </w:pict>
      </w:r>
    </w:p>
    <w:p w:rsidR="003A100F" w:rsidRDefault="003A100F">
      <w:pPr>
        <w:pStyle w:val="TtulodeTDC"/>
      </w:pPr>
    </w:p>
    <w:p w:rsidR="00166323" w:rsidRPr="00B50A12" w:rsidRDefault="002A1FAE" w:rsidP="00364334">
      <w:pPr>
        <w:spacing w:line="276" w:lineRule="auto"/>
        <w:jc w:val="both"/>
        <w:rPr>
          <w:rFonts w:ascii="Arial" w:hAnsi="Arial" w:cs="Arial"/>
        </w:rPr>
      </w:pPr>
      <w:r w:rsidRPr="00780767">
        <w:rPr>
          <w:rFonts w:ascii="Arial" w:hAnsi="Arial" w:cs="Arial"/>
        </w:rPr>
        <w:t>El presente documento</w:t>
      </w:r>
      <w:r w:rsidR="00D1036D" w:rsidRPr="00780767">
        <w:rPr>
          <w:rFonts w:ascii="Arial" w:hAnsi="Arial" w:cs="Arial"/>
        </w:rPr>
        <w:t xml:space="preserve"> contiene</w:t>
      </w:r>
      <w:r w:rsidR="00166323" w:rsidRPr="00B50A12">
        <w:rPr>
          <w:rFonts w:ascii="Arial" w:hAnsi="Arial" w:cs="Arial"/>
        </w:rPr>
        <w:t xml:space="preserve"> información específica sobre </w:t>
      </w:r>
      <w:r w:rsidR="00547134">
        <w:rPr>
          <w:rFonts w:ascii="Arial" w:hAnsi="Arial" w:cs="Arial"/>
        </w:rPr>
        <w:t>las principales acciones institucionales</w:t>
      </w:r>
      <w:r w:rsidR="00166323" w:rsidRPr="00B50A12">
        <w:rPr>
          <w:rFonts w:ascii="Arial" w:hAnsi="Arial" w:cs="Arial"/>
        </w:rPr>
        <w:t xml:space="preserve"> </w:t>
      </w:r>
      <w:r w:rsidR="00166323">
        <w:rPr>
          <w:rFonts w:ascii="Arial" w:hAnsi="Arial" w:cs="Arial"/>
        </w:rPr>
        <w:t>con inclusión</w:t>
      </w:r>
      <w:r w:rsidR="00547134">
        <w:rPr>
          <w:rFonts w:ascii="Arial" w:hAnsi="Arial" w:cs="Arial"/>
        </w:rPr>
        <w:t xml:space="preserve"> de género</w:t>
      </w:r>
      <w:r w:rsidR="00166323" w:rsidRPr="00B50A12">
        <w:rPr>
          <w:rFonts w:ascii="Arial" w:hAnsi="Arial" w:cs="Arial"/>
        </w:rPr>
        <w:t>, en el marco de las atribuciones que la Ley Forestal (Decreto 101-96)</w:t>
      </w:r>
      <w:r w:rsidR="00951C81">
        <w:rPr>
          <w:rFonts w:ascii="Arial" w:hAnsi="Arial" w:cs="Arial"/>
        </w:rPr>
        <w:t>,</w:t>
      </w:r>
      <w:r w:rsidR="00166323" w:rsidRPr="00B50A12">
        <w:rPr>
          <w:rFonts w:ascii="Arial" w:hAnsi="Arial" w:cs="Arial"/>
        </w:rPr>
        <w:t xml:space="preserve"> </w:t>
      </w:r>
      <w:r w:rsidR="00780767">
        <w:rPr>
          <w:rFonts w:ascii="Arial" w:hAnsi="Arial" w:cs="Arial"/>
        </w:rPr>
        <w:t xml:space="preserve">la Ley del PINPEP (Decreto 51-2010) </w:t>
      </w:r>
      <w:r w:rsidR="00951C81">
        <w:rPr>
          <w:rFonts w:ascii="Arial" w:hAnsi="Arial" w:cs="Arial"/>
        </w:rPr>
        <w:t xml:space="preserve">y la Ley PROBOSQUE (Decreto 2-2015) </w:t>
      </w:r>
      <w:r w:rsidR="00166323" w:rsidRPr="00B50A12">
        <w:rPr>
          <w:rFonts w:ascii="Arial" w:hAnsi="Arial" w:cs="Arial"/>
        </w:rPr>
        <w:t>le asigna</w:t>
      </w:r>
      <w:r w:rsidR="00780767">
        <w:rPr>
          <w:rFonts w:ascii="Arial" w:hAnsi="Arial" w:cs="Arial"/>
        </w:rPr>
        <w:t>n</w:t>
      </w:r>
      <w:r w:rsidR="00166323" w:rsidRPr="00B50A12">
        <w:rPr>
          <w:rFonts w:ascii="Arial" w:hAnsi="Arial" w:cs="Arial"/>
        </w:rPr>
        <w:t>.</w:t>
      </w:r>
      <w:r w:rsidR="00547134">
        <w:rPr>
          <w:rFonts w:ascii="Arial" w:hAnsi="Arial" w:cs="Arial"/>
        </w:rPr>
        <w:t xml:space="preserve"> </w:t>
      </w:r>
      <w:r w:rsidR="00166323" w:rsidRPr="00B50A12">
        <w:rPr>
          <w:rFonts w:ascii="Arial" w:hAnsi="Arial" w:cs="Arial"/>
        </w:rPr>
        <w:t xml:space="preserve">Las acciones ejecutadas por </w:t>
      </w:r>
      <w:r w:rsidR="00547134">
        <w:rPr>
          <w:rFonts w:ascii="Arial" w:hAnsi="Arial" w:cs="Arial"/>
        </w:rPr>
        <w:t xml:space="preserve">el </w:t>
      </w:r>
      <w:r w:rsidR="00166323" w:rsidRPr="00B50A12">
        <w:rPr>
          <w:rFonts w:ascii="Arial" w:hAnsi="Arial" w:cs="Arial"/>
        </w:rPr>
        <w:t>INAB se enmarcan fundamentalmente en lo que establece el marco de políticas vinculadas al Sector Forestal y el esquema de planificación institucional, definido por el Plan Quinquenal 20</w:t>
      </w:r>
      <w:r w:rsidR="00166323">
        <w:rPr>
          <w:rFonts w:ascii="Arial" w:hAnsi="Arial" w:cs="Arial"/>
        </w:rPr>
        <w:t>12</w:t>
      </w:r>
      <w:r w:rsidR="00166323" w:rsidRPr="00B50A12">
        <w:rPr>
          <w:rFonts w:ascii="Arial" w:hAnsi="Arial" w:cs="Arial"/>
        </w:rPr>
        <w:t>-201</w:t>
      </w:r>
      <w:r w:rsidR="00166323">
        <w:rPr>
          <w:rFonts w:ascii="Arial" w:hAnsi="Arial" w:cs="Arial"/>
        </w:rPr>
        <w:t>6</w:t>
      </w:r>
      <w:r w:rsidR="00166323" w:rsidRPr="00B50A12">
        <w:rPr>
          <w:rFonts w:ascii="Arial" w:hAnsi="Arial" w:cs="Arial"/>
        </w:rPr>
        <w:t xml:space="preserve"> de la Institución. </w:t>
      </w:r>
    </w:p>
    <w:p w:rsidR="00166323" w:rsidRPr="00B50A12" w:rsidRDefault="00166323" w:rsidP="00364334">
      <w:pPr>
        <w:spacing w:line="276" w:lineRule="auto"/>
        <w:jc w:val="both"/>
        <w:rPr>
          <w:rFonts w:ascii="Arial" w:hAnsi="Arial" w:cs="Arial"/>
        </w:rPr>
      </w:pPr>
    </w:p>
    <w:p w:rsidR="00166323" w:rsidRPr="00B50A12" w:rsidRDefault="00166323" w:rsidP="00364334">
      <w:pPr>
        <w:spacing w:line="276" w:lineRule="auto"/>
        <w:jc w:val="both"/>
        <w:rPr>
          <w:rFonts w:ascii="Arial" w:hAnsi="Arial" w:cs="Arial"/>
        </w:rPr>
      </w:pPr>
      <w:r w:rsidRPr="00B50A12">
        <w:rPr>
          <w:rFonts w:ascii="Arial" w:hAnsi="Arial" w:cs="Arial"/>
        </w:rPr>
        <w:t>Los objetivos que se plantearon durante la formulación del Plan Quinquenal, están relacionados con el trabajo a desarrollar, la evaluación y el seguimiento, de tal manera que se conozca la respuesta institucional a los requerimientos del Sector Forestal y la sociedad guatemalteca.</w:t>
      </w:r>
      <w:r>
        <w:rPr>
          <w:rFonts w:ascii="Arial" w:hAnsi="Arial" w:cs="Arial"/>
        </w:rPr>
        <w:t xml:space="preserve"> Su objetivo principal es: </w:t>
      </w:r>
      <w:bookmarkStart w:id="0" w:name="_Toc319331309"/>
      <w:bookmarkStart w:id="1" w:name="_Toc320192855"/>
      <w:bookmarkStart w:id="2" w:name="_Toc341170883"/>
      <w:bookmarkStart w:id="3" w:name="_Toc341171156"/>
      <w:bookmarkStart w:id="4" w:name="_Toc341171228"/>
      <w:bookmarkStart w:id="5" w:name="_Toc341171325"/>
      <w:bookmarkStart w:id="6" w:name="_Toc341171669"/>
      <w:bookmarkStart w:id="7" w:name="_Toc343767538"/>
      <w:bookmarkStart w:id="8" w:name="_Toc346791926"/>
      <w:r w:rsidRPr="00B50A12">
        <w:rPr>
          <w:rFonts w:ascii="Arial" w:hAnsi="Arial" w:cs="Arial"/>
        </w:rPr>
        <w:t>Contribuir al Desarrollo Rural Integral, fomentando y regulando el uso sostenible, la protección, conservación y recuperación de los bosques y tierras forestales.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166323" w:rsidRPr="00B50A12" w:rsidRDefault="00166323" w:rsidP="00364334">
      <w:pPr>
        <w:spacing w:line="276" w:lineRule="auto"/>
        <w:jc w:val="both"/>
        <w:rPr>
          <w:rFonts w:ascii="Arial" w:hAnsi="Arial" w:cs="Arial"/>
        </w:rPr>
      </w:pPr>
    </w:p>
    <w:p w:rsidR="00166323" w:rsidRPr="00D46E65" w:rsidRDefault="00166323" w:rsidP="00364334">
      <w:pPr>
        <w:pStyle w:val="BodyText21"/>
        <w:spacing w:line="276" w:lineRule="auto"/>
        <w:rPr>
          <w:rFonts w:eastAsia="Calibri" w:cs="Arial"/>
          <w:snapToGrid/>
          <w:lang w:val="es-ES" w:eastAsia="es-ES"/>
        </w:rPr>
      </w:pPr>
      <w:r w:rsidRPr="00D46E65">
        <w:rPr>
          <w:rFonts w:eastAsia="Calibri" w:cs="Arial"/>
          <w:snapToGrid/>
          <w:lang w:val="es-ES" w:eastAsia="es-ES"/>
        </w:rPr>
        <w:t xml:space="preserve">En el marco de la planificación institucional y obedeciendo a los ejes de política de economía y desarrollo rural así como también dentro de las políticas sociales y ambientales, fueron desarrollados </w:t>
      </w:r>
      <w:r w:rsidR="0012029B">
        <w:rPr>
          <w:rFonts w:eastAsia="Calibri" w:cs="Arial"/>
          <w:snapToGrid/>
          <w:lang w:val="es-ES" w:eastAsia="es-ES"/>
        </w:rPr>
        <w:t>tres</w:t>
      </w:r>
      <w:r w:rsidRPr="00D46E65">
        <w:rPr>
          <w:rFonts w:eastAsia="Calibri" w:cs="Arial"/>
          <w:snapToGrid/>
          <w:lang w:val="es-ES" w:eastAsia="es-ES"/>
        </w:rPr>
        <w:t xml:space="preserve"> objetivos específicos, estos son: a) Fomentar la provisión sustentable de bienes y servicios del bosque para satisfacer necesidades energéticas, vivienda, alimentos, infraestructura y agroindustria, como mecanismo para garantizar los medios de  vida de la sociedad guatemalteca y reducir la vulnerabilidad socio ambiental; b) Reducir  la pérdida y degradación de bosques, regulando y monitoreando su uso, protección y recuperación, manteniendo sus funciones de producción y protección; c) Mejorar la percepción y opinión pública en torno a la gestión de bosques a través de la creación de una cultura forestal orientada hacia el uso sustentable,  protección y recuperación de bosques, favoreciendo la gobernanza y gobernabilidad.</w:t>
      </w:r>
    </w:p>
    <w:p w:rsidR="00166323" w:rsidRPr="00B50A12" w:rsidRDefault="00166323" w:rsidP="00364334">
      <w:pPr>
        <w:pStyle w:val="xl26"/>
        <w:spacing w:before="0" w:after="0" w:line="276" w:lineRule="auto"/>
        <w:textAlignment w:val="auto"/>
        <w:rPr>
          <w:rFonts w:cs="Arial"/>
        </w:rPr>
      </w:pPr>
    </w:p>
    <w:p w:rsidR="00166323" w:rsidRDefault="00BA5EDB" w:rsidP="00364334">
      <w:pPr>
        <w:pStyle w:val="xl26"/>
        <w:spacing w:before="0" w:after="0" w:line="276" w:lineRule="auto"/>
        <w:textAlignment w:val="auto"/>
        <w:rPr>
          <w:rFonts w:cs="Arial"/>
        </w:rPr>
      </w:pPr>
      <w:r>
        <w:rPr>
          <w:rFonts w:cs="Arial"/>
        </w:rPr>
        <w:t xml:space="preserve">El clasificador presupuestario de género es un instrumento financiero muy importante para visibilizar las acciones específicas dirigidas a la mujer, </w:t>
      </w:r>
      <w:r w:rsidRPr="00D76370">
        <w:rPr>
          <w:rFonts w:cs="Arial"/>
        </w:rPr>
        <w:t xml:space="preserve">sin embargo </w:t>
      </w:r>
      <w:r w:rsidR="00552107">
        <w:rPr>
          <w:rFonts w:cs="Arial"/>
        </w:rPr>
        <w:t xml:space="preserve">para el primer cuatrimestre del año </w:t>
      </w:r>
      <w:r w:rsidR="008449CC">
        <w:rPr>
          <w:rFonts w:cs="Arial"/>
        </w:rPr>
        <w:t>se han detectado problemas en el sistema</w:t>
      </w:r>
      <w:r w:rsidR="005B3ECE">
        <w:rPr>
          <w:rFonts w:cs="Arial"/>
        </w:rPr>
        <w:t>,</w:t>
      </w:r>
      <w:r w:rsidR="008449CC">
        <w:rPr>
          <w:rFonts w:cs="Arial"/>
        </w:rPr>
        <w:t xml:space="preserve"> </w:t>
      </w:r>
      <w:r w:rsidR="005B3ECE">
        <w:rPr>
          <w:rFonts w:cs="Arial"/>
        </w:rPr>
        <w:t>el</w:t>
      </w:r>
      <w:r w:rsidR="008449CC">
        <w:rPr>
          <w:rFonts w:cs="Arial"/>
        </w:rPr>
        <w:t xml:space="preserve"> cual</w:t>
      </w:r>
      <w:r w:rsidR="00552107">
        <w:rPr>
          <w:rFonts w:cs="Arial"/>
        </w:rPr>
        <w:t xml:space="preserve"> aún no ha vinculado las estructuras presupuestarias</w:t>
      </w:r>
      <w:r w:rsidRPr="00D76370">
        <w:rPr>
          <w:rFonts w:cs="Arial"/>
        </w:rPr>
        <w:t xml:space="preserve"> </w:t>
      </w:r>
      <w:r w:rsidR="00D76370">
        <w:rPr>
          <w:rFonts w:cs="Arial"/>
        </w:rPr>
        <w:t>para el ejercicio 201</w:t>
      </w:r>
      <w:r w:rsidR="00340A45">
        <w:rPr>
          <w:rFonts w:cs="Arial"/>
        </w:rPr>
        <w:t>6</w:t>
      </w:r>
      <w:r w:rsidR="008449CC">
        <w:rPr>
          <w:rFonts w:cs="Arial"/>
        </w:rPr>
        <w:t xml:space="preserve"> en la parte presupuestaria</w:t>
      </w:r>
      <w:r w:rsidR="00D76370">
        <w:rPr>
          <w:rFonts w:cs="Arial"/>
        </w:rPr>
        <w:t>,</w:t>
      </w:r>
      <w:r w:rsidRPr="00D76370">
        <w:rPr>
          <w:rFonts w:cs="Arial"/>
        </w:rPr>
        <w:t xml:space="preserve"> </w:t>
      </w:r>
      <w:r w:rsidR="00552107">
        <w:rPr>
          <w:rFonts w:cs="Arial"/>
        </w:rPr>
        <w:t>por lo que se hizo un estimado según los registros de lo que se ha atendido</w:t>
      </w:r>
      <w:r w:rsidRPr="00D76370">
        <w:rPr>
          <w:rFonts w:cs="Arial"/>
        </w:rPr>
        <w:t xml:space="preserve">. </w:t>
      </w:r>
      <w:r>
        <w:rPr>
          <w:rFonts w:cs="Arial"/>
        </w:rPr>
        <w:t xml:space="preserve">Actualmente </w:t>
      </w:r>
      <w:r w:rsidR="00D76370">
        <w:rPr>
          <w:rFonts w:cs="Arial"/>
        </w:rPr>
        <w:t xml:space="preserve">se cuenta con </w:t>
      </w:r>
      <w:r w:rsidR="00951C81">
        <w:rPr>
          <w:rFonts w:cs="Arial"/>
        </w:rPr>
        <w:t>una</w:t>
      </w:r>
      <w:r w:rsidR="00D76370">
        <w:rPr>
          <w:rFonts w:cs="Arial"/>
        </w:rPr>
        <w:t xml:space="preserve"> </w:t>
      </w:r>
      <w:r w:rsidR="00465EAC">
        <w:rPr>
          <w:rFonts w:cs="Arial"/>
        </w:rPr>
        <w:t>E</w:t>
      </w:r>
      <w:r>
        <w:rPr>
          <w:rFonts w:cs="Arial"/>
        </w:rPr>
        <w:t xml:space="preserve">strategia Institucional de </w:t>
      </w:r>
      <w:r w:rsidR="00465EAC">
        <w:rPr>
          <w:rFonts w:cs="Arial"/>
        </w:rPr>
        <w:t xml:space="preserve">Equidad de </w:t>
      </w:r>
      <w:r>
        <w:rPr>
          <w:rFonts w:cs="Arial"/>
        </w:rPr>
        <w:t xml:space="preserve">Género </w:t>
      </w:r>
      <w:r w:rsidR="00465EAC">
        <w:rPr>
          <w:rFonts w:cs="Arial"/>
        </w:rPr>
        <w:t xml:space="preserve">con </w:t>
      </w:r>
      <w:r w:rsidR="00D76370" w:rsidRPr="00D76370">
        <w:rPr>
          <w:rFonts w:cs="Arial"/>
        </w:rPr>
        <w:t xml:space="preserve">pertinencia </w:t>
      </w:r>
      <w:r w:rsidR="00465EAC">
        <w:rPr>
          <w:rFonts w:cs="Arial"/>
        </w:rPr>
        <w:t>Étnica, la misma incluye</w:t>
      </w:r>
      <w:r>
        <w:rPr>
          <w:rFonts w:cs="Arial"/>
        </w:rPr>
        <w:t xml:space="preserve"> metas e indicadores es</w:t>
      </w:r>
      <w:r w:rsidR="002034CD">
        <w:rPr>
          <w:rFonts w:cs="Arial"/>
        </w:rPr>
        <w:t>pecíficos dirigidos a la mujer</w:t>
      </w:r>
      <w:r>
        <w:rPr>
          <w:rFonts w:cs="Arial"/>
        </w:rPr>
        <w:t>.</w:t>
      </w:r>
    </w:p>
    <w:p w:rsidR="00015A18" w:rsidRDefault="00015A18" w:rsidP="00364334">
      <w:pPr>
        <w:pStyle w:val="xl26"/>
        <w:spacing w:before="0" w:after="0" w:line="276" w:lineRule="auto"/>
        <w:textAlignment w:val="auto"/>
        <w:rPr>
          <w:rFonts w:cs="Arial"/>
        </w:rPr>
      </w:pPr>
    </w:p>
    <w:p w:rsidR="00015A18" w:rsidRPr="00B50A12" w:rsidRDefault="00015A18" w:rsidP="00364334">
      <w:pPr>
        <w:pStyle w:val="xl26"/>
        <w:spacing w:before="0" w:after="0" w:line="276" w:lineRule="auto"/>
        <w:textAlignment w:val="auto"/>
        <w:rPr>
          <w:rFonts w:cs="Arial"/>
        </w:rPr>
      </w:pPr>
      <w:r>
        <w:rPr>
          <w:rFonts w:cs="Arial"/>
        </w:rPr>
        <w:t>Es importante mencionar que ya existe una oficina Institucional que trata los temas relacionados a Género la cual se espera ser fortalecida en el corto plazo.</w:t>
      </w:r>
    </w:p>
    <w:p w:rsidR="00166323" w:rsidRPr="00B50A12" w:rsidRDefault="00166323" w:rsidP="00364334">
      <w:pPr>
        <w:pStyle w:val="xl26"/>
        <w:spacing w:before="0" w:after="0" w:line="276" w:lineRule="auto"/>
        <w:textAlignment w:val="auto"/>
        <w:rPr>
          <w:rFonts w:cs="Arial"/>
        </w:rPr>
      </w:pPr>
    </w:p>
    <w:p w:rsidR="00166323" w:rsidRDefault="00166323" w:rsidP="00364334">
      <w:pPr>
        <w:pStyle w:val="xl26"/>
        <w:spacing w:before="0" w:after="0" w:line="276" w:lineRule="auto"/>
        <w:textAlignment w:val="auto"/>
        <w:rPr>
          <w:rFonts w:cs="Arial"/>
        </w:rPr>
      </w:pPr>
      <w:r w:rsidRPr="00B50A12">
        <w:rPr>
          <w:rFonts w:cs="Arial"/>
        </w:rPr>
        <w:t>Todas las acciones llevadas a cabo por el INAB toman en cuenta la multiculturalidad</w:t>
      </w:r>
      <w:r w:rsidR="00EB2DDC">
        <w:rPr>
          <w:rFonts w:cs="Arial"/>
        </w:rPr>
        <w:t xml:space="preserve"> </w:t>
      </w:r>
      <w:r w:rsidR="00EB2DDC" w:rsidRPr="0008045D">
        <w:rPr>
          <w:rFonts w:cs="Arial"/>
        </w:rPr>
        <w:t>e interculturalidad</w:t>
      </w:r>
      <w:r w:rsidRPr="00B50A12">
        <w:rPr>
          <w:rFonts w:cs="Arial"/>
        </w:rPr>
        <w:t xml:space="preserve"> de la sociedad guatemalteca </w:t>
      </w:r>
      <w:r w:rsidR="00A43B01">
        <w:rPr>
          <w:rFonts w:cs="Arial"/>
        </w:rPr>
        <w:t xml:space="preserve">con enfoque de género, </w:t>
      </w:r>
      <w:r w:rsidRPr="00B50A12">
        <w:rPr>
          <w:rFonts w:cs="Arial"/>
        </w:rPr>
        <w:t>beneficiando a toda la población en general, ya que la gestión forestal requiere de la participación de todos los sectores de la población.</w:t>
      </w:r>
    </w:p>
    <w:p w:rsidR="00015A18" w:rsidRDefault="00015A18" w:rsidP="00166323">
      <w:pPr>
        <w:pStyle w:val="xl26"/>
        <w:spacing w:before="0" w:after="0"/>
        <w:textAlignment w:val="auto"/>
        <w:rPr>
          <w:rFonts w:cs="Arial"/>
        </w:rPr>
      </w:pPr>
    </w:p>
    <w:p w:rsidR="00006A13" w:rsidRDefault="00006A13" w:rsidP="00166323">
      <w:pPr>
        <w:pStyle w:val="xl26"/>
        <w:spacing w:before="0" w:after="0"/>
        <w:textAlignment w:val="auto"/>
        <w:rPr>
          <w:rFonts w:cs="Arial"/>
        </w:rPr>
      </w:pPr>
    </w:p>
    <w:p w:rsidR="00006A13" w:rsidRDefault="00006A13" w:rsidP="00166323">
      <w:pPr>
        <w:pStyle w:val="xl26"/>
        <w:spacing w:before="0" w:after="0"/>
        <w:textAlignment w:val="auto"/>
        <w:rPr>
          <w:rFonts w:cs="Arial"/>
        </w:rPr>
      </w:pPr>
    </w:p>
    <w:p w:rsidR="00006A13" w:rsidRDefault="00006A13" w:rsidP="00166323">
      <w:pPr>
        <w:pStyle w:val="xl26"/>
        <w:spacing w:before="0" w:after="0"/>
        <w:textAlignment w:val="auto"/>
        <w:rPr>
          <w:rFonts w:cs="Arial"/>
        </w:rPr>
      </w:pPr>
    </w:p>
    <w:p w:rsidR="00006A13" w:rsidRPr="00006A13" w:rsidRDefault="00006A13" w:rsidP="00006A13">
      <w:pPr>
        <w:pStyle w:val="xl26"/>
        <w:spacing w:before="0" w:after="0" w:line="276" w:lineRule="auto"/>
        <w:jc w:val="left"/>
        <w:rPr>
          <w:rFonts w:cs="Arial"/>
        </w:rPr>
      </w:pPr>
      <w:r w:rsidRPr="00006A13">
        <w:rPr>
          <w:rFonts w:cs="Arial"/>
        </w:rPr>
        <w:lastRenderedPageBreak/>
        <w:t xml:space="preserve">Las actividades que se realizaron </w:t>
      </w:r>
      <w:r w:rsidR="00340A45">
        <w:rPr>
          <w:rFonts w:cs="Arial"/>
        </w:rPr>
        <w:t>durante el primer cuatrimestre</w:t>
      </w:r>
      <w:r w:rsidRPr="00006A13">
        <w:rPr>
          <w:rFonts w:cs="Arial"/>
        </w:rPr>
        <w:t xml:space="preserve"> se detallan a continuación</w:t>
      </w:r>
      <w:r w:rsidR="00340A45">
        <w:rPr>
          <w:rFonts w:cs="Arial"/>
        </w:rPr>
        <w:t>:</w:t>
      </w:r>
    </w:p>
    <w:p w:rsidR="00006A13" w:rsidRPr="00006A13" w:rsidRDefault="00006A13" w:rsidP="00006A13">
      <w:pPr>
        <w:pStyle w:val="xl26"/>
        <w:spacing w:before="0" w:after="0" w:line="276" w:lineRule="auto"/>
        <w:jc w:val="left"/>
        <w:rPr>
          <w:rFonts w:cs="Arial"/>
        </w:rPr>
      </w:pPr>
    </w:p>
    <w:p w:rsidR="00006A13" w:rsidRPr="00006A13" w:rsidRDefault="00006A13" w:rsidP="00006A13">
      <w:pPr>
        <w:pStyle w:val="xl26"/>
        <w:spacing w:before="0" w:after="0" w:line="276" w:lineRule="auto"/>
        <w:rPr>
          <w:rFonts w:cs="Arial"/>
        </w:rPr>
      </w:pPr>
      <w:r w:rsidRPr="00006A13">
        <w:rPr>
          <w:rFonts w:cs="Arial"/>
        </w:rPr>
        <w:t xml:space="preserve">En la Región III </w:t>
      </w:r>
      <w:r w:rsidR="00340A45">
        <w:rPr>
          <w:rFonts w:cs="Arial"/>
        </w:rPr>
        <w:t xml:space="preserve">(Zacapa, Izabal, Chiquimula, El Progreso) </w:t>
      </w:r>
      <w:r w:rsidRPr="00006A13">
        <w:rPr>
          <w:rFonts w:cs="Arial"/>
        </w:rPr>
        <w:t>se capacitaron 4 mujeres de la Oficina Municipal de la Mujer</w:t>
      </w:r>
      <w:r w:rsidR="00340A45">
        <w:rPr>
          <w:rFonts w:cs="Arial"/>
        </w:rPr>
        <w:t>,</w:t>
      </w:r>
      <w:r w:rsidRPr="00006A13">
        <w:rPr>
          <w:rFonts w:cs="Arial"/>
        </w:rPr>
        <w:t xml:space="preserve"> informándose sobre los programas y servicios del INAB, logrando despertar el interés y la sensibilización del cuidado y conservación de los bosques en beneficio </w:t>
      </w:r>
      <w:r w:rsidR="00340A45">
        <w:rPr>
          <w:rFonts w:cs="Arial"/>
        </w:rPr>
        <w:t>de</w:t>
      </w:r>
      <w:r w:rsidRPr="00006A13">
        <w:rPr>
          <w:rFonts w:cs="Arial"/>
        </w:rPr>
        <w:t xml:space="preserve"> las comunidades.</w:t>
      </w:r>
    </w:p>
    <w:p w:rsidR="00006A13" w:rsidRPr="00006A13" w:rsidRDefault="00006A13" w:rsidP="00006A13">
      <w:pPr>
        <w:pStyle w:val="xl26"/>
        <w:spacing w:before="0" w:after="0" w:line="276" w:lineRule="auto"/>
        <w:rPr>
          <w:rFonts w:cs="Arial"/>
        </w:rPr>
      </w:pPr>
    </w:p>
    <w:p w:rsidR="00006A13" w:rsidRPr="00006A13" w:rsidRDefault="00006A13" w:rsidP="00006A13">
      <w:pPr>
        <w:pStyle w:val="xl26"/>
        <w:spacing w:before="0" w:after="0" w:line="276" w:lineRule="auto"/>
        <w:rPr>
          <w:rFonts w:cs="Arial"/>
        </w:rPr>
      </w:pPr>
      <w:r w:rsidRPr="00006A13">
        <w:rPr>
          <w:rFonts w:cs="Arial"/>
        </w:rPr>
        <w:t xml:space="preserve">En la Región  IV </w:t>
      </w:r>
      <w:r w:rsidR="00340A45">
        <w:rPr>
          <w:rFonts w:cs="Arial"/>
        </w:rPr>
        <w:t xml:space="preserve">(Jalapa, Jutiapa, Santa Rosa) </w:t>
      </w:r>
      <w:r w:rsidRPr="00006A13">
        <w:rPr>
          <w:rFonts w:cs="Arial"/>
        </w:rPr>
        <w:t xml:space="preserve">se </w:t>
      </w:r>
      <w:r w:rsidR="00340A45">
        <w:rPr>
          <w:rFonts w:cs="Arial"/>
        </w:rPr>
        <w:t>logró</w:t>
      </w:r>
      <w:r w:rsidRPr="00006A13">
        <w:rPr>
          <w:rFonts w:cs="Arial"/>
        </w:rPr>
        <w:t xml:space="preserve"> la coordinación de trabajo </w:t>
      </w:r>
      <w:r w:rsidR="00340A45">
        <w:rPr>
          <w:rFonts w:cs="Arial"/>
        </w:rPr>
        <w:t xml:space="preserve">con </w:t>
      </w:r>
      <w:r w:rsidR="00340A45" w:rsidRPr="00006A13">
        <w:rPr>
          <w:rFonts w:cs="Arial"/>
        </w:rPr>
        <w:t xml:space="preserve">148 mujeres </w:t>
      </w:r>
      <w:r w:rsidRPr="00006A13">
        <w:rPr>
          <w:rFonts w:cs="Arial"/>
        </w:rPr>
        <w:t>en el desarrollo de proyectos enfocados en la conservación de los bosques y la disminución de los problemas de seguridad alimentaria a través de los bo</w:t>
      </w:r>
      <w:r w:rsidR="00340A45">
        <w:rPr>
          <w:rFonts w:cs="Arial"/>
        </w:rPr>
        <w:t>sques, capacitándolas en foreste</w:t>
      </w:r>
      <w:r w:rsidRPr="00006A13">
        <w:rPr>
          <w:rFonts w:cs="Arial"/>
        </w:rPr>
        <w:t>ría comunitaria y equidad de género.</w:t>
      </w:r>
    </w:p>
    <w:p w:rsidR="00006A13" w:rsidRPr="00006A13" w:rsidRDefault="00006A13" w:rsidP="00006A13">
      <w:pPr>
        <w:pStyle w:val="xl26"/>
        <w:spacing w:before="0" w:after="0" w:line="276" w:lineRule="auto"/>
        <w:rPr>
          <w:rFonts w:cs="Arial"/>
        </w:rPr>
      </w:pPr>
      <w:bookmarkStart w:id="9" w:name="_GoBack"/>
      <w:bookmarkEnd w:id="9"/>
    </w:p>
    <w:p w:rsidR="00006A13" w:rsidRPr="00006A13" w:rsidRDefault="00006A13" w:rsidP="00006A13">
      <w:pPr>
        <w:pStyle w:val="xl26"/>
        <w:spacing w:before="0" w:after="0" w:line="276" w:lineRule="auto"/>
        <w:rPr>
          <w:rFonts w:cs="Arial"/>
        </w:rPr>
      </w:pPr>
      <w:r w:rsidRPr="00006A13">
        <w:rPr>
          <w:rFonts w:cs="Arial"/>
        </w:rPr>
        <w:t xml:space="preserve">En la Región VI </w:t>
      </w:r>
      <w:r w:rsidR="00340A45">
        <w:rPr>
          <w:rFonts w:cs="Arial"/>
        </w:rPr>
        <w:t xml:space="preserve">(Quetzaltenango, Totonicapán, San Marcos) </w:t>
      </w:r>
      <w:r w:rsidRPr="00006A13">
        <w:rPr>
          <w:rFonts w:cs="Arial"/>
        </w:rPr>
        <w:t>se capacitaron 399 mujeres en distintos temas relacionados al bosque, logrando que conocieran la importancia del bosque, las causas de deforestación, la importancia de los bosques y el cambio climático. Dentro de las capacitaciones se ofreció un curso de bomberos forestales en el que 6 mujeres participaron. Esto indica que las mujeres empiezan a romper los constructos sociales interesándose en las actividades del bosque y como éste es parte de su desarrollo local y familiar.</w:t>
      </w:r>
    </w:p>
    <w:p w:rsidR="00006A13" w:rsidRPr="00006A13" w:rsidRDefault="00006A13" w:rsidP="00006A13">
      <w:pPr>
        <w:pStyle w:val="xl26"/>
        <w:spacing w:before="0" w:after="0" w:line="276" w:lineRule="auto"/>
        <w:jc w:val="left"/>
        <w:rPr>
          <w:rFonts w:cs="Arial"/>
        </w:rPr>
      </w:pPr>
    </w:p>
    <w:p w:rsidR="00006A13" w:rsidRDefault="00006A13" w:rsidP="00166323">
      <w:pPr>
        <w:pStyle w:val="xl26"/>
        <w:spacing w:before="0" w:after="0"/>
        <w:textAlignment w:val="auto"/>
        <w:rPr>
          <w:rFonts w:cs="Arial"/>
        </w:rPr>
      </w:pPr>
    </w:p>
    <w:sectPr w:rsidR="00006A13" w:rsidSect="00BE20E1">
      <w:footerReference w:type="default" r:id="rId10"/>
      <w:pgSz w:w="12240" w:h="15840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FD1" w:rsidRDefault="00C07FD1" w:rsidP="00DD1DD5">
      <w:r>
        <w:separator/>
      </w:r>
    </w:p>
  </w:endnote>
  <w:endnote w:type="continuationSeparator" w:id="1">
    <w:p w:rsidR="00C07FD1" w:rsidRDefault="00C07FD1" w:rsidP="00DD1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142"/>
      <w:gridCol w:w="9874"/>
    </w:tblGrid>
    <w:tr w:rsidR="00DD1DD5">
      <w:tc>
        <w:tcPr>
          <w:tcW w:w="918" w:type="dxa"/>
        </w:tcPr>
        <w:p w:rsidR="00DD1DD5" w:rsidRDefault="00490E61">
          <w:pPr>
            <w:pStyle w:val="Piedepgina"/>
            <w:jc w:val="right"/>
            <w:rPr>
              <w:b/>
              <w:color w:val="4F81BD"/>
              <w:sz w:val="32"/>
              <w:szCs w:val="32"/>
            </w:rPr>
          </w:pPr>
          <w:fldSimple w:instr=" PAGE   \* MERGEFORMAT ">
            <w:r w:rsidR="005B3ECE" w:rsidRPr="005B3ECE">
              <w:rPr>
                <w:b/>
                <w:noProof/>
                <w:color w:val="4F81BD"/>
                <w:sz w:val="32"/>
                <w:szCs w:val="32"/>
              </w:rPr>
              <w:t>2</w:t>
            </w:r>
          </w:fldSimple>
        </w:p>
      </w:tc>
      <w:tc>
        <w:tcPr>
          <w:tcW w:w="7938" w:type="dxa"/>
        </w:tcPr>
        <w:p w:rsidR="00DD1DD5" w:rsidRDefault="00DD1DD5">
          <w:pPr>
            <w:pStyle w:val="Piedepgina"/>
          </w:pPr>
        </w:p>
      </w:tc>
    </w:tr>
  </w:tbl>
  <w:p w:rsidR="00DD1DD5" w:rsidRDefault="00DD1DD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FD1" w:rsidRDefault="00C07FD1" w:rsidP="00DD1DD5">
      <w:r>
        <w:separator/>
      </w:r>
    </w:p>
  </w:footnote>
  <w:footnote w:type="continuationSeparator" w:id="1">
    <w:p w:rsidR="00C07FD1" w:rsidRDefault="00C07FD1" w:rsidP="00DD1D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5740"/>
    <w:multiLevelType w:val="hybridMultilevel"/>
    <w:tmpl w:val="728C0706"/>
    <w:lvl w:ilvl="0" w:tplc="3CCE3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54446"/>
    <w:multiLevelType w:val="hybridMultilevel"/>
    <w:tmpl w:val="0DBE960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99206A"/>
    <w:multiLevelType w:val="hybridMultilevel"/>
    <w:tmpl w:val="A2D67186"/>
    <w:lvl w:ilvl="0" w:tplc="100A0013">
      <w:start w:val="1"/>
      <w:numFmt w:val="upperRoman"/>
      <w:lvlText w:val="%1."/>
      <w:lvlJc w:val="righ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55536"/>
    <w:multiLevelType w:val="hybridMultilevel"/>
    <w:tmpl w:val="A9885B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BF7EF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E87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8EB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76C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E1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68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FA9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12B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0312325"/>
    <w:multiLevelType w:val="hybridMultilevel"/>
    <w:tmpl w:val="9814AFA8"/>
    <w:lvl w:ilvl="0" w:tplc="C122B96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40" w:hanging="360"/>
      </w:pPr>
    </w:lvl>
    <w:lvl w:ilvl="2" w:tplc="100A001B" w:tentative="1">
      <w:start w:val="1"/>
      <w:numFmt w:val="lowerRoman"/>
      <w:lvlText w:val="%3."/>
      <w:lvlJc w:val="right"/>
      <w:pPr>
        <w:ind w:left="1860" w:hanging="180"/>
      </w:pPr>
    </w:lvl>
    <w:lvl w:ilvl="3" w:tplc="100A000F" w:tentative="1">
      <w:start w:val="1"/>
      <w:numFmt w:val="decimal"/>
      <w:lvlText w:val="%4."/>
      <w:lvlJc w:val="left"/>
      <w:pPr>
        <w:ind w:left="2580" w:hanging="360"/>
      </w:pPr>
    </w:lvl>
    <w:lvl w:ilvl="4" w:tplc="100A0019" w:tentative="1">
      <w:start w:val="1"/>
      <w:numFmt w:val="lowerLetter"/>
      <w:lvlText w:val="%5."/>
      <w:lvlJc w:val="left"/>
      <w:pPr>
        <w:ind w:left="3300" w:hanging="360"/>
      </w:pPr>
    </w:lvl>
    <w:lvl w:ilvl="5" w:tplc="100A001B" w:tentative="1">
      <w:start w:val="1"/>
      <w:numFmt w:val="lowerRoman"/>
      <w:lvlText w:val="%6."/>
      <w:lvlJc w:val="right"/>
      <w:pPr>
        <w:ind w:left="4020" w:hanging="180"/>
      </w:pPr>
    </w:lvl>
    <w:lvl w:ilvl="6" w:tplc="100A000F" w:tentative="1">
      <w:start w:val="1"/>
      <w:numFmt w:val="decimal"/>
      <w:lvlText w:val="%7."/>
      <w:lvlJc w:val="left"/>
      <w:pPr>
        <w:ind w:left="4740" w:hanging="360"/>
      </w:pPr>
    </w:lvl>
    <w:lvl w:ilvl="7" w:tplc="100A0019" w:tentative="1">
      <w:start w:val="1"/>
      <w:numFmt w:val="lowerLetter"/>
      <w:lvlText w:val="%8."/>
      <w:lvlJc w:val="left"/>
      <w:pPr>
        <w:ind w:left="5460" w:hanging="360"/>
      </w:pPr>
    </w:lvl>
    <w:lvl w:ilvl="8" w:tplc="1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5D874CA4"/>
    <w:multiLevelType w:val="hybridMultilevel"/>
    <w:tmpl w:val="CFFCA4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EF3C48"/>
    <w:multiLevelType w:val="multilevel"/>
    <w:tmpl w:val="FDDA24E4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6EB139D3"/>
    <w:multiLevelType w:val="hybridMultilevel"/>
    <w:tmpl w:val="3640C7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14FAE"/>
    <w:multiLevelType w:val="hybridMultilevel"/>
    <w:tmpl w:val="35FC64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6E3036"/>
    <w:multiLevelType w:val="hybridMultilevel"/>
    <w:tmpl w:val="6AFCA6F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B20A2"/>
    <w:multiLevelType w:val="hybridMultilevel"/>
    <w:tmpl w:val="B2D4DB72"/>
    <w:lvl w:ilvl="0" w:tplc="3CCE3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10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6323"/>
    <w:rsid w:val="00005D8A"/>
    <w:rsid w:val="00006A13"/>
    <w:rsid w:val="00014ABB"/>
    <w:rsid w:val="00015A18"/>
    <w:rsid w:val="000217F2"/>
    <w:rsid w:val="000244CC"/>
    <w:rsid w:val="000415BB"/>
    <w:rsid w:val="00051577"/>
    <w:rsid w:val="000606AE"/>
    <w:rsid w:val="00070D9A"/>
    <w:rsid w:val="00071542"/>
    <w:rsid w:val="00074115"/>
    <w:rsid w:val="0008045D"/>
    <w:rsid w:val="00081C66"/>
    <w:rsid w:val="00085C10"/>
    <w:rsid w:val="000A10CA"/>
    <w:rsid w:val="000B65FA"/>
    <w:rsid w:val="000C4153"/>
    <w:rsid w:val="000C554D"/>
    <w:rsid w:val="000D0E22"/>
    <w:rsid w:val="000D3D96"/>
    <w:rsid w:val="000D5D07"/>
    <w:rsid w:val="000E17BF"/>
    <w:rsid w:val="00117ABB"/>
    <w:rsid w:val="0012029B"/>
    <w:rsid w:val="00121675"/>
    <w:rsid w:val="00155C6B"/>
    <w:rsid w:val="00156612"/>
    <w:rsid w:val="00157F36"/>
    <w:rsid w:val="00166323"/>
    <w:rsid w:val="001757EB"/>
    <w:rsid w:val="0019138E"/>
    <w:rsid w:val="001A5F20"/>
    <w:rsid w:val="001B141B"/>
    <w:rsid w:val="002034CD"/>
    <w:rsid w:val="00213FBC"/>
    <w:rsid w:val="00222F48"/>
    <w:rsid w:val="0022363C"/>
    <w:rsid w:val="00224EC3"/>
    <w:rsid w:val="00233817"/>
    <w:rsid w:val="00237097"/>
    <w:rsid w:val="002374CA"/>
    <w:rsid w:val="00255E47"/>
    <w:rsid w:val="002658E4"/>
    <w:rsid w:val="002809AC"/>
    <w:rsid w:val="00292AB6"/>
    <w:rsid w:val="002A1FAE"/>
    <w:rsid w:val="002F2099"/>
    <w:rsid w:val="00312D24"/>
    <w:rsid w:val="00313F5A"/>
    <w:rsid w:val="00316543"/>
    <w:rsid w:val="003220A1"/>
    <w:rsid w:val="00326936"/>
    <w:rsid w:val="00340A45"/>
    <w:rsid w:val="003610AE"/>
    <w:rsid w:val="00364334"/>
    <w:rsid w:val="00383EA6"/>
    <w:rsid w:val="003A100F"/>
    <w:rsid w:val="003A4A0D"/>
    <w:rsid w:val="003A78C3"/>
    <w:rsid w:val="003D054D"/>
    <w:rsid w:val="003E152E"/>
    <w:rsid w:val="003E5B73"/>
    <w:rsid w:val="003F0948"/>
    <w:rsid w:val="003F45D6"/>
    <w:rsid w:val="00405069"/>
    <w:rsid w:val="004057B7"/>
    <w:rsid w:val="00421751"/>
    <w:rsid w:val="00422F30"/>
    <w:rsid w:val="00444FA6"/>
    <w:rsid w:val="004657D5"/>
    <w:rsid w:val="00465EAC"/>
    <w:rsid w:val="0047016A"/>
    <w:rsid w:val="00490DC6"/>
    <w:rsid w:val="00490E61"/>
    <w:rsid w:val="004B4FF8"/>
    <w:rsid w:val="004F28DB"/>
    <w:rsid w:val="005005E5"/>
    <w:rsid w:val="00505B4D"/>
    <w:rsid w:val="00513149"/>
    <w:rsid w:val="00547134"/>
    <w:rsid w:val="00547B10"/>
    <w:rsid w:val="00552107"/>
    <w:rsid w:val="00565F2D"/>
    <w:rsid w:val="00584843"/>
    <w:rsid w:val="00595A57"/>
    <w:rsid w:val="005B3ECE"/>
    <w:rsid w:val="005D4233"/>
    <w:rsid w:val="005D65BC"/>
    <w:rsid w:val="005E2F94"/>
    <w:rsid w:val="00624A2A"/>
    <w:rsid w:val="00636FB6"/>
    <w:rsid w:val="00654EBF"/>
    <w:rsid w:val="00666E1F"/>
    <w:rsid w:val="00682F93"/>
    <w:rsid w:val="0068318A"/>
    <w:rsid w:val="00683D60"/>
    <w:rsid w:val="00684AEA"/>
    <w:rsid w:val="006922C7"/>
    <w:rsid w:val="006A56E8"/>
    <w:rsid w:val="006A76CE"/>
    <w:rsid w:val="006C223B"/>
    <w:rsid w:val="006C297B"/>
    <w:rsid w:val="006E5328"/>
    <w:rsid w:val="00701DA8"/>
    <w:rsid w:val="00704CFE"/>
    <w:rsid w:val="007144C1"/>
    <w:rsid w:val="00724BFB"/>
    <w:rsid w:val="00727706"/>
    <w:rsid w:val="00731C92"/>
    <w:rsid w:val="00747B28"/>
    <w:rsid w:val="00761B1C"/>
    <w:rsid w:val="00764C10"/>
    <w:rsid w:val="00780767"/>
    <w:rsid w:val="007E1C16"/>
    <w:rsid w:val="008033BA"/>
    <w:rsid w:val="00817C77"/>
    <w:rsid w:val="00822F31"/>
    <w:rsid w:val="008231F6"/>
    <w:rsid w:val="008235E8"/>
    <w:rsid w:val="00841FEC"/>
    <w:rsid w:val="008449CC"/>
    <w:rsid w:val="00886EB2"/>
    <w:rsid w:val="00890896"/>
    <w:rsid w:val="008C4DF6"/>
    <w:rsid w:val="008D492D"/>
    <w:rsid w:val="008E343E"/>
    <w:rsid w:val="008F437A"/>
    <w:rsid w:val="00913D13"/>
    <w:rsid w:val="009452EB"/>
    <w:rsid w:val="00951C81"/>
    <w:rsid w:val="00967D00"/>
    <w:rsid w:val="0097356A"/>
    <w:rsid w:val="00976614"/>
    <w:rsid w:val="009A02D8"/>
    <w:rsid w:val="009A2379"/>
    <w:rsid w:val="009C35BB"/>
    <w:rsid w:val="009C4A0B"/>
    <w:rsid w:val="009D1877"/>
    <w:rsid w:val="009D57F4"/>
    <w:rsid w:val="009E36AF"/>
    <w:rsid w:val="009F6410"/>
    <w:rsid w:val="00A17F09"/>
    <w:rsid w:val="00A26F64"/>
    <w:rsid w:val="00A43B01"/>
    <w:rsid w:val="00A61A90"/>
    <w:rsid w:val="00A65EB6"/>
    <w:rsid w:val="00A66371"/>
    <w:rsid w:val="00A80EDB"/>
    <w:rsid w:val="00AB2E36"/>
    <w:rsid w:val="00AD429B"/>
    <w:rsid w:val="00AE7CC7"/>
    <w:rsid w:val="00AF2A0C"/>
    <w:rsid w:val="00AF7BC2"/>
    <w:rsid w:val="00B072C8"/>
    <w:rsid w:val="00B13274"/>
    <w:rsid w:val="00B25A43"/>
    <w:rsid w:val="00B34A5C"/>
    <w:rsid w:val="00B502E0"/>
    <w:rsid w:val="00B61B09"/>
    <w:rsid w:val="00B76C7F"/>
    <w:rsid w:val="00B95936"/>
    <w:rsid w:val="00BA0251"/>
    <w:rsid w:val="00BA5EDB"/>
    <w:rsid w:val="00BB2F99"/>
    <w:rsid w:val="00BB4040"/>
    <w:rsid w:val="00BB5C51"/>
    <w:rsid w:val="00BC009A"/>
    <w:rsid w:val="00BD4590"/>
    <w:rsid w:val="00BE20E1"/>
    <w:rsid w:val="00BE4D30"/>
    <w:rsid w:val="00C00726"/>
    <w:rsid w:val="00C07FD1"/>
    <w:rsid w:val="00C327B6"/>
    <w:rsid w:val="00C50939"/>
    <w:rsid w:val="00C66DDF"/>
    <w:rsid w:val="00C83C84"/>
    <w:rsid w:val="00CA29DB"/>
    <w:rsid w:val="00CA6D7B"/>
    <w:rsid w:val="00CB4A1D"/>
    <w:rsid w:val="00CE1C48"/>
    <w:rsid w:val="00D1036D"/>
    <w:rsid w:val="00D20D6D"/>
    <w:rsid w:val="00D409D2"/>
    <w:rsid w:val="00D57693"/>
    <w:rsid w:val="00D62306"/>
    <w:rsid w:val="00D7175F"/>
    <w:rsid w:val="00D76370"/>
    <w:rsid w:val="00D85457"/>
    <w:rsid w:val="00D85540"/>
    <w:rsid w:val="00D90768"/>
    <w:rsid w:val="00D92913"/>
    <w:rsid w:val="00D94219"/>
    <w:rsid w:val="00DC7706"/>
    <w:rsid w:val="00DD1DD5"/>
    <w:rsid w:val="00DD6791"/>
    <w:rsid w:val="00DF5F20"/>
    <w:rsid w:val="00E07692"/>
    <w:rsid w:val="00E2079B"/>
    <w:rsid w:val="00E366C4"/>
    <w:rsid w:val="00E472D2"/>
    <w:rsid w:val="00E60C3D"/>
    <w:rsid w:val="00E62F5C"/>
    <w:rsid w:val="00E80FCD"/>
    <w:rsid w:val="00E9453F"/>
    <w:rsid w:val="00EA0C2D"/>
    <w:rsid w:val="00EB2DA0"/>
    <w:rsid w:val="00EB2DDC"/>
    <w:rsid w:val="00ED161A"/>
    <w:rsid w:val="00ED76F6"/>
    <w:rsid w:val="00EE0665"/>
    <w:rsid w:val="00EE57B2"/>
    <w:rsid w:val="00F12BF9"/>
    <w:rsid w:val="00F2153F"/>
    <w:rsid w:val="00F26F15"/>
    <w:rsid w:val="00F5754C"/>
    <w:rsid w:val="00F627FE"/>
    <w:rsid w:val="00F64547"/>
    <w:rsid w:val="00F64C52"/>
    <w:rsid w:val="00FE01E8"/>
    <w:rsid w:val="00FF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23"/>
    <w:rPr>
      <w:rFonts w:ascii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A100F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554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6323"/>
    <w:pPr>
      <w:ind w:left="720"/>
      <w:contextualSpacing/>
    </w:pPr>
    <w:rPr>
      <w:rFonts w:eastAsia="Times New Roman"/>
      <w:lang w:val="es-GT" w:eastAsia="es-GT"/>
    </w:rPr>
  </w:style>
  <w:style w:type="paragraph" w:customStyle="1" w:styleId="xl26">
    <w:name w:val="xl26"/>
    <w:basedOn w:val="Normal"/>
    <w:rsid w:val="00166323"/>
    <w:pPr>
      <w:spacing w:before="100" w:after="100"/>
      <w:jc w:val="both"/>
      <w:textAlignment w:val="top"/>
    </w:pPr>
    <w:rPr>
      <w:rFonts w:ascii="Arial" w:eastAsia="Times New Roman" w:hAnsi="Arial"/>
      <w:szCs w:val="20"/>
    </w:rPr>
  </w:style>
  <w:style w:type="paragraph" w:customStyle="1" w:styleId="BodyText21">
    <w:name w:val="Body Text 21"/>
    <w:basedOn w:val="Normal"/>
    <w:rsid w:val="00166323"/>
    <w:pPr>
      <w:widowControl w:val="0"/>
      <w:jc w:val="both"/>
    </w:pPr>
    <w:rPr>
      <w:rFonts w:ascii="Arial" w:eastAsia="Times New Roman" w:hAnsi="Arial"/>
      <w:snapToGrid w:val="0"/>
      <w:lang w:val="es-MX" w:eastAsia="de-DE"/>
    </w:rPr>
  </w:style>
  <w:style w:type="character" w:customStyle="1" w:styleId="Ttulo1Car">
    <w:name w:val="Título 1 Car"/>
    <w:link w:val="Ttulo1"/>
    <w:uiPriority w:val="9"/>
    <w:rsid w:val="003A100F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A100F"/>
    <w:pPr>
      <w:spacing w:line="276" w:lineRule="auto"/>
      <w:outlineLvl w:val="9"/>
    </w:pPr>
    <w:rPr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B13274"/>
    <w:pPr>
      <w:tabs>
        <w:tab w:val="left" w:pos="426"/>
        <w:tab w:val="right" w:leader="dot" w:pos="8828"/>
      </w:tabs>
      <w:spacing w:after="100"/>
    </w:pPr>
  </w:style>
  <w:style w:type="character" w:styleId="Hipervnculo">
    <w:name w:val="Hyperlink"/>
    <w:uiPriority w:val="99"/>
    <w:unhideWhenUsed/>
    <w:rsid w:val="003A100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100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A100F"/>
    <w:rPr>
      <w:rFonts w:ascii="Tahoma" w:eastAsia="Calibri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DD1D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rsid w:val="00DD1DD5"/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D1D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D1DD5"/>
    <w:rPr>
      <w:rFonts w:ascii="Times New Roman" w:eastAsia="Calibri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D85540"/>
    <w:rPr>
      <w:rFonts w:ascii="Cambria" w:eastAsia="Times New Roman" w:hAnsi="Cambria" w:cs="Times New Roman"/>
      <w:b/>
      <w:bCs/>
      <w:color w:val="4F81BD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D85540"/>
    <w:pPr>
      <w:jc w:val="center"/>
    </w:pPr>
    <w:rPr>
      <w:sz w:val="22"/>
      <w:szCs w:val="22"/>
      <w:lang w:val="en-US"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9D1877"/>
    <w:pPr>
      <w:spacing w:after="200"/>
      <w:jc w:val="both"/>
    </w:pPr>
    <w:rPr>
      <w:rFonts w:ascii="Arial" w:hAnsi="Arial"/>
      <w:iCs/>
      <w:color w:val="000000"/>
      <w:szCs w:val="18"/>
      <w:lang w:val="es-GT" w:eastAsia="en-US"/>
    </w:rPr>
  </w:style>
  <w:style w:type="paragraph" w:customStyle="1" w:styleId="Default">
    <w:name w:val="Default"/>
    <w:rsid w:val="00A17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inespaciado1">
    <w:name w:val="Sin espaciado1"/>
    <w:uiPriority w:val="99"/>
    <w:rsid w:val="00B61B09"/>
    <w:rPr>
      <w:rFonts w:eastAsia="Times New Roman"/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2A1F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1FA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A1FAE"/>
    <w:rPr>
      <w:rFonts w:ascii="Times New Roman" w:eastAsia="Calibri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1FA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A1FAE"/>
    <w:rPr>
      <w:rFonts w:ascii="Times New Roman" w:eastAsia="Calibri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D054D"/>
    <w:pPr>
      <w:spacing w:before="100" w:beforeAutospacing="1" w:after="100" w:afterAutospacing="1"/>
    </w:pPr>
    <w:rPr>
      <w:rFonts w:eastAsia="Times New Roman"/>
      <w:lang w:val="es-GT" w:eastAsia="es-G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B881E-ADB3-4059-A9B3-BDB41E605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rrodas</dc:creator>
  <cp:lastModifiedBy>Rodrigo Rodas</cp:lastModifiedBy>
  <cp:revision>7</cp:revision>
  <cp:lastPrinted>2015-05-07T17:30:00Z</cp:lastPrinted>
  <dcterms:created xsi:type="dcterms:W3CDTF">2016-04-27T16:26:00Z</dcterms:created>
  <dcterms:modified xsi:type="dcterms:W3CDTF">2016-05-06T15:06:00Z</dcterms:modified>
</cp:coreProperties>
</file>