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8FE08" w14:textId="77777777" w:rsidR="00BA5110" w:rsidRPr="00062A8E" w:rsidRDefault="00BA5110" w:rsidP="00062A8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78365F7B" w14:textId="16FFEEAB" w:rsidR="00BA5110" w:rsidRPr="00E44A20" w:rsidRDefault="00BA5110" w:rsidP="00735A0D">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735A0D">
        <w:rPr>
          <w:rFonts w:ascii="Lucida Sans Unicode" w:hAnsi="Lucida Sans Unicode" w:cs="Lucida Sans Unicode"/>
          <w:b/>
          <w:color w:val="002060"/>
          <w:sz w:val="22"/>
          <w:szCs w:val="22"/>
        </w:rPr>
        <w:t>0</w:t>
      </w:r>
      <w:r w:rsidR="00707227">
        <w:rPr>
          <w:rFonts w:ascii="Lucida Sans Unicode" w:hAnsi="Lucida Sans Unicode" w:cs="Lucida Sans Unicode"/>
          <w:b/>
          <w:color w:val="002060"/>
          <w:sz w:val="22"/>
          <w:szCs w:val="22"/>
        </w:rPr>
        <w:t>7</w:t>
      </w:r>
      <w:r w:rsidR="00867774">
        <w:rPr>
          <w:rFonts w:ascii="Lucida Sans Unicode" w:hAnsi="Lucida Sans Unicode" w:cs="Lucida Sans Unicode"/>
          <w:b/>
          <w:color w:val="002060"/>
          <w:sz w:val="22"/>
          <w:szCs w:val="22"/>
        </w:rPr>
        <w:t>-2022</w:t>
      </w:r>
    </w:p>
    <w:p w14:paraId="58F9E526" w14:textId="3CC35EA9" w:rsidR="00BA5110" w:rsidRPr="00E44A20" w:rsidRDefault="00BA5110" w:rsidP="00BA5110">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sidR="00435BE6">
        <w:rPr>
          <w:rFonts w:ascii="Lucida Sans Unicode" w:hAnsi="Lucida Sans Unicode" w:cs="Lucida Sans Unicode"/>
          <w:b/>
          <w:color w:val="002060"/>
          <w:sz w:val="22"/>
          <w:szCs w:val="22"/>
        </w:rPr>
        <w:t>3</w:t>
      </w:r>
      <w:r w:rsidR="000C4300">
        <w:rPr>
          <w:rFonts w:ascii="Lucida Sans Unicode" w:hAnsi="Lucida Sans Unicode" w:cs="Lucida Sans Unicode"/>
          <w:b/>
          <w:color w:val="002060"/>
          <w:sz w:val="22"/>
          <w:szCs w:val="22"/>
        </w:rPr>
        <w:t xml:space="preserve">1 </w:t>
      </w:r>
      <w:r w:rsidRPr="00E44A20">
        <w:rPr>
          <w:rFonts w:ascii="Lucida Sans Unicode" w:hAnsi="Lucida Sans Unicode" w:cs="Lucida Sans Unicode"/>
          <w:b/>
          <w:color w:val="002060"/>
          <w:sz w:val="22"/>
          <w:szCs w:val="22"/>
        </w:rPr>
        <w:t xml:space="preserve">de </w:t>
      </w:r>
      <w:r w:rsidR="00707227">
        <w:rPr>
          <w:rFonts w:ascii="Lucida Sans Unicode" w:hAnsi="Lucida Sans Unicode" w:cs="Lucida Sans Unicode"/>
          <w:b/>
          <w:color w:val="002060"/>
          <w:sz w:val="22"/>
          <w:szCs w:val="22"/>
        </w:rPr>
        <w:t>jul</w:t>
      </w:r>
      <w:r w:rsidR="00735A0D">
        <w:rPr>
          <w:rFonts w:ascii="Lucida Sans Unicode" w:hAnsi="Lucida Sans Unicode" w:cs="Lucida Sans Unicode"/>
          <w:b/>
          <w:color w:val="002060"/>
          <w:sz w:val="22"/>
          <w:szCs w:val="22"/>
        </w:rPr>
        <w:t>io</w:t>
      </w:r>
      <w:r w:rsidR="00842B76">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w:t>
      </w:r>
      <w:r w:rsidR="00842B76">
        <w:rPr>
          <w:rFonts w:ascii="Lucida Sans Unicode" w:hAnsi="Lucida Sans Unicode" w:cs="Lucida Sans Unicode"/>
          <w:b/>
          <w:color w:val="002060"/>
          <w:sz w:val="22"/>
          <w:szCs w:val="22"/>
        </w:rPr>
        <w:t>2</w:t>
      </w:r>
      <w:r w:rsidRPr="00E44A20">
        <w:rPr>
          <w:rFonts w:ascii="Lucida Sans Unicode" w:hAnsi="Lucida Sans Unicode" w:cs="Lucida Sans Unicode"/>
          <w:b/>
          <w:color w:val="002060"/>
          <w:sz w:val="22"/>
          <w:szCs w:val="22"/>
        </w:rPr>
        <w:t>)</w:t>
      </w:r>
    </w:p>
    <w:p w14:paraId="05D8B933" w14:textId="77777777" w:rsidR="00BA5110" w:rsidRPr="00062A8E" w:rsidRDefault="00BA5110" w:rsidP="00062A8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15AF48D8" wp14:editId="008A51A0">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3AB8427" w14:textId="77777777" w:rsidR="004D6739" w:rsidRPr="00B34F43" w:rsidRDefault="004D6739"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AF48D8" id="8 Rectángulo" o:spid="_x0000_s1026" style="position:absolute;left:0;text-align:left;margin-left:.2pt;margin-top:11.6pt;width:25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3AB8427" w14:textId="77777777" w:rsidR="004D6739" w:rsidRPr="00B34F43" w:rsidRDefault="004D6739"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66459D8F" w14:textId="77777777" w:rsidR="00BA5110" w:rsidRPr="00E44A2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17BA7475" w14:textId="77777777" w:rsidR="00BA5110" w:rsidRPr="00E44A20" w:rsidRDefault="00BA5110" w:rsidP="00BA5110">
      <w:pPr>
        <w:autoSpaceDE w:val="0"/>
        <w:autoSpaceDN w:val="0"/>
        <w:adjustRightInd w:val="0"/>
        <w:ind w:left="360"/>
        <w:jc w:val="both"/>
        <w:rPr>
          <w:rFonts w:ascii="Lucida Sans Unicode" w:hAnsi="Lucida Sans Unicode" w:cs="Lucida Sans Unicode"/>
          <w:sz w:val="22"/>
          <w:szCs w:val="22"/>
        </w:rPr>
      </w:pPr>
    </w:p>
    <w:p w14:paraId="6712697E" w14:textId="2683CDA4" w:rsidR="00BA5110" w:rsidRPr="00E44A20" w:rsidRDefault="00BA5110" w:rsidP="00BA5110">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sidR="00960DEC">
        <w:rPr>
          <w:rFonts w:ascii="Lucida Sans Unicode" w:hAnsi="Lucida Sans Unicode" w:cs="Lucida Sans Unicode"/>
          <w:sz w:val="22"/>
          <w:szCs w:val="22"/>
        </w:rPr>
        <w:t xml:space="preserve"> </w:t>
      </w:r>
      <w:r w:rsidR="00610430">
        <w:rPr>
          <w:rFonts w:ascii="Lucida Sans Unicode" w:hAnsi="Lucida Sans Unicode" w:cs="Lucida Sans Unicode"/>
          <w:sz w:val="22"/>
          <w:szCs w:val="22"/>
        </w:rPr>
        <w:t>3</w:t>
      </w:r>
      <w:r w:rsidR="00CC6BC2">
        <w:rPr>
          <w:rFonts w:ascii="Lucida Sans Unicode" w:hAnsi="Lucida Sans Unicode" w:cs="Lucida Sans Unicode"/>
          <w:sz w:val="22"/>
          <w:szCs w:val="22"/>
        </w:rPr>
        <w:t>1</w:t>
      </w:r>
      <w:r w:rsidR="00960DE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de</w:t>
      </w:r>
      <w:r w:rsidR="00464949">
        <w:rPr>
          <w:rFonts w:ascii="Lucida Sans Unicode" w:hAnsi="Lucida Sans Unicode" w:cs="Lucida Sans Unicode"/>
          <w:sz w:val="22"/>
          <w:szCs w:val="22"/>
        </w:rPr>
        <w:t xml:space="preserve"> </w:t>
      </w:r>
      <w:r w:rsidR="009F21DC">
        <w:rPr>
          <w:rFonts w:ascii="Lucida Sans Unicode" w:hAnsi="Lucida Sans Unicode" w:cs="Lucida Sans Unicode"/>
          <w:sz w:val="22"/>
          <w:szCs w:val="22"/>
        </w:rPr>
        <w:t>ju</w:t>
      </w:r>
      <w:r w:rsidR="00CC6BC2">
        <w:rPr>
          <w:rFonts w:ascii="Lucida Sans Unicode" w:hAnsi="Lucida Sans Unicode" w:cs="Lucida Sans Unicode"/>
          <w:sz w:val="22"/>
          <w:szCs w:val="22"/>
        </w:rPr>
        <w:t>l</w:t>
      </w:r>
      <w:r w:rsidR="009F21DC">
        <w:rPr>
          <w:rFonts w:ascii="Lucida Sans Unicode" w:hAnsi="Lucida Sans Unicode" w:cs="Lucida Sans Unicode"/>
          <w:sz w:val="22"/>
          <w:szCs w:val="22"/>
        </w:rPr>
        <w:t>io</w:t>
      </w:r>
      <w:r w:rsidR="00464949">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695CD0">
        <w:rPr>
          <w:rFonts w:ascii="Lucida Sans Unicode" w:hAnsi="Lucida Sans Unicode" w:cs="Lucida Sans Unicode"/>
          <w:sz w:val="22"/>
          <w:szCs w:val="22"/>
        </w:rPr>
        <w:t>2</w:t>
      </w:r>
      <w:r w:rsidRPr="00E44A20">
        <w:rPr>
          <w:rFonts w:ascii="Lucida Sans Unicode" w:hAnsi="Lucida Sans Unicode" w:cs="Lucida Sans Unicode"/>
          <w:sz w:val="22"/>
          <w:szCs w:val="22"/>
        </w:rPr>
        <w:t xml:space="preserve">, las entidades de la Administración Central, Descentralizadas y Autónomas, reportaron al Ministerio de Finanzas Públicas </w:t>
      </w:r>
      <w:r w:rsidRPr="0065308F">
        <w:rPr>
          <w:rFonts w:ascii="Lucida Sans Unicode" w:hAnsi="Lucida Sans Unicode" w:cs="Lucida Sans Unicode"/>
          <w:sz w:val="22"/>
          <w:szCs w:val="22"/>
        </w:rPr>
        <w:t>2</w:t>
      </w:r>
      <w:r w:rsidR="00A83D25">
        <w:rPr>
          <w:rFonts w:ascii="Lucida Sans Unicode" w:hAnsi="Lucida Sans Unicode" w:cs="Lucida Sans Unicode"/>
          <w:sz w:val="22"/>
          <w:szCs w:val="22"/>
        </w:rPr>
        <w:t xml:space="preserve">0 </w:t>
      </w:r>
      <w:r w:rsidRPr="0065308F">
        <w:rPr>
          <w:rFonts w:ascii="Lucida Sans Unicode" w:hAnsi="Lucida Sans Unicode" w:cs="Lucida Sans Unicode"/>
          <w:sz w:val="22"/>
          <w:szCs w:val="22"/>
        </w:rPr>
        <w:t xml:space="preserve">fideicomisos públicos vigentes; de los cuales el patrimonio neto recibido asciende a </w:t>
      </w:r>
      <w:r w:rsidR="00662A4D">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sidR="00662A4D">
        <w:rPr>
          <w:rFonts w:ascii="Lucida Sans Unicode" w:hAnsi="Lucida Sans Unicode" w:cs="Lucida Sans Unicode"/>
          <w:sz w:val="22"/>
          <w:szCs w:val="22"/>
        </w:rPr>
        <w:t>20,</w:t>
      </w:r>
      <w:r w:rsidR="00CC6BC2">
        <w:rPr>
          <w:rFonts w:ascii="Lucida Sans Unicode" w:hAnsi="Lucida Sans Unicode" w:cs="Lucida Sans Unicode"/>
          <w:sz w:val="22"/>
          <w:szCs w:val="22"/>
        </w:rPr>
        <w:t>573.5</w:t>
      </w:r>
      <w:r w:rsidR="00581E4E">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mostrando en la siguiente gráfica los montos de patrimonio neto recibido por fiduciario:</w:t>
      </w:r>
    </w:p>
    <w:p w14:paraId="4866016E" w14:textId="77777777" w:rsidR="00BA5110" w:rsidRPr="00E44A20" w:rsidRDefault="00BA5110" w:rsidP="00BA5110">
      <w:pPr>
        <w:autoSpaceDE w:val="0"/>
        <w:autoSpaceDN w:val="0"/>
        <w:adjustRightInd w:val="0"/>
        <w:jc w:val="both"/>
        <w:rPr>
          <w:rFonts w:ascii="Lucida Sans Unicode" w:hAnsi="Lucida Sans Unicode" w:cs="Lucida Sans Unicode"/>
          <w:sz w:val="22"/>
          <w:szCs w:val="22"/>
        </w:rPr>
      </w:pPr>
    </w:p>
    <w:p w14:paraId="0C51C011" w14:textId="77777777" w:rsidR="00BA5110" w:rsidRPr="00E44A20" w:rsidRDefault="00BA5110" w:rsidP="00BA5110">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556A21B8" wp14:editId="639C6B55">
                <wp:simplePos x="0" y="0"/>
                <wp:positionH relativeFrom="column">
                  <wp:posOffset>2336165</wp:posOffset>
                </wp:positionH>
                <wp:positionV relativeFrom="paragraph">
                  <wp:posOffset>140335</wp:posOffset>
                </wp:positionV>
                <wp:extent cx="1333500" cy="257175"/>
                <wp:effectExtent l="57150" t="19050" r="76200" b="1047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556ECEA" w14:textId="77777777" w:rsidR="004D6739" w:rsidRPr="00062355" w:rsidRDefault="004D6739" w:rsidP="00BA5110">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6A21B8" id="9 Rectángulo" o:spid="_x0000_s1027" style="position:absolute;left:0;text-align:left;margin-left:183.95pt;margin-top:11.0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" fillcolor="#65a0d7 [3032]" strokecolor="#5b9bd5 [3208]" strokeweight=".5pt">
                <v:fill color2="#5898d4 [3176]" rotate="t" colors="0 #71a6db;.5 #559bdb;1 #438ac9" focus="100%" type="gradient">
                  <o:fill v:ext="view" type="gradientUnscaled"/>
                </v:fill>
                <v:textbox>
                  <w:txbxContent>
                    <w:p w14:paraId="6556ECEA" w14:textId="77777777" w:rsidR="004D6739" w:rsidRPr="00062355" w:rsidRDefault="004D6739" w:rsidP="00BA5110">
                      <w:pPr>
                        <w:jc w:val="center"/>
                        <w:rPr>
                          <w:b/>
                          <w:lang w:val="es-GT"/>
                        </w:rPr>
                      </w:pPr>
                      <w:r w:rsidRPr="00062355">
                        <w:rPr>
                          <w:b/>
                          <w:lang w:val="es-GT"/>
                        </w:rPr>
                        <w:t>GRAFICA 1</w:t>
                      </w:r>
                    </w:p>
                  </w:txbxContent>
                </v:textbox>
              </v:rect>
            </w:pict>
          </mc:Fallback>
        </mc:AlternateContent>
      </w:r>
    </w:p>
    <w:p w14:paraId="3741FD41" w14:textId="77777777" w:rsidR="00BA5110" w:rsidRPr="00E44A20" w:rsidRDefault="00BA5110" w:rsidP="00BA5110">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799D7F7A"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2A30557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 xml:space="preserve">Patrimonio Neto Recibido por </w:t>
      </w:r>
      <w:r w:rsidR="009244DD" w:rsidRPr="00E44A20">
        <w:rPr>
          <w:rFonts w:ascii="Lucida Sans Unicode" w:hAnsi="Lucida Sans Unicode" w:cs="Lucida Sans Unicode"/>
          <w:b/>
          <w:color w:val="44546A" w:themeColor="text2"/>
          <w:sz w:val="22"/>
          <w:szCs w:val="22"/>
        </w:rPr>
        <w:t>fiduciario</w:t>
      </w:r>
    </w:p>
    <w:p w14:paraId="1B4CAB73" w14:textId="5C5E77E0" w:rsidR="00BA5110" w:rsidRPr="00E44A2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b/>
          <w:color w:val="44546A" w:themeColor="text2"/>
          <w:sz w:val="22"/>
          <w:szCs w:val="22"/>
        </w:rPr>
        <w:t>A</w:t>
      </w:r>
      <w:r w:rsidR="00610430">
        <w:rPr>
          <w:rFonts w:ascii="Lucida Sans Unicode" w:hAnsi="Lucida Sans Unicode" w:cs="Lucida Sans Unicode"/>
          <w:b/>
          <w:color w:val="44546A" w:themeColor="text2"/>
          <w:sz w:val="22"/>
          <w:szCs w:val="22"/>
        </w:rPr>
        <w:t xml:space="preserve"> </w:t>
      </w:r>
      <w:r w:rsidR="008B44E6">
        <w:rPr>
          <w:rFonts w:ascii="Lucida Sans Unicode" w:hAnsi="Lucida Sans Unicode" w:cs="Lucida Sans Unicode"/>
          <w:b/>
          <w:color w:val="44546A" w:themeColor="text2"/>
          <w:sz w:val="22"/>
          <w:szCs w:val="22"/>
        </w:rPr>
        <w:t>ju</w:t>
      </w:r>
      <w:r w:rsidR="00D81B53">
        <w:rPr>
          <w:rFonts w:ascii="Lucida Sans Unicode" w:hAnsi="Lucida Sans Unicode" w:cs="Lucida Sans Unicode"/>
          <w:b/>
          <w:color w:val="44546A" w:themeColor="text2"/>
          <w:sz w:val="22"/>
          <w:szCs w:val="22"/>
        </w:rPr>
        <w:t>l</w:t>
      </w:r>
      <w:r w:rsidR="008B44E6">
        <w:rPr>
          <w:rFonts w:ascii="Lucida Sans Unicode" w:hAnsi="Lucida Sans Unicode" w:cs="Lucida Sans Unicode"/>
          <w:b/>
          <w:color w:val="44546A" w:themeColor="text2"/>
          <w:sz w:val="22"/>
          <w:szCs w:val="22"/>
        </w:rPr>
        <w:t>io</w:t>
      </w:r>
      <w:r w:rsidR="0061043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E417FC">
        <w:rPr>
          <w:rFonts w:ascii="Lucida Sans Unicode" w:hAnsi="Lucida Sans Unicode" w:cs="Lucida Sans Unicode"/>
          <w:b/>
          <w:color w:val="44546A" w:themeColor="text2"/>
          <w:sz w:val="22"/>
          <w:szCs w:val="22"/>
        </w:rPr>
        <w:t>2</w:t>
      </w:r>
      <w:r w:rsidRPr="00E44A20">
        <w:rPr>
          <w:rFonts w:ascii="Lucida Sans Unicode" w:hAnsi="Lucida Sans Unicode" w:cs="Lucida Sans Unicode"/>
          <w:b/>
          <w:color w:val="44546A" w:themeColor="text2"/>
          <w:sz w:val="22"/>
          <w:szCs w:val="22"/>
        </w:rPr>
        <w:tab/>
      </w:r>
    </w:p>
    <w:p w14:paraId="675A2B19"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09345380" w14:textId="77777777" w:rsidR="009244DD" w:rsidRPr="00E44A20" w:rsidRDefault="009244DD"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3773FAD1" w14:textId="0C7A604B" w:rsidR="00C707E8" w:rsidRPr="00442FA2" w:rsidRDefault="00D47EA8"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lang w:val="es-GT" w:eastAsia="es-GT"/>
        </w:rPr>
        <w:drawing>
          <wp:inline distT="0" distB="0" distL="0" distR="0" wp14:anchorId="0EEFB8A3" wp14:editId="0236D447">
            <wp:extent cx="4584700" cy="1859280"/>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1859280"/>
                    </a:xfrm>
                    <a:prstGeom prst="rect">
                      <a:avLst/>
                    </a:prstGeom>
                    <a:noFill/>
                  </pic:spPr>
                </pic:pic>
              </a:graphicData>
            </a:graphic>
          </wp:inline>
        </w:drawing>
      </w:r>
    </w:p>
    <w:p w14:paraId="7769E8EF"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3519FDD4" w14:textId="77777777" w:rsidR="00BA5110" w:rsidRDefault="00BA5110" w:rsidP="00C707E8">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412B8229" w14:textId="77777777" w:rsidR="00227BE5" w:rsidRPr="00E44A20" w:rsidRDefault="00227BE5" w:rsidP="00C707E8">
      <w:pPr>
        <w:autoSpaceDE w:val="0"/>
        <w:autoSpaceDN w:val="0"/>
        <w:adjustRightInd w:val="0"/>
        <w:ind w:left="142"/>
        <w:jc w:val="both"/>
        <w:rPr>
          <w:rFonts w:ascii="Lucida Sans Unicode" w:hAnsi="Lucida Sans Unicode" w:cs="Lucida Sans Unicode"/>
          <w:color w:val="000000"/>
          <w:sz w:val="22"/>
          <w:szCs w:val="22"/>
        </w:rPr>
      </w:pPr>
    </w:p>
    <w:p w14:paraId="3D2D380F" w14:textId="7D865211" w:rsidR="00BA5110" w:rsidRPr="00E44A20" w:rsidRDefault="00BA5110" w:rsidP="00C163F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w:t>
      </w:r>
      <w:r w:rsidR="008B44E6">
        <w:rPr>
          <w:rFonts w:ascii="Lucida Sans Unicode" w:hAnsi="Lucida Sans Unicode" w:cs="Lucida Sans Unicode"/>
          <w:sz w:val="22"/>
          <w:szCs w:val="22"/>
        </w:rPr>
        <w:t xml:space="preserve"> </w:t>
      </w:r>
      <w:r w:rsidR="00204448">
        <w:rPr>
          <w:rFonts w:ascii="Lucida Sans Unicode" w:hAnsi="Lucida Sans Unicode" w:cs="Lucida Sans Unicode"/>
          <w:sz w:val="22"/>
          <w:szCs w:val="22"/>
        </w:rPr>
        <w:t xml:space="preserve">20,573.47 </w:t>
      </w:r>
      <w:r w:rsidRPr="00E44A20">
        <w:rPr>
          <w:rFonts w:ascii="Lucida Sans Unicode" w:hAnsi="Lucida Sans Unicode" w:cs="Lucida Sans Unicode"/>
          <w:sz w:val="22"/>
          <w:szCs w:val="22"/>
        </w:rPr>
        <w:t>millones a que asciende el patrimonio neto recibido por los 2</w:t>
      </w:r>
      <w:r w:rsidR="00C734D7">
        <w:rPr>
          <w:rFonts w:ascii="Lucida Sans Unicode" w:hAnsi="Lucida Sans Unicode" w:cs="Lucida Sans Unicode"/>
          <w:sz w:val="22"/>
          <w:szCs w:val="22"/>
        </w:rPr>
        <w:t>0</w:t>
      </w:r>
      <w:r w:rsidRPr="00E44A20">
        <w:rPr>
          <w:rFonts w:ascii="Lucida Sans Unicode" w:hAnsi="Lucida Sans Unicode" w:cs="Lucida Sans Unicode"/>
          <w:sz w:val="22"/>
          <w:szCs w:val="22"/>
        </w:rPr>
        <w:t xml:space="preserve"> fideicomisos públicos vigentes reportados al Ministerio de Finanzas Públicas, se distribuyen</w:t>
      </w:r>
      <w:r w:rsidR="007F318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sidR="007F318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w:t>
      </w:r>
      <w:r w:rsidR="000F77C2" w:rsidRPr="00E44A20">
        <w:rPr>
          <w:rFonts w:ascii="Lucida Sans Unicode" w:hAnsi="Lucida Sans Unicode" w:cs="Lucida Sans Unicode"/>
          <w:sz w:val="22"/>
          <w:szCs w:val="22"/>
        </w:rPr>
        <w:t xml:space="preserve"> 1</w:t>
      </w:r>
      <w:r w:rsidR="00204448">
        <w:rPr>
          <w:rFonts w:ascii="Lucida Sans Unicode" w:hAnsi="Lucida Sans Unicode" w:cs="Lucida Sans Unicode"/>
          <w:sz w:val="22"/>
          <w:szCs w:val="22"/>
        </w:rPr>
        <w:t>5</w:t>
      </w:r>
      <w:r w:rsidR="00E34C34" w:rsidRPr="00E44A20">
        <w:rPr>
          <w:rFonts w:ascii="Lucida Sans Unicode" w:hAnsi="Lucida Sans Unicode" w:cs="Lucida Sans Unicode"/>
          <w:sz w:val="22"/>
          <w:szCs w:val="22"/>
        </w:rPr>
        <w:t>,</w:t>
      </w:r>
      <w:r w:rsidR="00204448">
        <w:rPr>
          <w:rFonts w:ascii="Lucida Sans Unicode" w:hAnsi="Lucida Sans Unicode" w:cs="Lucida Sans Unicode"/>
          <w:sz w:val="22"/>
          <w:szCs w:val="22"/>
        </w:rPr>
        <w:t>059.1</w:t>
      </w:r>
      <w:r w:rsidRPr="00E44A20">
        <w:rPr>
          <w:rFonts w:ascii="Lucida Sans Unicode" w:hAnsi="Lucida Sans Unicode" w:cs="Lucida Sans Unicode"/>
          <w:sz w:val="22"/>
          <w:szCs w:val="22"/>
        </w:rPr>
        <w:t>millones</w:t>
      </w:r>
      <w:r w:rsidR="00D76E22">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sidR="008A162B">
        <w:rPr>
          <w:rFonts w:ascii="Lucida Sans Unicode" w:hAnsi="Lucida Sans Unicode" w:cs="Lucida Sans Unicode"/>
          <w:sz w:val="22"/>
          <w:szCs w:val="22"/>
        </w:rPr>
        <w:t>3</w:t>
      </w:r>
      <w:r w:rsidRPr="00E44A20">
        <w:rPr>
          <w:rFonts w:ascii="Lucida Sans Unicode" w:hAnsi="Lucida Sans Unicode" w:cs="Lucida Sans Unicode"/>
          <w:sz w:val="22"/>
          <w:szCs w:val="22"/>
        </w:rPr>
        <w:t xml:space="preserve">%) otorgados a fideicomisos de categoría </w:t>
      </w:r>
      <w:r w:rsidRPr="00E44A20">
        <w:rPr>
          <w:rFonts w:ascii="Lucida Sans Unicode" w:hAnsi="Lucida Sans Unicode" w:cs="Lucida Sans Unicode"/>
          <w:sz w:val="22"/>
          <w:szCs w:val="22"/>
        </w:rPr>
        <w:lastRenderedPageBreak/>
        <w:t>no reembolsable; Q. 1,</w:t>
      </w:r>
      <w:r w:rsidR="00222E7B" w:rsidRPr="00E44A20">
        <w:rPr>
          <w:rFonts w:ascii="Lucida Sans Unicode" w:hAnsi="Lucida Sans Unicode" w:cs="Lucida Sans Unicode"/>
          <w:sz w:val="22"/>
          <w:szCs w:val="22"/>
        </w:rPr>
        <w:t>3</w:t>
      </w:r>
      <w:r w:rsidR="009E65DD">
        <w:rPr>
          <w:rFonts w:ascii="Lucida Sans Unicode" w:hAnsi="Lucida Sans Unicode" w:cs="Lucida Sans Unicode"/>
          <w:sz w:val="22"/>
          <w:szCs w:val="22"/>
        </w:rPr>
        <w:t>9</w:t>
      </w:r>
      <w:r w:rsidR="006729A8">
        <w:rPr>
          <w:rFonts w:ascii="Lucida Sans Unicode" w:hAnsi="Lucida Sans Unicode" w:cs="Lucida Sans Unicode"/>
          <w:sz w:val="22"/>
          <w:szCs w:val="22"/>
        </w:rPr>
        <w:t>7</w:t>
      </w:r>
      <w:r w:rsidR="009E65DD">
        <w:rPr>
          <w:rFonts w:ascii="Lucida Sans Unicode" w:hAnsi="Lucida Sans Unicode" w:cs="Lucida Sans Unicode"/>
          <w:sz w:val="22"/>
          <w:szCs w:val="22"/>
        </w:rPr>
        <w:t>.</w:t>
      </w:r>
      <w:r w:rsidR="00105DA2">
        <w:rPr>
          <w:rFonts w:ascii="Lucida Sans Unicode" w:hAnsi="Lucida Sans Unicode" w:cs="Lucida Sans Unicode"/>
          <w:sz w:val="22"/>
          <w:szCs w:val="22"/>
        </w:rPr>
        <w:t>5</w:t>
      </w:r>
      <w:r w:rsidR="009E65DD">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 (</w:t>
      </w:r>
      <w:r w:rsidR="00BF1357" w:rsidRPr="00E44A20">
        <w:rPr>
          <w:rFonts w:ascii="Lucida Sans Unicode" w:hAnsi="Lucida Sans Unicode" w:cs="Lucida Sans Unicode"/>
          <w:sz w:val="22"/>
          <w:szCs w:val="22"/>
        </w:rPr>
        <w:t>7</w:t>
      </w:r>
      <w:r w:rsidRPr="00E44A20">
        <w:rPr>
          <w:rFonts w:ascii="Lucida Sans Unicode" w:hAnsi="Lucida Sans Unicode" w:cs="Lucida Sans Unicode"/>
          <w:sz w:val="22"/>
          <w:szCs w:val="22"/>
        </w:rPr>
        <w:t xml:space="preserve">%) a fideicomisos reembolsables, y a fideicomisos de categoría mixta, </w:t>
      </w:r>
      <w:r w:rsidR="0065308F" w:rsidRPr="0065308F">
        <w:rPr>
          <w:rFonts w:ascii="Lucida Sans Unicode" w:hAnsi="Lucida Sans Unicode" w:cs="Lucida Sans Unicode"/>
          <w:sz w:val="22"/>
          <w:szCs w:val="22"/>
        </w:rPr>
        <w:t>Q.</w:t>
      </w:r>
      <w:r w:rsidR="009E65DD">
        <w:rPr>
          <w:rFonts w:ascii="Lucida Sans Unicode" w:hAnsi="Lucida Sans Unicode" w:cs="Lucida Sans Unicode"/>
          <w:sz w:val="22"/>
          <w:szCs w:val="22"/>
        </w:rPr>
        <w:t>4</w:t>
      </w:r>
      <w:r w:rsidR="00025389">
        <w:rPr>
          <w:rFonts w:ascii="Lucida Sans Unicode" w:hAnsi="Lucida Sans Unicode" w:cs="Lucida Sans Unicode"/>
          <w:sz w:val="22"/>
          <w:szCs w:val="22"/>
        </w:rPr>
        <w:t>,</w:t>
      </w:r>
      <w:r w:rsidR="00610430">
        <w:rPr>
          <w:rFonts w:ascii="Lucida Sans Unicode" w:hAnsi="Lucida Sans Unicode" w:cs="Lucida Sans Unicode"/>
          <w:sz w:val="22"/>
          <w:szCs w:val="22"/>
        </w:rPr>
        <w:t>1</w:t>
      </w:r>
      <w:r w:rsidR="006729A8">
        <w:rPr>
          <w:rFonts w:ascii="Lucida Sans Unicode" w:hAnsi="Lucida Sans Unicode" w:cs="Lucida Sans Unicode"/>
          <w:sz w:val="22"/>
          <w:szCs w:val="22"/>
        </w:rPr>
        <w:t>1</w:t>
      </w:r>
      <w:r w:rsidR="00204448">
        <w:rPr>
          <w:rFonts w:ascii="Lucida Sans Unicode" w:hAnsi="Lucida Sans Unicode" w:cs="Lucida Sans Unicode"/>
          <w:sz w:val="22"/>
          <w:szCs w:val="22"/>
        </w:rPr>
        <w:t>6</w:t>
      </w:r>
      <w:r w:rsidR="006729A8">
        <w:rPr>
          <w:rFonts w:ascii="Lucida Sans Unicode" w:hAnsi="Lucida Sans Unicode" w:cs="Lucida Sans Unicode"/>
          <w:sz w:val="22"/>
          <w:szCs w:val="22"/>
        </w:rPr>
        <w:t>.</w:t>
      </w:r>
      <w:r w:rsidR="00204448">
        <w:rPr>
          <w:rFonts w:ascii="Lucida Sans Unicode" w:hAnsi="Lucida Sans Unicode" w:cs="Lucida Sans Unicode"/>
          <w:sz w:val="22"/>
          <w:szCs w:val="22"/>
        </w:rPr>
        <w:t>9</w:t>
      </w:r>
      <w:r w:rsidR="006729A8">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w:t>
      </w:r>
      <w:r w:rsidR="00705CB0" w:rsidRPr="0065308F">
        <w:rPr>
          <w:rFonts w:ascii="Lucida Sans Unicode" w:hAnsi="Lucida Sans Unicode" w:cs="Lucida Sans Unicode"/>
          <w:sz w:val="22"/>
          <w:szCs w:val="22"/>
        </w:rPr>
        <w:t>2</w:t>
      </w:r>
      <w:r w:rsidR="008A162B">
        <w:rPr>
          <w:rFonts w:ascii="Lucida Sans Unicode" w:hAnsi="Lucida Sans Unicode" w:cs="Lucida Sans Unicode"/>
          <w:sz w:val="22"/>
          <w:szCs w:val="22"/>
        </w:rPr>
        <w:t>0</w:t>
      </w:r>
      <w:r w:rsidR="00E34C34" w:rsidRPr="0065308F">
        <w:rPr>
          <w:rFonts w:ascii="Lucida Sans Unicode" w:hAnsi="Lucida Sans Unicode" w:cs="Lucida Sans Unicode"/>
          <w:sz w:val="22"/>
          <w:szCs w:val="22"/>
        </w:rPr>
        <w:t>.0%</w:t>
      </w:r>
      <w:r w:rsidRPr="0065308F">
        <w:rPr>
          <w:rFonts w:ascii="Lucida Sans Unicode" w:hAnsi="Lucida Sans Unicode" w:cs="Lucida Sans Unicode"/>
          <w:sz w:val="22"/>
          <w:szCs w:val="22"/>
        </w:rPr>
        <w:t>).</w:t>
      </w:r>
    </w:p>
    <w:p w14:paraId="0ACC7723" w14:textId="77777777" w:rsidR="00BA5110" w:rsidRPr="00E44A20" w:rsidRDefault="00BA5110" w:rsidP="00BA5110">
      <w:pPr>
        <w:autoSpaceDE w:val="0"/>
        <w:autoSpaceDN w:val="0"/>
        <w:adjustRightInd w:val="0"/>
        <w:jc w:val="cente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2336" behindDoc="0" locked="0" layoutInCell="1" allowOverlap="1" wp14:anchorId="7AAD31C0" wp14:editId="615A87B6">
                <wp:simplePos x="0" y="0"/>
                <wp:positionH relativeFrom="column">
                  <wp:posOffset>2364740</wp:posOffset>
                </wp:positionH>
                <wp:positionV relativeFrom="paragraph">
                  <wp:posOffset>186690</wp:posOffset>
                </wp:positionV>
                <wp:extent cx="1333500" cy="257175"/>
                <wp:effectExtent l="57150" t="19050" r="76200" b="1047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C33C8D3" w14:textId="77777777" w:rsidR="004D6739" w:rsidRPr="00062355" w:rsidRDefault="004D6739" w:rsidP="00BA5110">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D31C0" id="15 Rectángulo" o:spid="_x0000_s1028" style="position:absolute;left:0;text-align:left;margin-left:186.2pt;margin-top:14.7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" fillcolor="#65a0d7 [3032]" strokecolor="#5b9bd5 [3208]" strokeweight=".5pt">
                <v:fill color2="#5898d4 [3176]" rotate="t" colors="0 #71a6db;.5 #559bdb;1 #438ac9" focus="100%" type="gradient">
                  <o:fill v:ext="view" type="gradientUnscaled"/>
                </v:fill>
                <v:textbox>
                  <w:txbxContent>
                    <w:p w14:paraId="6C33C8D3" w14:textId="77777777" w:rsidR="004D6739" w:rsidRPr="00062355" w:rsidRDefault="004D6739" w:rsidP="00BA5110">
                      <w:pPr>
                        <w:jc w:val="center"/>
                        <w:rPr>
                          <w:b/>
                          <w:lang w:val="es-GT"/>
                        </w:rPr>
                      </w:pPr>
                      <w:r w:rsidRPr="00062355">
                        <w:rPr>
                          <w:b/>
                          <w:lang w:val="es-GT"/>
                        </w:rPr>
                        <w:t xml:space="preserve">GRAFICA </w:t>
                      </w:r>
                      <w:r>
                        <w:rPr>
                          <w:b/>
                          <w:lang w:val="es-GT"/>
                        </w:rPr>
                        <w:t>2</w:t>
                      </w:r>
                    </w:p>
                  </w:txbxContent>
                </v:textbox>
              </v:rect>
            </w:pict>
          </mc:Fallback>
        </mc:AlternateContent>
      </w:r>
    </w:p>
    <w:p w14:paraId="61032B77" w14:textId="77777777" w:rsidR="00C707E8" w:rsidRPr="00E44A20" w:rsidRDefault="00C707E8" w:rsidP="00BA5110">
      <w:pPr>
        <w:autoSpaceDE w:val="0"/>
        <w:autoSpaceDN w:val="0"/>
        <w:adjustRightInd w:val="0"/>
        <w:jc w:val="cente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p>
    <w:p w14:paraId="51A76572"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1DEBB1DD"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761330E4" w14:textId="44112266" w:rsidR="00BA5110" w:rsidRPr="00E44A2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b/>
          <w:color w:val="44546A" w:themeColor="text2"/>
          <w:sz w:val="22"/>
          <w:szCs w:val="22"/>
        </w:rPr>
        <w:t xml:space="preserve">A </w:t>
      </w:r>
      <w:r w:rsidR="00E66DC6">
        <w:rPr>
          <w:rFonts w:ascii="Lucida Sans Unicode" w:hAnsi="Lucida Sans Unicode" w:cs="Lucida Sans Unicode"/>
          <w:b/>
          <w:color w:val="44546A" w:themeColor="text2"/>
          <w:sz w:val="22"/>
          <w:szCs w:val="22"/>
        </w:rPr>
        <w:t>jul</w:t>
      </w:r>
      <w:r w:rsidR="00722676">
        <w:rPr>
          <w:rFonts w:ascii="Lucida Sans Unicode" w:hAnsi="Lucida Sans Unicode" w:cs="Lucida Sans Unicode"/>
          <w:b/>
          <w:color w:val="44546A" w:themeColor="text2"/>
          <w:sz w:val="22"/>
          <w:szCs w:val="22"/>
        </w:rPr>
        <w:t>io</w:t>
      </w:r>
      <w:r w:rsidR="0008377A">
        <w:rPr>
          <w:rFonts w:ascii="Lucida Sans Unicode" w:hAnsi="Lucida Sans Unicode" w:cs="Lucida Sans Unicode"/>
          <w:b/>
          <w:color w:val="44546A" w:themeColor="text2"/>
          <w:sz w:val="22"/>
          <w:szCs w:val="22"/>
        </w:rPr>
        <w:t xml:space="preserve"> </w:t>
      </w:r>
      <w:r w:rsidR="00B23634">
        <w:rPr>
          <w:rFonts w:ascii="Lucida Sans Unicode" w:hAnsi="Lucida Sans Unicode" w:cs="Lucida Sans Unicode"/>
          <w:b/>
          <w:color w:val="44546A" w:themeColor="text2"/>
          <w:sz w:val="22"/>
          <w:szCs w:val="22"/>
        </w:rPr>
        <w:t>2022</w:t>
      </w:r>
      <w:r w:rsidRPr="00E44A20">
        <w:rPr>
          <w:rFonts w:ascii="Lucida Sans Unicode" w:hAnsi="Lucida Sans Unicode" w:cs="Lucida Sans Unicode"/>
          <w:b/>
          <w:color w:val="44546A" w:themeColor="text2"/>
          <w:sz w:val="22"/>
          <w:szCs w:val="22"/>
        </w:rPr>
        <w:tab/>
      </w:r>
    </w:p>
    <w:p w14:paraId="59479137" w14:textId="77777777" w:rsidR="00BA511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299AC485"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3171FE7B" w14:textId="427EAAC6" w:rsidR="00BA5110" w:rsidRPr="00E44A20" w:rsidRDefault="00E66DC6" w:rsidP="0008377A">
      <w:pPr>
        <w:tabs>
          <w:tab w:val="left" w:pos="386"/>
          <w:tab w:val="center" w:pos="4816"/>
        </w:tabs>
        <w:autoSpaceDE w:val="0"/>
        <w:autoSpaceDN w:val="0"/>
        <w:adjustRightInd w:val="0"/>
        <w:jc w:val="center"/>
        <w:rPr>
          <w:rFonts w:ascii="Lucida Sans Unicode" w:hAnsi="Lucida Sans Unicode" w:cs="Lucida Sans Unicode"/>
          <w:b/>
          <w:sz w:val="22"/>
          <w:szCs w:val="22"/>
        </w:rPr>
      </w:pPr>
      <w:r>
        <w:rPr>
          <w:noProof/>
          <w:lang w:val="es-GT" w:eastAsia="es-GT"/>
        </w:rPr>
        <w:drawing>
          <wp:inline distT="0" distB="0" distL="0" distR="0" wp14:anchorId="106A454D" wp14:editId="57F14681">
            <wp:extent cx="3952875" cy="2066925"/>
            <wp:effectExtent l="0" t="0" r="9525" b="9525"/>
            <wp:docPr id="1" name="Gráfic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8377A">
        <w:rPr>
          <w:rFonts w:ascii="Lucida Sans Unicode" w:hAnsi="Lucida Sans Unicode" w:cs="Lucida Sans Unicode"/>
          <w:b/>
          <w:sz w:val="22"/>
          <w:szCs w:val="22"/>
        </w:rPr>
        <w:br w:type="textWrapping" w:clear="all"/>
      </w:r>
    </w:p>
    <w:p w14:paraId="7D3C7831"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13DBE2E5" w14:textId="77777777" w:rsidR="00BA5110" w:rsidRPr="00E44A20" w:rsidRDefault="00BA5110" w:rsidP="00711C0A">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759C1EAA" w14:textId="77777777" w:rsidR="00BA5110" w:rsidRPr="00E44A20" w:rsidRDefault="00BA5110" w:rsidP="00BA5110">
      <w:pPr>
        <w:autoSpaceDE w:val="0"/>
        <w:autoSpaceDN w:val="0"/>
        <w:adjustRightInd w:val="0"/>
        <w:ind w:left="709"/>
        <w:jc w:val="both"/>
        <w:rPr>
          <w:rFonts w:ascii="Lucida Sans Unicode" w:hAnsi="Lucida Sans Unicode" w:cs="Lucida Sans Unicode"/>
          <w:color w:val="000000"/>
          <w:sz w:val="22"/>
          <w:szCs w:val="22"/>
        </w:rPr>
      </w:pPr>
    </w:p>
    <w:p w14:paraId="015157CC" w14:textId="77777777" w:rsidR="00BA5110" w:rsidRPr="00E44A20" w:rsidRDefault="00BA5110" w:rsidP="00BA5110">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0E6C25D8" wp14:editId="65F492D4">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127114F" w14:textId="77777777" w:rsidR="004D6739" w:rsidRPr="0011037E" w:rsidRDefault="004D6739" w:rsidP="00BA5110">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C25D8" id="10 Rectángulo" o:spid="_x0000_s1029" style="position:absolute;left:0;text-align:left;margin-left:.2pt;margin-top:14.2pt;width:30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0127114F" w14:textId="77777777" w:rsidR="004D6739" w:rsidRPr="0011037E" w:rsidRDefault="004D6739" w:rsidP="00BA5110">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sidR="00BD4A4D">
        <w:rPr>
          <w:rFonts w:ascii="Lucida Sans Unicode" w:hAnsi="Lucida Sans Unicode" w:cs="Lucida Sans Unicode"/>
          <w:b/>
          <w:color w:val="FFFFFF" w:themeColor="background1"/>
          <w:sz w:val="22"/>
          <w:szCs w:val="22"/>
          <w:lang w:val="es-GT"/>
        </w:rPr>
        <w:t>TRIMO</w:t>
      </w:r>
      <w:r w:rsidRPr="00E44A20">
        <w:rPr>
          <w:rFonts w:ascii="Lucida Sans Unicode" w:hAnsi="Lucida Sans Unicode" w:cs="Lucida Sans Unicode"/>
          <w:b/>
          <w:color w:val="FFFFFF" w:themeColor="background1"/>
          <w:sz w:val="22"/>
          <w:szCs w:val="22"/>
          <w:lang w:val="es-GT"/>
        </w:rPr>
        <w:t>NETO DISPONIBLE</w:t>
      </w:r>
    </w:p>
    <w:p w14:paraId="28A1E04A" w14:textId="77777777" w:rsidR="008C4622" w:rsidRPr="00E44A20" w:rsidRDefault="008C4622" w:rsidP="00BA5110">
      <w:pPr>
        <w:jc w:val="center"/>
        <w:rPr>
          <w:rFonts w:ascii="Lucida Sans Unicode" w:hAnsi="Lucida Sans Unicode" w:cs="Lucida Sans Unicode"/>
          <w:b/>
          <w:color w:val="FFFFFF" w:themeColor="background1"/>
          <w:sz w:val="22"/>
          <w:szCs w:val="22"/>
          <w:lang w:val="es-GT"/>
        </w:rPr>
      </w:pPr>
    </w:p>
    <w:p w14:paraId="65262CAE" w14:textId="77777777" w:rsidR="00BA5110" w:rsidRPr="00E44A20" w:rsidRDefault="00BA5110" w:rsidP="00BA5110">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048D0497" w14:textId="1AB6EBF5" w:rsidR="00BA5110" w:rsidRPr="00E44A20" w:rsidRDefault="00BA5110" w:rsidP="00BA5110">
      <w:pPr>
        <w:autoSpaceDE w:val="0"/>
        <w:autoSpaceDN w:val="0"/>
        <w:adjustRightInd w:val="0"/>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Para el ejercicio fiscal 202</w:t>
      </w:r>
      <w:r w:rsidR="00B1742C">
        <w:rPr>
          <w:rFonts w:ascii="Lucida Sans Unicode" w:hAnsi="Lucida Sans Unicode" w:cs="Lucida Sans Unicode"/>
          <w:color w:val="000000" w:themeColor="text1"/>
          <w:sz w:val="22"/>
          <w:szCs w:val="22"/>
        </w:rPr>
        <w:t>2</w:t>
      </w:r>
      <w:r w:rsidRPr="00E44A20">
        <w:rPr>
          <w:rFonts w:ascii="Lucida Sans Unicode" w:hAnsi="Lucida Sans Unicode" w:cs="Lucida Sans Unicode"/>
          <w:color w:val="000000" w:themeColor="text1"/>
          <w:sz w:val="22"/>
          <w:szCs w:val="22"/>
        </w:rPr>
        <w:t xml:space="preserve"> (a </w:t>
      </w:r>
      <w:r w:rsidR="00A33508">
        <w:rPr>
          <w:rFonts w:ascii="Lucida Sans Unicode" w:hAnsi="Lucida Sans Unicode" w:cs="Lucida Sans Unicode"/>
          <w:color w:val="000000" w:themeColor="text1"/>
          <w:sz w:val="22"/>
          <w:szCs w:val="22"/>
        </w:rPr>
        <w:t>jul</w:t>
      </w:r>
      <w:r w:rsidR="001A51B8">
        <w:rPr>
          <w:rFonts w:ascii="Lucida Sans Unicode" w:hAnsi="Lucida Sans Unicode" w:cs="Lucida Sans Unicode"/>
          <w:color w:val="000000" w:themeColor="text1"/>
          <w:sz w:val="22"/>
          <w:szCs w:val="22"/>
        </w:rPr>
        <w:t>io</w:t>
      </w:r>
      <w:r w:rsidRPr="00E44A20">
        <w:rPr>
          <w:rFonts w:ascii="Lucida Sans Unicode" w:hAnsi="Lucida Sans Unicode" w:cs="Lucida Sans Unicode"/>
          <w:color w:val="000000" w:themeColor="text1"/>
          <w:sz w:val="22"/>
          <w:szCs w:val="22"/>
        </w:rPr>
        <w:t>)</w:t>
      </w:r>
      <w:r w:rsidRPr="00E44A20">
        <w:rPr>
          <w:rFonts w:ascii="Lucida Sans Unicode" w:hAnsi="Lucida Sans Unicode" w:cs="Lucida Sans Unicode"/>
          <w:color w:val="FF0000"/>
          <w:sz w:val="22"/>
          <w:szCs w:val="22"/>
        </w:rPr>
        <w:t xml:space="preserve"> </w:t>
      </w:r>
      <w:r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F911CD">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Q.</w:t>
      </w:r>
      <w:r w:rsidR="0008377A">
        <w:rPr>
          <w:rFonts w:ascii="Lucida Sans Unicode" w:hAnsi="Lucida Sans Unicode" w:cs="Lucida Sans Unicode"/>
          <w:color w:val="000000" w:themeColor="text1"/>
          <w:sz w:val="22"/>
          <w:szCs w:val="22"/>
        </w:rPr>
        <w:t xml:space="preserve"> </w:t>
      </w:r>
      <w:r w:rsidR="000B681C">
        <w:rPr>
          <w:rFonts w:ascii="Lucida Sans Unicode" w:hAnsi="Lucida Sans Unicode" w:cs="Lucida Sans Unicode"/>
          <w:color w:val="000000" w:themeColor="text1"/>
          <w:sz w:val="22"/>
          <w:szCs w:val="22"/>
        </w:rPr>
        <w:t>571.0</w:t>
      </w:r>
      <w:r w:rsidR="00766978">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millones.</w:t>
      </w:r>
    </w:p>
    <w:p w14:paraId="30F5C9E8" w14:textId="77777777" w:rsidR="00BA5110" w:rsidRDefault="00BA5110" w:rsidP="00BA5110">
      <w:pPr>
        <w:autoSpaceDE w:val="0"/>
        <w:autoSpaceDN w:val="0"/>
        <w:adjustRightInd w:val="0"/>
        <w:jc w:val="both"/>
        <w:rPr>
          <w:rFonts w:ascii="Lucida Sans Unicode" w:hAnsi="Lucida Sans Unicode" w:cs="Lucida Sans Unicode"/>
          <w:color w:val="000000" w:themeColor="text1"/>
          <w:sz w:val="22"/>
          <w:szCs w:val="22"/>
        </w:rPr>
      </w:pPr>
    </w:p>
    <w:p w14:paraId="604F93D5" w14:textId="77777777" w:rsidR="008E0573" w:rsidRDefault="008E0573" w:rsidP="00BA5110">
      <w:pPr>
        <w:autoSpaceDE w:val="0"/>
        <w:autoSpaceDN w:val="0"/>
        <w:adjustRightInd w:val="0"/>
        <w:jc w:val="both"/>
        <w:rPr>
          <w:rFonts w:ascii="Lucida Sans Unicode" w:hAnsi="Lucida Sans Unicode" w:cs="Lucida Sans Unicode"/>
          <w:color w:val="000000" w:themeColor="text1"/>
          <w:sz w:val="22"/>
          <w:szCs w:val="22"/>
        </w:rPr>
      </w:pPr>
    </w:p>
    <w:p w14:paraId="67E74850" w14:textId="77777777" w:rsidR="00000865" w:rsidRDefault="00000865" w:rsidP="00BA5110">
      <w:pPr>
        <w:autoSpaceDE w:val="0"/>
        <w:autoSpaceDN w:val="0"/>
        <w:adjustRightInd w:val="0"/>
        <w:jc w:val="both"/>
        <w:rPr>
          <w:rFonts w:ascii="Lucida Sans Unicode" w:hAnsi="Lucida Sans Unicode" w:cs="Lucida Sans Unicode"/>
          <w:color w:val="000000" w:themeColor="text1"/>
          <w:sz w:val="22"/>
          <w:szCs w:val="22"/>
        </w:rPr>
      </w:pPr>
    </w:p>
    <w:p w14:paraId="2ECE2185" w14:textId="77777777" w:rsidR="00000865" w:rsidRDefault="00000865" w:rsidP="00BA5110">
      <w:pPr>
        <w:autoSpaceDE w:val="0"/>
        <w:autoSpaceDN w:val="0"/>
        <w:adjustRightInd w:val="0"/>
        <w:jc w:val="both"/>
        <w:rPr>
          <w:rFonts w:ascii="Lucida Sans Unicode" w:hAnsi="Lucida Sans Unicode" w:cs="Lucida Sans Unicode"/>
          <w:color w:val="000000" w:themeColor="text1"/>
          <w:sz w:val="22"/>
          <w:szCs w:val="22"/>
        </w:rPr>
      </w:pPr>
    </w:p>
    <w:p w14:paraId="34E8B9D8" w14:textId="77777777" w:rsidR="008E0573" w:rsidRDefault="008E0573" w:rsidP="006F11AD">
      <w:pPr>
        <w:autoSpaceDE w:val="0"/>
        <w:autoSpaceDN w:val="0"/>
        <w:adjustRightInd w:val="0"/>
        <w:jc w:val="center"/>
        <w:rPr>
          <w:rFonts w:ascii="Lucida Sans Unicode" w:hAnsi="Lucida Sans Unicode" w:cs="Lucida Sans Unicode"/>
          <w:color w:val="000000" w:themeColor="text1"/>
          <w:sz w:val="22"/>
          <w:szCs w:val="22"/>
        </w:rPr>
      </w:pPr>
    </w:p>
    <w:p w14:paraId="5F2E54BB" w14:textId="77777777" w:rsidR="008E0573" w:rsidRPr="00E44A20" w:rsidRDefault="008E0573" w:rsidP="00EC4620">
      <w:pPr>
        <w:autoSpaceDE w:val="0"/>
        <w:autoSpaceDN w:val="0"/>
        <w:adjustRightInd w:val="0"/>
        <w:rPr>
          <w:rFonts w:ascii="Lucida Sans Unicode" w:hAnsi="Lucida Sans Unicode" w:cs="Lucida Sans Unicode"/>
          <w:color w:val="000000" w:themeColor="text1"/>
          <w:sz w:val="22"/>
          <w:szCs w:val="22"/>
        </w:rPr>
      </w:pPr>
    </w:p>
    <w:p w14:paraId="0F756BCB" w14:textId="77777777" w:rsidR="00BA5110" w:rsidRPr="00E44A20" w:rsidRDefault="00BA5110" w:rsidP="00BA5110">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3360" behindDoc="0" locked="0" layoutInCell="1" allowOverlap="1" wp14:anchorId="72B1B42B" wp14:editId="2659B7B4">
                <wp:simplePos x="0" y="0"/>
                <wp:positionH relativeFrom="column">
                  <wp:posOffset>1946201</wp:posOffset>
                </wp:positionH>
                <wp:positionV relativeFrom="paragraph">
                  <wp:posOffset>66974</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6AD1FC6" w14:textId="77777777" w:rsidR="004D6739" w:rsidRPr="00B34F43" w:rsidRDefault="004D6739" w:rsidP="00BA5110">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1B42B" id="17 Rectángulo" o:spid="_x0000_s1030" style="position:absolute;left:0;text-align:left;margin-left:153.25pt;margin-top:5.25pt;width:1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" fillcolor="#2787a0" strokecolor="#46aac5">
                <v:fill color2="#34b3d6" rotate="t" angle="180" colors="0 #2787a0;52429f #36b1d2;1 #34b3d6" focus="100%" type="gradient">
                  <o:fill v:ext="view" type="gradientUnscaled"/>
                </v:fill>
                <v:shadow on="t" color="black" opacity="22937f" origin=",.5" offset="0,.63889mm"/>
                <v:textbox>
                  <w:txbxContent>
                    <w:p w14:paraId="06AD1FC6" w14:textId="77777777" w:rsidR="004D6739" w:rsidRPr="00B34F43" w:rsidRDefault="004D6739" w:rsidP="00BA5110">
                      <w:pPr>
                        <w:jc w:val="center"/>
                        <w:rPr>
                          <w:b/>
                          <w:color w:val="FFFFFF" w:themeColor="background1"/>
                          <w:lang w:val="es-GT"/>
                        </w:rPr>
                      </w:pPr>
                      <w:r w:rsidRPr="00B34F43">
                        <w:rPr>
                          <w:b/>
                          <w:color w:val="FFFFFF" w:themeColor="background1"/>
                          <w:lang w:val="es-GT"/>
                        </w:rPr>
                        <w:t>CUADRO 1</w:t>
                      </w:r>
                    </w:p>
                  </w:txbxContent>
                </v:textbox>
              </v:rect>
            </w:pict>
          </mc:Fallback>
        </mc:AlternateContent>
      </w:r>
    </w:p>
    <w:p w14:paraId="26B506C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09D153A4"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6F11AD">
        <w:rPr>
          <w:rFonts w:ascii="Lucida Sans Unicode" w:hAnsi="Lucida Sans Unicode" w:cs="Lucida Sans Unicode"/>
          <w:b/>
          <w:color w:val="44546A" w:themeColor="text2"/>
          <w:sz w:val="22"/>
          <w:szCs w:val="22"/>
        </w:rPr>
        <w:t>Fideicomisos Públicos Vigentes</w:t>
      </w:r>
    </w:p>
    <w:p w14:paraId="3E82642A"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6F11AD">
        <w:rPr>
          <w:rFonts w:ascii="Lucida Sans Unicode" w:hAnsi="Lucida Sans Unicode" w:cs="Lucida Sans Unicode"/>
          <w:b/>
          <w:color w:val="44546A" w:themeColor="text2"/>
          <w:sz w:val="22"/>
          <w:szCs w:val="22"/>
        </w:rPr>
        <w:t>Inversión No Reembolsable y Gastos</w:t>
      </w:r>
      <w:r w:rsidRPr="006F11AD">
        <w:rPr>
          <w:rFonts w:ascii="Lucida Sans Unicode" w:hAnsi="Lucida Sans Unicode" w:cs="Lucida Sans Unicode"/>
          <w:b/>
          <w:color w:val="44546A" w:themeColor="text2"/>
          <w:sz w:val="22"/>
          <w:szCs w:val="22"/>
          <w:vertAlign w:val="superscript"/>
        </w:rPr>
        <w:t>1/</w:t>
      </w:r>
    </w:p>
    <w:p w14:paraId="2B4971D5" w14:textId="141E7D04" w:rsidR="00567568" w:rsidRPr="006F11AD" w:rsidRDefault="000641E5" w:rsidP="00BA5110">
      <w:pPr>
        <w:autoSpaceDE w:val="0"/>
        <w:autoSpaceDN w:val="0"/>
        <w:adjustRightInd w:val="0"/>
        <w:jc w:val="center"/>
        <w:rPr>
          <w:rFonts w:ascii="Lucida Sans Unicode" w:hAnsi="Lucida Sans Unicode" w:cs="Lucida Sans Unicode"/>
          <w:b/>
          <w:color w:val="44546A" w:themeColor="text2"/>
          <w:sz w:val="22"/>
          <w:szCs w:val="22"/>
        </w:rPr>
      </w:pPr>
      <w:r w:rsidRPr="006F11AD">
        <w:rPr>
          <w:rFonts w:ascii="Lucida Sans Unicode" w:hAnsi="Lucida Sans Unicode" w:cs="Lucida Sans Unicode"/>
          <w:b/>
          <w:color w:val="44546A" w:themeColor="text2"/>
          <w:sz w:val="22"/>
          <w:szCs w:val="22"/>
        </w:rPr>
        <w:t>Período 2017</w:t>
      </w:r>
      <w:r w:rsidR="004F2DBE" w:rsidRPr="006F11AD">
        <w:rPr>
          <w:rFonts w:ascii="Lucida Sans Unicode" w:hAnsi="Lucida Sans Unicode" w:cs="Lucida Sans Unicode"/>
          <w:b/>
          <w:color w:val="44546A" w:themeColor="text2"/>
          <w:sz w:val="22"/>
          <w:szCs w:val="22"/>
        </w:rPr>
        <w:t xml:space="preserve"> </w:t>
      </w:r>
      <w:r w:rsidR="00854588">
        <w:rPr>
          <w:rFonts w:ascii="Lucida Sans Unicode" w:hAnsi="Lucida Sans Unicode" w:cs="Lucida Sans Unicode"/>
          <w:b/>
          <w:color w:val="44546A" w:themeColor="text2"/>
          <w:sz w:val="22"/>
          <w:szCs w:val="22"/>
        </w:rPr>
        <w:t>–</w:t>
      </w:r>
      <w:r w:rsidR="004F2DBE" w:rsidRPr="006F11AD">
        <w:rPr>
          <w:rFonts w:ascii="Lucida Sans Unicode" w:hAnsi="Lucida Sans Unicode" w:cs="Lucida Sans Unicode"/>
          <w:b/>
          <w:color w:val="44546A" w:themeColor="text2"/>
          <w:sz w:val="22"/>
          <w:szCs w:val="22"/>
        </w:rPr>
        <w:t xml:space="preserve"> </w:t>
      </w:r>
      <w:r w:rsidR="00352F53">
        <w:rPr>
          <w:rFonts w:ascii="Lucida Sans Unicode" w:hAnsi="Lucida Sans Unicode" w:cs="Lucida Sans Unicode"/>
          <w:b/>
          <w:color w:val="44546A" w:themeColor="text2"/>
          <w:sz w:val="22"/>
          <w:szCs w:val="22"/>
        </w:rPr>
        <w:t>jul</w:t>
      </w:r>
      <w:r w:rsidR="001A51B8">
        <w:rPr>
          <w:rFonts w:ascii="Lucida Sans Unicode" w:hAnsi="Lucida Sans Unicode" w:cs="Lucida Sans Unicode"/>
          <w:b/>
          <w:color w:val="44546A" w:themeColor="text2"/>
          <w:sz w:val="22"/>
          <w:szCs w:val="22"/>
        </w:rPr>
        <w:t>io</w:t>
      </w:r>
      <w:r w:rsidR="00854588">
        <w:rPr>
          <w:rFonts w:ascii="Lucida Sans Unicode" w:hAnsi="Lucida Sans Unicode" w:cs="Lucida Sans Unicode"/>
          <w:b/>
          <w:color w:val="44546A" w:themeColor="text2"/>
          <w:sz w:val="22"/>
          <w:szCs w:val="22"/>
        </w:rPr>
        <w:t xml:space="preserve"> </w:t>
      </w:r>
      <w:r w:rsidR="00BA5110" w:rsidRPr="006F11AD">
        <w:rPr>
          <w:rFonts w:ascii="Lucida Sans Unicode" w:hAnsi="Lucida Sans Unicode" w:cs="Lucida Sans Unicode"/>
          <w:b/>
          <w:color w:val="44546A" w:themeColor="text2"/>
          <w:sz w:val="22"/>
          <w:szCs w:val="22"/>
        </w:rPr>
        <w:t>202</w:t>
      </w:r>
      <w:r w:rsidRPr="006F11AD">
        <w:rPr>
          <w:rFonts w:ascii="Lucida Sans Unicode" w:hAnsi="Lucida Sans Unicode" w:cs="Lucida Sans Unicode"/>
          <w:b/>
          <w:color w:val="44546A" w:themeColor="text2"/>
          <w:sz w:val="22"/>
          <w:szCs w:val="22"/>
        </w:rPr>
        <w:t>2</w:t>
      </w:r>
    </w:p>
    <w:p w14:paraId="3BA0B24D"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6F11AD">
        <w:rPr>
          <w:rFonts w:ascii="Lucida Sans Unicode" w:hAnsi="Lucida Sans Unicode" w:cs="Lucida Sans Unicode"/>
          <w:b/>
          <w:color w:val="44546A" w:themeColor="text2"/>
          <w:sz w:val="22"/>
          <w:szCs w:val="22"/>
        </w:rPr>
        <w:t>-Millones de Quetzales-</w:t>
      </w:r>
    </w:p>
    <w:p w14:paraId="1EE4F71C" w14:textId="77777777" w:rsidR="00BA5110" w:rsidRPr="00E44A20" w:rsidRDefault="00BA5110" w:rsidP="00BA5110">
      <w:pPr>
        <w:autoSpaceDE w:val="0"/>
        <w:autoSpaceDN w:val="0"/>
        <w:adjustRightInd w:val="0"/>
        <w:jc w:val="center"/>
        <w:rPr>
          <w:rFonts w:ascii="Lucida Sans Unicode" w:hAnsi="Lucida Sans Unicode" w:cs="Lucida Sans Unicode"/>
          <w:sz w:val="22"/>
          <w:szCs w:val="22"/>
        </w:rPr>
      </w:pPr>
    </w:p>
    <w:tbl>
      <w:tblPr>
        <w:tblStyle w:val="Sombreadoclaro-nfasis1"/>
        <w:tblW w:w="8717" w:type="dxa"/>
        <w:tblLook w:val="04A0" w:firstRow="1" w:lastRow="0" w:firstColumn="1" w:lastColumn="0" w:noHBand="0" w:noVBand="1"/>
      </w:tblPr>
      <w:tblGrid>
        <w:gridCol w:w="1316"/>
        <w:gridCol w:w="1831"/>
        <w:gridCol w:w="910"/>
        <w:gridCol w:w="2030"/>
        <w:gridCol w:w="910"/>
        <w:gridCol w:w="1052"/>
        <w:gridCol w:w="910"/>
      </w:tblGrid>
      <w:tr w:rsidR="00BA5110" w:rsidRPr="00E44A20" w14:paraId="471BF77F" w14:textId="77777777" w:rsidTr="00E529C5">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316" w:type="dxa"/>
            <w:hideMark/>
          </w:tcPr>
          <w:p w14:paraId="50E8BD6B" w14:textId="77777777" w:rsidR="00BA5110" w:rsidRPr="000641E5" w:rsidRDefault="00BA5110" w:rsidP="006F11AD">
            <w:pPr>
              <w:ind w:right="-154"/>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Años</w:t>
            </w:r>
            <w:r w:rsidR="00E61991" w:rsidRPr="00567568">
              <w:rPr>
                <w:rFonts w:ascii="Lucida Sans Unicode" w:hAnsi="Lucida Sans Unicode" w:cs="Lucida Sans Unicode"/>
                <w:color w:val="44546A" w:themeColor="text2"/>
                <w:sz w:val="22"/>
                <w:szCs w:val="22"/>
                <w:vertAlign w:val="superscript"/>
              </w:rPr>
              <w:t>2/</w:t>
            </w:r>
          </w:p>
        </w:tc>
        <w:tc>
          <w:tcPr>
            <w:tcW w:w="1741" w:type="dxa"/>
            <w:hideMark/>
          </w:tcPr>
          <w:p w14:paraId="0BB7A052"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Administración Central</w:t>
            </w:r>
          </w:p>
        </w:tc>
        <w:tc>
          <w:tcPr>
            <w:tcW w:w="910" w:type="dxa"/>
            <w:hideMark/>
          </w:tcPr>
          <w:p w14:paraId="1E8E133A"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w:t>
            </w:r>
          </w:p>
        </w:tc>
        <w:tc>
          <w:tcPr>
            <w:tcW w:w="1930" w:type="dxa"/>
            <w:hideMark/>
          </w:tcPr>
          <w:p w14:paraId="4B845CB4"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Descentralizadas y Autónomas</w:t>
            </w:r>
          </w:p>
        </w:tc>
        <w:tc>
          <w:tcPr>
            <w:tcW w:w="910" w:type="dxa"/>
            <w:hideMark/>
          </w:tcPr>
          <w:p w14:paraId="2FE54DEB"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w:t>
            </w:r>
          </w:p>
        </w:tc>
        <w:tc>
          <w:tcPr>
            <w:tcW w:w="1000" w:type="dxa"/>
            <w:hideMark/>
          </w:tcPr>
          <w:p w14:paraId="0AEAF2C3"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Total</w:t>
            </w:r>
          </w:p>
        </w:tc>
        <w:tc>
          <w:tcPr>
            <w:tcW w:w="910" w:type="dxa"/>
            <w:hideMark/>
          </w:tcPr>
          <w:p w14:paraId="726FD3C4"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w:t>
            </w:r>
          </w:p>
        </w:tc>
      </w:tr>
      <w:tr w:rsidR="00BA5110" w:rsidRPr="00E44A20" w14:paraId="34A4C16F" w14:textId="77777777" w:rsidTr="00E529C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6" w:type="dxa"/>
            <w:noWrap/>
            <w:hideMark/>
          </w:tcPr>
          <w:p w14:paraId="16F28F31" w14:textId="77777777" w:rsidR="00BA5110" w:rsidRPr="000641E5" w:rsidRDefault="00BA5110" w:rsidP="00357FB0">
            <w:pPr>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2017</w:t>
            </w:r>
          </w:p>
        </w:tc>
        <w:tc>
          <w:tcPr>
            <w:tcW w:w="1741" w:type="dxa"/>
            <w:noWrap/>
            <w:hideMark/>
          </w:tcPr>
          <w:p w14:paraId="726C0C49"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940.1</w:t>
            </w:r>
          </w:p>
        </w:tc>
        <w:tc>
          <w:tcPr>
            <w:tcW w:w="910" w:type="dxa"/>
            <w:noWrap/>
            <w:hideMark/>
          </w:tcPr>
          <w:p w14:paraId="36204348"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74%</w:t>
            </w:r>
          </w:p>
        </w:tc>
        <w:tc>
          <w:tcPr>
            <w:tcW w:w="1930" w:type="dxa"/>
            <w:noWrap/>
            <w:hideMark/>
          </w:tcPr>
          <w:p w14:paraId="0EC1F741"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328.5</w:t>
            </w:r>
          </w:p>
        </w:tc>
        <w:tc>
          <w:tcPr>
            <w:tcW w:w="910" w:type="dxa"/>
            <w:noWrap/>
            <w:hideMark/>
          </w:tcPr>
          <w:p w14:paraId="423720C6"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26%</w:t>
            </w:r>
          </w:p>
        </w:tc>
        <w:tc>
          <w:tcPr>
            <w:tcW w:w="1000" w:type="dxa"/>
            <w:noWrap/>
            <w:hideMark/>
          </w:tcPr>
          <w:p w14:paraId="57F1338E"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w:t>
            </w:r>
            <w:r w:rsidR="0071147C" w:rsidRPr="000641E5">
              <w:rPr>
                <w:rFonts w:ascii="Lucida Sans Unicode" w:eastAsia="Times New Roman" w:hAnsi="Lucida Sans Unicode" w:cs="Lucida Sans Unicode"/>
                <w:b/>
                <w:bCs/>
                <w:color w:val="1F3864" w:themeColor="accent1" w:themeShade="80"/>
                <w:sz w:val="22"/>
                <w:szCs w:val="22"/>
                <w:lang w:val="es-GT" w:eastAsia="es-GT"/>
              </w:rPr>
              <w:t>,</w:t>
            </w:r>
            <w:r w:rsidRPr="000641E5">
              <w:rPr>
                <w:rFonts w:ascii="Lucida Sans Unicode" w:eastAsia="Times New Roman" w:hAnsi="Lucida Sans Unicode" w:cs="Lucida Sans Unicode"/>
                <w:b/>
                <w:bCs/>
                <w:color w:val="1F3864" w:themeColor="accent1" w:themeShade="80"/>
                <w:sz w:val="22"/>
                <w:szCs w:val="22"/>
                <w:lang w:val="es-GT" w:eastAsia="es-GT"/>
              </w:rPr>
              <w:t>268.6</w:t>
            </w:r>
          </w:p>
        </w:tc>
        <w:tc>
          <w:tcPr>
            <w:tcW w:w="910" w:type="dxa"/>
            <w:noWrap/>
            <w:hideMark/>
          </w:tcPr>
          <w:p w14:paraId="5B53B071"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100%</w:t>
            </w:r>
          </w:p>
        </w:tc>
      </w:tr>
      <w:tr w:rsidR="00BA5110" w:rsidRPr="00E44A20" w14:paraId="4245C0C4" w14:textId="77777777" w:rsidTr="00E529C5">
        <w:trPr>
          <w:trHeight w:val="248"/>
        </w:trPr>
        <w:tc>
          <w:tcPr>
            <w:cnfStyle w:val="001000000000" w:firstRow="0" w:lastRow="0" w:firstColumn="1" w:lastColumn="0" w:oddVBand="0" w:evenVBand="0" w:oddHBand="0" w:evenHBand="0" w:firstRowFirstColumn="0" w:firstRowLastColumn="0" w:lastRowFirstColumn="0" w:lastRowLastColumn="0"/>
            <w:tcW w:w="1316" w:type="dxa"/>
            <w:noWrap/>
            <w:hideMark/>
          </w:tcPr>
          <w:p w14:paraId="2F9D85C2" w14:textId="77777777" w:rsidR="00BA5110" w:rsidRPr="000641E5" w:rsidRDefault="00BA5110" w:rsidP="00357FB0">
            <w:pPr>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2018</w:t>
            </w:r>
          </w:p>
        </w:tc>
        <w:tc>
          <w:tcPr>
            <w:tcW w:w="1741" w:type="dxa"/>
            <w:noWrap/>
            <w:hideMark/>
          </w:tcPr>
          <w:p w14:paraId="4921336D"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w:t>
            </w:r>
            <w:r w:rsidR="0071147C" w:rsidRPr="000641E5">
              <w:rPr>
                <w:rFonts w:ascii="Lucida Sans Unicode" w:eastAsia="Times New Roman" w:hAnsi="Lucida Sans Unicode" w:cs="Lucida Sans Unicode"/>
                <w:b/>
                <w:bCs/>
                <w:color w:val="1F3864" w:themeColor="accent1" w:themeShade="80"/>
                <w:sz w:val="22"/>
                <w:szCs w:val="22"/>
                <w:lang w:val="es-GT" w:eastAsia="es-GT"/>
              </w:rPr>
              <w:t>,</w:t>
            </w:r>
            <w:r w:rsidRPr="000641E5">
              <w:rPr>
                <w:rFonts w:ascii="Lucida Sans Unicode" w:eastAsia="Times New Roman" w:hAnsi="Lucida Sans Unicode" w:cs="Lucida Sans Unicode"/>
                <w:b/>
                <w:bCs/>
                <w:color w:val="1F3864" w:themeColor="accent1" w:themeShade="80"/>
                <w:sz w:val="22"/>
                <w:szCs w:val="22"/>
                <w:lang w:val="es-GT" w:eastAsia="es-GT"/>
              </w:rPr>
              <w:t>056.7</w:t>
            </w:r>
          </w:p>
        </w:tc>
        <w:tc>
          <w:tcPr>
            <w:tcW w:w="910" w:type="dxa"/>
            <w:noWrap/>
            <w:hideMark/>
          </w:tcPr>
          <w:p w14:paraId="19BEAF2C"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66%</w:t>
            </w:r>
          </w:p>
        </w:tc>
        <w:tc>
          <w:tcPr>
            <w:tcW w:w="1930" w:type="dxa"/>
            <w:noWrap/>
            <w:hideMark/>
          </w:tcPr>
          <w:p w14:paraId="4352E4E7"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555.7</w:t>
            </w:r>
          </w:p>
        </w:tc>
        <w:tc>
          <w:tcPr>
            <w:tcW w:w="910" w:type="dxa"/>
            <w:noWrap/>
            <w:hideMark/>
          </w:tcPr>
          <w:p w14:paraId="5E245B6A"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34%</w:t>
            </w:r>
          </w:p>
        </w:tc>
        <w:tc>
          <w:tcPr>
            <w:tcW w:w="1000" w:type="dxa"/>
            <w:noWrap/>
            <w:hideMark/>
          </w:tcPr>
          <w:p w14:paraId="33D3E81F"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w:t>
            </w:r>
            <w:r w:rsidR="0071147C" w:rsidRPr="000641E5">
              <w:rPr>
                <w:rFonts w:ascii="Lucida Sans Unicode" w:eastAsia="Times New Roman" w:hAnsi="Lucida Sans Unicode" w:cs="Lucida Sans Unicode"/>
                <w:b/>
                <w:bCs/>
                <w:color w:val="1F3864" w:themeColor="accent1" w:themeShade="80"/>
                <w:sz w:val="22"/>
                <w:szCs w:val="22"/>
                <w:lang w:val="es-GT" w:eastAsia="es-GT"/>
              </w:rPr>
              <w:t>,</w:t>
            </w:r>
            <w:r w:rsidRPr="000641E5">
              <w:rPr>
                <w:rFonts w:ascii="Lucida Sans Unicode" w:eastAsia="Times New Roman" w:hAnsi="Lucida Sans Unicode" w:cs="Lucida Sans Unicode"/>
                <w:b/>
                <w:bCs/>
                <w:color w:val="1F3864" w:themeColor="accent1" w:themeShade="80"/>
                <w:sz w:val="22"/>
                <w:szCs w:val="22"/>
                <w:lang w:val="es-GT" w:eastAsia="es-GT"/>
              </w:rPr>
              <w:t>612.4</w:t>
            </w:r>
          </w:p>
        </w:tc>
        <w:tc>
          <w:tcPr>
            <w:tcW w:w="910" w:type="dxa"/>
            <w:noWrap/>
            <w:hideMark/>
          </w:tcPr>
          <w:p w14:paraId="637CB557"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100%</w:t>
            </w:r>
          </w:p>
        </w:tc>
      </w:tr>
      <w:tr w:rsidR="00BA5110" w:rsidRPr="00E44A20" w14:paraId="53223BA7" w14:textId="77777777" w:rsidTr="00E529C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6" w:type="dxa"/>
            <w:noWrap/>
            <w:hideMark/>
          </w:tcPr>
          <w:p w14:paraId="09010A34" w14:textId="77777777" w:rsidR="00BA5110" w:rsidRPr="000641E5" w:rsidRDefault="00BA5110" w:rsidP="00357FB0">
            <w:pPr>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2019</w:t>
            </w:r>
          </w:p>
        </w:tc>
        <w:tc>
          <w:tcPr>
            <w:tcW w:w="1741" w:type="dxa"/>
            <w:noWrap/>
            <w:hideMark/>
          </w:tcPr>
          <w:p w14:paraId="07F12F0E"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817.2</w:t>
            </w:r>
          </w:p>
        </w:tc>
        <w:tc>
          <w:tcPr>
            <w:tcW w:w="910" w:type="dxa"/>
            <w:noWrap/>
            <w:hideMark/>
          </w:tcPr>
          <w:p w14:paraId="4AA6EE79"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66%</w:t>
            </w:r>
          </w:p>
        </w:tc>
        <w:tc>
          <w:tcPr>
            <w:tcW w:w="1930" w:type="dxa"/>
            <w:noWrap/>
            <w:hideMark/>
          </w:tcPr>
          <w:p w14:paraId="01176F41"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424.4</w:t>
            </w:r>
          </w:p>
        </w:tc>
        <w:tc>
          <w:tcPr>
            <w:tcW w:w="910" w:type="dxa"/>
            <w:noWrap/>
            <w:hideMark/>
          </w:tcPr>
          <w:p w14:paraId="7B13B52D"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34%</w:t>
            </w:r>
          </w:p>
        </w:tc>
        <w:tc>
          <w:tcPr>
            <w:tcW w:w="1000" w:type="dxa"/>
            <w:noWrap/>
            <w:hideMark/>
          </w:tcPr>
          <w:p w14:paraId="3E1A71C4"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w:t>
            </w:r>
            <w:r w:rsidR="0071147C" w:rsidRPr="000641E5">
              <w:rPr>
                <w:rFonts w:ascii="Lucida Sans Unicode" w:eastAsia="Times New Roman" w:hAnsi="Lucida Sans Unicode" w:cs="Lucida Sans Unicode"/>
                <w:b/>
                <w:bCs/>
                <w:color w:val="1F3864" w:themeColor="accent1" w:themeShade="80"/>
                <w:sz w:val="22"/>
                <w:szCs w:val="22"/>
                <w:lang w:eastAsia="es-GT"/>
              </w:rPr>
              <w:t>,</w:t>
            </w:r>
            <w:r w:rsidRPr="000641E5">
              <w:rPr>
                <w:rFonts w:ascii="Lucida Sans Unicode" w:eastAsia="Times New Roman" w:hAnsi="Lucida Sans Unicode" w:cs="Lucida Sans Unicode"/>
                <w:b/>
                <w:bCs/>
                <w:color w:val="1F3864" w:themeColor="accent1" w:themeShade="80"/>
                <w:sz w:val="22"/>
                <w:szCs w:val="22"/>
                <w:lang w:eastAsia="es-GT"/>
              </w:rPr>
              <w:t>241.6</w:t>
            </w:r>
          </w:p>
        </w:tc>
        <w:tc>
          <w:tcPr>
            <w:tcW w:w="910" w:type="dxa"/>
            <w:noWrap/>
            <w:hideMark/>
          </w:tcPr>
          <w:p w14:paraId="178B394F"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100%</w:t>
            </w:r>
          </w:p>
        </w:tc>
      </w:tr>
      <w:tr w:rsidR="00BA5110" w:rsidRPr="00E44A20" w14:paraId="0C79473B" w14:textId="77777777" w:rsidTr="00E529C5">
        <w:trPr>
          <w:trHeight w:val="248"/>
        </w:trPr>
        <w:tc>
          <w:tcPr>
            <w:cnfStyle w:val="001000000000" w:firstRow="0" w:lastRow="0" w:firstColumn="1" w:lastColumn="0" w:oddVBand="0" w:evenVBand="0" w:oddHBand="0" w:evenHBand="0" w:firstRowFirstColumn="0" w:firstRowLastColumn="0" w:lastRowFirstColumn="0" w:lastRowLastColumn="0"/>
            <w:tcW w:w="1316" w:type="dxa"/>
            <w:noWrap/>
            <w:hideMark/>
          </w:tcPr>
          <w:p w14:paraId="63575919" w14:textId="77777777" w:rsidR="00BA5110" w:rsidRPr="000641E5" w:rsidRDefault="00BA5110" w:rsidP="00357FB0">
            <w:pPr>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2020</w:t>
            </w:r>
          </w:p>
        </w:tc>
        <w:tc>
          <w:tcPr>
            <w:tcW w:w="1741" w:type="dxa"/>
            <w:noWrap/>
            <w:hideMark/>
          </w:tcPr>
          <w:p w14:paraId="2901EF59" w14:textId="17B363BE" w:rsidR="00BA5110" w:rsidRPr="000641E5" w:rsidRDefault="004930D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Pr>
                <w:rFonts w:ascii="Lucida Sans Unicode" w:eastAsia="Times New Roman" w:hAnsi="Lucida Sans Unicode" w:cs="Lucida Sans Unicode"/>
                <w:b/>
                <w:bCs/>
                <w:color w:val="1F3864" w:themeColor="accent1" w:themeShade="80"/>
                <w:sz w:val="22"/>
                <w:szCs w:val="22"/>
                <w:lang w:eastAsia="es-GT"/>
              </w:rPr>
              <w:t>1,155.5</w:t>
            </w:r>
          </w:p>
        </w:tc>
        <w:tc>
          <w:tcPr>
            <w:tcW w:w="910" w:type="dxa"/>
            <w:noWrap/>
            <w:hideMark/>
          </w:tcPr>
          <w:p w14:paraId="4A47E5F3"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76%</w:t>
            </w:r>
          </w:p>
        </w:tc>
        <w:tc>
          <w:tcPr>
            <w:tcW w:w="1930" w:type="dxa"/>
            <w:noWrap/>
            <w:hideMark/>
          </w:tcPr>
          <w:p w14:paraId="434D7318"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362.5</w:t>
            </w:r>
          </w:p>
        </w:tc>
        <w:tc>
          <w:tcPr>
            <w:tcW w:w="910" w:type="dxa"/>
            <w:noWrap/>
            <w:hideMark/>
          </w:tcPr>
          <w:p w14:paraId="0D453511"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24%</w:t>
            </w:r>
          </w:p>
        </w:tc>
        <w:tc>
          <w:tcPr>
            <w:tcW w:w="1000" w:type="dxa"/>
            <w:noWrap/>
            <w:hideMark/>
          </w:tcPr>
          <w:p w14:paraId="33117C62"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w:t>
            </w:r>
            <w:r w:rsidR="0071147C" w:rsidRPr="000641E5">
              <w:rPr>
                <w:rFonts w:ascii="Lucida Sans Unicode" w:eastAsia="Times New Roman" w:hAnsi="Lucida Sans Unicode" w:cs="Lucida Sans Unicode"/>
                <w:b/>
                <w:bCs/>
                <w:color w:val="1F3864" w:themeColor="accent1" w:themeShade="80"/>
                <w:sz w:val="22"/>
                <w:szCs w:val="22"/>
                <w:lang w:eastAsia="es-GT"/>
              </w:rPr>
              <w:t>,</w:t>
            </w:r>
            <w:r w:rsidRPr="000641E5">
              <w:rPr>
                <w:rFonts w:ascii="Lucida Sans Unicode" w:eastAsia="Times New Roman" w:hAnsi="Lucida Sans Unicode" w:cs="Lucida Sans Unicode"/>
                <w:b/>
                <w:bCs/>
                <w:color w:val="1F3864" w:themeColor="accent1" w:themeShade="80"/>
                <w:sz w:val="22"/>
                <w:szCs w:val="22"/>
                <w:lang w:eastAsia="es-GT"/>
              </w:rPr>
              <w:t>518.0</w:t>
            </w:r>
          </w:p>
        </w:tc>
        <w:tc>
          <w:tcPr>
            <w:tcW w:w="910" w:type="dxa"/>
            <w:noWrap/>
            <w:hideMark/>
          </w:tcPr>
          <w:p w14:paraId="40DD7FB6"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100%</w:t>
            </w:r>
          </w:p>
        </w:tc>
      </w:tr>
      <w:tr w:rsidR="00BA5110" w:rsidRPr="00E44A20" w14:paraId="7C499A59" w14:textId="77777777" w:rsidTr="00E529C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6" w:type="dxa"/>
            <w:noWrap/>
            <w:hideMark/>
          </w:tcPr>
          <w:p w14:paraId="23AE5B4E" w14:textId="77777777" w:rsidR="00BA5110" w:rsidRPr="000641E5" w:rsidRDefault="000641E5" w:rsidP="00EB26AD">
            <w:pPr>
              <w:jc w:val="center"/>
              <w:rPr>
                <w:rFonts w:ascii="Lucida Sans Unicode" w:eastAsia="Times New Roman" w:hAnsi="Lucida Sans Unicode" w:cs="Lucida Sans Unicode"/>
                <w:bCs w:val="0"/>
                <w:color w:val="1F3864" w:themeColor="accent1" w:themeShade="80"/>
                <w:sz w:val="22"/>
                <w:szCs w:val="22"/>
                <w:lang w:val="es-GT" w:eastAsia="es-GT"/>
              </w:rPr>
            </w:pPr>
            <w:r w:rsidRPr="000641E5">
              <w:rPr>
                <w:rFonts w:ascii="Lucida Sans Unicode" w:eastAsia="Times New Roman" w:hAnsi="Lucida Sans Unicode" w:cs="Lucida Sans Unicode"/>
                <w:bCs w:val="0"/>
                <w:color w:val="1F3864" w:themeColor="accent1" w:themeShade="80"/>
                <w:sz w:val="22"/>
                <w:szCs w:val="22"/>
                <w:lang w:val="es-GT" w:eastAsia="es-GT"/>
              </w:rPr>
              <w:t>2021</w:t>
            </w:r>
          </w:p>
        </w:tc>
        <w:tc>
          <w:tcPr>
            <w:tcW w:w="1741" w:type="dxa"/>
            <w:noWrap/>
            <w:hideMark/>
          </w:tcPr>
          <w:p w14:paraId="72F19401" w14:textId="77777777" w:rsidR="00BA5110" w:rsidRPr="000641E5" w:rsidRDefault="001C1C7E" w:rsidP="00B667AC">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991.9</w:t>
            </w:r>
          </w:p>
        </w:tc>
        <w:tc>
          <w:tcPr>
            <w:tcW w:w="910" w:type="dxa"/>
            <w:noWrap/>
            <w:hideMark/>
          </w:tcPr>
          <w:p w14:paraId="38C7CDF2" w14:textId="77777777" w:rsidR="00BA5110" w:rsidRPr="000641E5" w:rsidRDefault="001C1C7E" w:rsidP="00D07014">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71</w:t>
            </w:r>
            <w:r w:rsidR="0014253F" w:rsidRPr="000641E5">
              <w:rPr>
                <w:rFonts w:ascii="Lucida Sans Unicode" w:eastAsia="Times New Roman" w:hAnsi="Lucida Sans Unicode" w:cs="Lucida Sans Unicode"/>
                <w:b/>
                <w:bCs/>
                <w:color w:val="1F3864" w:themeColor="accent1" w:themeShade="80"/>
                <w:sz w:val="22"/>
                <w:szCs w:val="22"/>
                <w:lang w:eastAsia="es-GT"/>
              </w:rPr>
              <w:t>%</w:t>
            </w:r>
          </w:p>
        </w:tc>
        <w:tc>
          <w:tcPr>
            <w:tcW w:w="1930" w:type="dxa"/>
            <w:noWrap/>
            <w:hideMark/>
          </w:tcPr>
          <w:p w14:paraId="64347FD3" w14:textId="77777777" w:rsidR="00BA5110" w:rsidRPr="000641E5" w:rsidRDefault="001C1C7E"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404.5</w:t>
            </w:r>
          </w:p>
        </w:tc>
        <w:tc>
          <w:tcPr>
            <w:tcW w:w="910" w:type="dxa"/>
            <w:noWrap/>
            <w:hideMark/>
          </w:tcPr>
          <w:p w14:paraId="4D18A35C" w14:textId="77777777" w:rsidR="00BA5110" w:rsidRPr="000641E5" w:rsidRDefault="001C1C7E" w:rsidP="00D07014">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29%</w:t>
            </w:r>
          </w:p>
        </w:tc>
        <w:tc>
          <w:tcPr>
            <w:tcW w:w="1000" w:type="dxa"/>
            <w:noWrap/>
            <w:hideMark/>
          </w:tcPr>
          <w:p w14:paraId="453FD4DE" w14:textId="77777777" w:rsidR="00BA5110" w:rsidRPr="000641E5" w:rsidRDefault="001C1C7E" w:rsidP="00B667AC">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1,396.4</w:t>
            </w:r>
          </w:p>
        </w:tc>
        <w:tc>
          <w:tcPr>
            <w:tcW w:w="910" w:type="dxa"/>
            <w:noWrap/>
            <w:hideMark/>
          </w:tcPr>
          <w:p w14:paraId="3CD61753"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100%</w:t>
            </w:r>
          </w:p>
        </w:tc>
      </w:tr>
      <w:tr w:rsidR="000641E5" w:rsidRPr="00E44A20" w14:paraId="565B40D2" w14:textId="77777777" w:rsidTr="00E529C5">
        <w:trPr>
          <w:trHeight w:val="248"/>
        </w:trPr>
        <w:tc>
          <w:tcPr>
            <w:cnfStyle w:val="001000000000" w:firstRow="0" w:lastRow="0" w:firstColumn="1" w:lastColumn="0" w:oddVBand="0" w:evenVBand="0" w:oddHBand="0" w:evenHBand="0" w:firstRowFirstColumn="0" w:firstRowLastColumn="0" w:lastRowFirstColumn="0" w:lastRowLastColumn="0"/>
            <w:tcW w:w="1316" w:type="dxa"/>
            <w:noWrap/>
          </w:tcPr>
          <w:p w14:paraId="2EB34850" w14:textId="1D6D8084" w:rsidR="000641E5" w:rsidRPr="00EA70D9" w:rsidRDefault="004930D0" w:rsidP="006F11AD">
            <w:pPr>
              <w:ind w:right="-77"/>
              <w:jc w:val="center"/>
              <w:rPr>
                <w:rFonts w:ascii="Lucida Sans Unicode" w:eastAsia="Times New Roman" w:hAnsi="Lucida Sans Unicode" w:cs="Lucida Sans Unicode"/>
                <w:bCs w:val="0"/>
                <w:color w:val="1F3864" w:themeColor="accent1" w:themeShade="80"/>
                <w:sz w:val="22"/>
                <w:szCs w:val="22"/>
                <w:lang w:val="es-GT" w:eastAsia="es-GT"/>
              </w:rPr>
            </w:pPr>
            <w:r>
              <w:rPr>
                <w:rFonts w:ascii="Lucida Sans Unicode" w:eastAsia="Times New Roman" w:hAnsi="Lucida Sans Unicode" w:cs="Lucida Sans Unicode"/>
                <w:bCs w:val="0"/>
                <w:color w:val="1F3864" w:themeColor="accent1" w:themeShade="80"/>
                <w:sz w:val="22"/>
                <w:szCs w:val="22"/>
                <w:lang w:val="es-GT" w:eastAsia="es-GT"/>
              </w:rPr>
              <w:t>Jul</w:t>
            </w:r>
            <w:r w:rsidR="000641E5" w:rsidRPr="00EA70D9">
              <w:rPr>
                <w:rFonts w:ascii="Lucida Sans Unicode" w:eastAsia="Times New Roman" w:hAnsi="Lucida Sans Unicode" w:cs="Lucida Sans Unicode"/>
                <w:bCs w:val="0"/>
                <w:color w:val="1F3864" w:themeColor="accent1" w:themeShade="80"/>
                <w:sz w:val="22"/>
                <w:szCs w:val="22"/>
                <w:lang w:val="es-GT" w:eastAsia="es-GT"/>
              </w:rPr>
              <w:t>. 2022</w:t>
            </w:r>
          </w:p>
        </w:tc>
        <w:tc>
          <w:tcPr>
            <w:tcW w:w="1741" w:type="dxa"/>
            <w:noWrap/>
          </w:tcPr>
          <w:p w14:paraId="2EE9E1D5" w14:textId="3B0A181B" w:rsidR="000641E5" w:rsidRPr="000641E5" w:rsidRDefault="004930D0" w:rsidP="004249F2">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419.1</w:t>
            </w:r>
          </w:p>
        </w:tc>
        <w:tc>
          <w:tcPr>
            <w:tcW w:w="910" w:type="dxa"/>
            <w:noWrap/>
          </w:tcPr>
          <w:p w14:paraId="5D8967C4" w14:textId="60483229" w:rsidR="000641E5" w:rsidRPr="000641E5" w:rsidRDefault="005A579D" w:rsidP="004249F2">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7</w:t>
            </w:r>
            <w:r w:rsidR="004249F2">
              <w:rPr>
                <w:rFonts w:ascii="Lucida Sans Unicode" w:eastAsia="Times New Roman" w:hAnsi="Lucida Sans Unicode" w:cs="Lucida Sans Unicode"/>
                <w:b/>
                <w:bCs/>
                <w:color w:val="1F3864" w:themeColor="accent1" w:themeShade="80"/>
                <w:sz w:val="22"/>
                <w:szCs w:val="22"/>
                <w:lang w:eastAsia="es-GT"/>
              </w:rPr>
              <w:t>3</w:t>
            </w:r>
            <w:r w:rsidR="00000865">
              <w:rPr>
                <w:rFonts w:ascii="Lucida Sans Unicode" w:eastAsia="Times New Roman" w:hAnsi="Lucida Sans Unicode" w:cs="Lucida Sans Unicode"/>
                <w:b/>
                <w:bCs/>
                <w:color w:val="1F3864" w:themeColor="accent1" w:themeShade="80"/>
                <w:sz w:val="22"/>
                <w:szCs w:val="22"/>
                <w:lang w:eastAsia="es-GT"/>
              </w:rPr>
              <w:t>%</w:t>
            </w:r>
          </w:p>
        </w:tc>
        <w:tc>
          <w:tcPr>
            <w:tcW w:w="1930" w:type="dxa"/>
            <w:noWrap/>
          </w:tcPr>
          <w:p w14:paraId="7B5EBDAA" w14:textId="2A3C0BD9" w:rsidR="000641E5" w:rsidRPr="000641E5" w:rsidRDefault="004930D0" w:rsidP="0008377A">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151.9</w:t>
            </w:r>
          </w:p>
        </w:tc>
        <w:tc>
          <w:tcPr>
            <w:tcW w:w="910" w:type="dxa"/>
            <w:noWrap/>
          </w:tcPr>
          <w:p w14:paraId="7C9F1F6F" w14:textId="55414E2F" w:rsidR="000641E5" w:rsidRPr="000641E5" w:rsidRDefault="004249F2" w:rsidP="00D07014">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27%</w:t>
            </w:r>
          </w:p>
        </w:tc>
        <w:tc>
          <w:tcPr>
            <w:tcW w:w="1000" w:type="dxa"/>
            <w:noWrap/>
          </w:tcPr>
          <w:p w14:paraId="7F85EF1D" w14:textId="6583A790" w:rsidR="000641E5" w:rsidRPr="000641E5" w:rsidRDefault="004930D0" w:rsidP="00B667AC">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571.0</w:t>
            </w:r>
          </w:p>
        </w:tc>
        <w:tc>
          <w:tcPr>
            <w:tcW w:w="910" w:type="dxa"/>
            <w:noWrap/>
          </w:tcPr>
          <w:p w14:paraId="50332D3C" w14:textId="77777777" w:rsidR="000641E5" w:rsidRPr="000641E5" w:rsidRDefault="000641E5"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100%</w:t>
            </w:r>
          </w:p>
        </w:tc>
      </w:tr>
    </w:tbl>
    <w:p w14:paraId="05D292F5" w14:textId="77777777" w:rsidR="00BA5110" w:rsidRPr="00E44A20" w:rsidRDefault="00BA5110" w:rsidP="00BA5110">
      <w:pPr>
        <w:autoSpaceDE w:val="0"/>
        <w:autoSpaceDN w:val="0"/>
        <w:adjustRightInd w:val="0"/>
        <w:jc w:val="center"/>
        <w:rPr>
          <w:rFonts w:ascii="Lucida Sans Unicode" w:hAnsi="Lucida Sans Unicode" w:cs="Lucida Sans Unicode"/>
          <w:color w:val="000000"/>
          <w:sz w:val="22"/>
          <w:szCs w:val="22"/>
        </w:rPr>
      </w:pPr>
    </w:p>
    <w:p w14:paraId="7A5C6C3C" w14:textId="77777777" w:rsidR="00BA5110" w:rsidRPr="004249F2" w:rsidRDefault="00BA5110" w:rsidP="00BA5110">
      <w:pPr>
        <w:autoSpaceDE w:val="0"/>
        <w:autoSpaceDN w:val="0"/>
        <w:adjustRightInd w:val="0"/>
        <w:rPr>
          <w:rFonts w:ascii="Lucida Sans Unicode" w:hAnsi="Lucida Sans Unicode" w:cs="Lucida Sans Unicode"/>
          <w:sz w:val="20"/>
          <w:szCs w:val="20"/>
        </w:rPr>
      </w:pPr>
      <w:r w:rsidRPr="004249F2">
        <w:rPr>
          <w:rFonts w:ascii="Lucida Sans Unicode" w:hAnsi="Lucida Sans Unicode" w:cs="Lucida Sans Unicode"/>
          <w:sz w:val="20"/>
          <w:szCs w:val="20"/>
        </w:rPr>
        <w:t>1/ Incluye, entre otros, gastos de funcionamiento e impuestos.</w:t>
      </w:r>
    </w:p>
    <w:p w14:paraId="46B13295" w14:textId="77777777" w:rsidR="00BA5110" w:rsidRPr="004249F2" w:rsidRDefault="00BA5110" w:rsidP="00BA5110">
      <w:pPr>
        <w:autoSpaceDE w:val="0"/>
        <w:autoSpaceDN w:val="0"/>
        <w:adjustRightInd w:val="0"/>
        <w:rPr>
          <w:rFonts w:ascii="Lucida Sans Unicode" w:hAnsi="Lucida Sans Unicode" w:cs="Lucida Sans Unicode"/>
          <w:sz w:val="20"/>
          <w:szCs w:val="20"/>
        </w:rPr>
      </w:pPr>
      <w:r w:rsidRPr="004249F2">
        <w:rPr>
          <w:rFonts w:ascii="Lucida Sans Unicode" w:hAnsi="Lucida Sans Unicode" w:cs="Lucida Sans Unicode"/>
          <w:sz w:val="20"/>
          <w:szCs w:val="20"/>
        </w:rPr>
        <w:t>2/ Co</w:t>
      </w:r>
      <w:r w:rsidR="00E61991" w:rsidRPr="004249F2">
        <w:rPr>
          <w:rFonts w:ascii="Lucida Sans Unicode" w:hAnsi="Lucida Sans Unicode" w:cs="Lucida Sans Unicode"/>
          <w:sz w:val="20"/>
          <w:szCs w:val="20"/>
        </w:rPr>
        <w:t>n excepción del período actual, co</w:t>
      </w:r>
      <w:r w:rsidRPr="004249F2">
        <w:rPr>
          <w:rFonts w:ascii="Lucida Sans Unicode" w:hAnsi="Lucida Sans Unicode" w:cs="Lucida Sans Unicode"/>
          <w:sz w:val="20"/>
          <w:szCs w:val="20"/>
        </w:rPr>
        <w:t>rresponde al total de fideicomisos Vigentes al 31 de diciembre de cada año</w:t>
      </w:r>
    </w:p>
    <w:p w14:paraId="16EE507A" w14:textId="77777777" w:rsidR="00BA5110" w:rsidRPr="004249F2" w:rsidRDefault="00BA5110" w:rsidP="00BA5110">
      <w:pPr>
        <w:autoSpaceDE w:val="0"/>
        <w:autoSpaceDN w:val="0"/>
        <w:adjustRightInd w:val="0"/>
        <w:rPr>
          <w:rFonts w:ascii="Lucida Sans Unicode" w:hAnsi="Lucida Sans Unicode" w:cs="Lucida Sans Unicode"/>
          <w:color w:val="000000"/>
          <w:sz w:val="20"/>
          <w:szCs w:val="20"/>
        </w:rPr>
      </w:pPr>
      <w:r w:rsidRPr="004249F2">
        <w:rPr>
          <w:rFonts w:ascii="Lucida Sans Unicode" w:hAnsi="Lucida Sans Unicode" w:cs="Lucida Sans Unicode"/>
          <w:color w:val="000000"/>
          <w:sz w:val="20"/>
          <w:szCs w:val="20"/>
        </w:rPr>
        <w:t>Fuente: Estados financieros elaborados por los Fiduciarios.</w:t>
      </w:r>
    </w:p>
    <w:p w14:paraId="4F9223B3" w14:textId="77777777" w:rsidR="00BA5110" w:rsidRPr="00E44A20" w:rsidRDefault="00BA5110" w:rsidP="00BA5110">
      <w:pPr>
        <w:pStyle w:val="Prrafodelista"/>
        <w:rPr>
          <w:rFonts w:ascii="Lucida Sans Unicode" w:hAnsi="Lucida Sans Unicode" w:cs="Lucida Sans Unicode"/>
          <w:color w:val="000000"/>
        </w:rPr>
      </w:pPr>
    </w:p>
    <w:p w14:paraId="55275F2B" w14:textId="649A54F0" w:rsidR="00905EA1" w:rsidRPr="00567568" w:rsidRDefault="00BA5110" w:rsidP="00EC4620">
      <w:pPr>
        <w:autoSpaceDE w:val="0"/>
        <w:autoSpaceDN w:val="0"/>
        <w:adjustRightInd w:val="0"/>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sz w:val="22"/>
          <w:szCs w:val="22"/>
        </w:rPr>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EC1432" w:rsidRPr="00567568">
        <w:rPr>
          <w:rFonts w:ascii="Lucida Sans Unicode" w:hAnsi="Lucida Sans Unicode" w:cs="Lucida Sans Unicode"/>
          <w:color w:val="000000" w:themeColor="text1"/>
          <w:sz w:val="22"/>
          <w:szCs w:val="22"/>
        </w:rPr>
        <w:t>7</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627AC744" w14:textId="77777777" w:rsidR="00905EA1" w:rsidRPr="00E44A20" w:rsidRDefault="00905EA1" w:rsidP="00905EA1">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1B3B62F5" w14:textId="57C8FE34" w:rsidR="00BA5110" w:rsidRPr="00E44A20" w:rsidRDefault="00BA5110" w:rsidP="00EC4620">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r w:rsidR="00EC4620">
        <w:rPr>
          <w:rFonts w:ascii="Lucida Sans Unicode" w:hAnsi="Lucida Sans Unicode" w:cs="Lucida Sans Unicode"/>
          <w:color w:val="000000" w:themeColor="text1"/>
          <w:sz w:val="22"/>
          <w:szCs w:val="22"/>
        </w:rPr>
        <w:tab/>
      </w:r>
    </w:p>
    <w:p w14:paraId="50501005" w14:textId="77777777" w:rsidR="00BA5110" w:rsidRPr="00E44A20" w:rsidRDefault="00BA5110"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La ejecución del fideicomiso denominado </w:t>
      </w:r>
      <w:r w:rsidR="00555A15" w:rsidRPr="00E44A20">
        <w:rPr>
          <w:rFonts w:ascii="Lucida Sans Unicode" w:hAnsi="Lucida Sans Unicode" w:cs="Lucida Sans Unicode"/>
          <w:color w:val="000000" w:themeColor="text1"/>
        </w:rPr>
        <w:t>“</w:t>
      </w:r>
      <w:r w:rsidRPr="00E44A20">
        <w:rPr>
          <w:rFonts w:ascii="Lucida Sans Unicode" w:hAnsi="Lucida Sans Unicode" w:cs="Lucida Sans Unicode"/>
          <w:color w:val="000000" w:themeColor="text1"/>
        </w:rPr>
        <w:t>Fondo Social de Solidaridad</w:t>
      </w:r>
      <w:r w:rsidR="00555A15" w:rsidRPr="00E44A20">
        <w:rPr>
          <w:rFonts w:ascii="Lucida Sans Unicode" w:hAnsi="Lucida Sans Unicode" w:cs="Lucida Sans Unicode"/>
          <w:color w:val="000000" w:themeColor="text1"/>
        </w:rPr>
        <w:t>”</w:t>
      </w:r>
      <w:r w:rsidRPr="00E44A20">
        <w:rPr>
          <w:rFonts w:ascii="Lucida Sans Unicode" w:hAnsi="Lucida Sans Unicode" w:cs="Lucida Sans Unicode"/>
          <w:color w:val="000000" w:themeColor="text1"/>
        </w:rPr>
        <w:t xml:space="preserve"> se suspendió a partir del 02 de abril de 2019, por vencimiento de su plazo contractual, habiendo reportado una ejecución no reembolsable al 01 de abril de dicho año de Q.85.1 millones. Este Fideicomiso se encuentra</w:t>
      </w:r>
      <w:r w:rsidR="002D5F93" w:rsidRPr="00E44A20">
        <w:rPr>
          <w:rFonts w:ascii="Lucida Sans Unicode" w:hAnsi="Lucida Sans Unicode" w:cs="Lucida Sans Unicode"/>
          <w:color w:val="000000" w:themeColor="text1"/>
        </w:rPr>
        <w:t xml:space="preserve"> formalmente</w:t>
      </w:r>
      <w:r w:rsidRPr="00E44A20">
        <w:rPr>
          <w:rFonts w:ascii="Lucida Sans Unicode" w:hAnsi="Lucida Sans Unicode" w:cs="Lucida Sans Unicode"/>
          <w:color w:val="000000" w:themeColor="text1"/>
        </w:rPr>
        <w:t xml:space="preserve"> extinto.</w:t>
      </w:r>
    </w:p>
    <w:p w14:paraId="2A836071" w14:textId="77777777" w:rsidR="007A0227" w:rsidRPr="00E44A20" w:rsidRDefault="007A0227" w:rsidP="007A0227">
      <w:pPr>
        <w:pStyle w:val="Prrafodelista"/>
        <w:rPr>
          <w:rFonts w:ascii="Lucida Sans Unicode" w:hAnsi="Lucida Sans Unicode" w:cs="Lucida Sans Unicode"/>
          <w:color w:val="000000" w:themeColor="text1"/>
        </w:rPr>
      </w:pPr>
    </w:p>
    <w:p w14:paraId="0D17939D" w14:textId="77777777" w:rsidR="00C163FE" w:rsidRPr="00C163FE" w:rsidRDefault="007A0227"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 xml:space="preserve">El 14 de julio de 2019 </w:t>
      </w:r>
      <w:r w:rsidR="00555A15" w:rsidRPr="00E44A20">
        <w:rPr>
          <w:rFonts w:ascii="Lucida Sans Unicode" w:hAnsi="Lucida Sans Unicode" w:cs="Lucida Sans Unicode"/>
          <w:color w:val="000000"/>
        </w:rPr>
        <w:t>venció</w:t>
      </w:r>
      <w:r w:rsidRPr="00E44A20">
        <w:rPr>
          <w:rFonts w:ascii="Lucida Sans Unicode" w:hAnsi="Lucida Sans Unicode" w:cs="Lucida Sans Unicode"/>
          <w:color w:val="000000"/>
        </w:rPr>
        <w:t xml:space="preserve"> el plazo contractual del</w:t>
      </w:r>
      <w:r w:rsidR="00816EB7" w:rsidRPr="00E44A20">
        <w:rPr>
          <w:rFonts w:ascii="Lucida Sans Unicode" w:hAnsi="Lucida Sans Unicode" w:cs="Lucida Sans Unicode"/>
          <w:color w:val="000000"/>
        </w:rPr>
        <w:t xml:space="preserve"> Fideicomiso denominado</w:t>
      </w:r>
      <w:r w:rsidRPr="00E44A20">
        <w:rPr>
          <w:rFonts w:ascii="Lucida Sans Unicode" w:hAnsi="Lucida Sans Unicode" w:cs="Lucida Sans Unicode"/>
          <w:color w:val="000000"/>
        </w:rPr>
        <w:t xml:space="preserve"> </w:t>
      </w:r>
      <w:r w:rsidR="00555A15" w:rsidRPr="00E44A20">
        <w:rPr>
          <w:rFonts w:ascii="Lucida Sans Unicode" w:hAnsi="Lucida Sans Unicode" w:cs="Lucida Sans Unicode"/>
          <w:color w:val="000000"/>
        </w:rPr>
        <w:t>“</w:t>
      </w:r>
      <w:r w:rsidRPr="00E44A20">
        <w:rPr>
          <w:rFonts w:ascii="Lucida Sans Unicode" w:hAnsi="Lucida Sans Unicode" w:cs="Lucida Sans Unicode"/>
          <w:color w:val="000000"/>
        </w:rPr>
        <w:t>Fondo Vial</w:t>
      </w:r>
      <w:r w:rsidR="00555A15" w:rsidRPr="00E44A20">
        <w:rPr>
          <w:rFonts w:ascii="Lucida Sans Unicode" w:hAnsi="Lucida Sans Unicode" w:cs="Lucida Sans Unicode"/>
          <w:color w:val="000000"/>
        </w:rPr>
        <w:t>”</w:t>
      </w:r>
      <w:r w:rsidR="00DB1E0B" w:rsidRPr="00E44A20">
        <w:rPr>
          <w:rFonts w:ascii="Lucida Sans Unicode" w:hAnsi="Lucida Sans Unicode" w:cs="Lucida Sans Unicode"/>
          <w:color w:val="000000"/>
        </w:rPr>
        <w:t>, constituido en el Banco Industrial</w:t>
      </w:r>
      <w:r w:rsidRPr="00E44A20">
        <w:rPr>
          <w:rFonts w:ascii="Lucida Sans Unicode" w:hAnsi="Lucida Sans Unicode" w:cs="Lucida Sans Unicode"/>
          <w:color w:val="000000"/>
        </w:rPr>
        <w:t>.</w:t>
      </w:r>
    </w:p>
    <w:p w14:paraId="5C86A93A" w14:textId="77777777" w:rsidR="00C163FE" w:rsidRPr="00C163FE" w:rsidRDefault="00C163FE" w:rsidP="00C163FE">
      <w:pPr>
        <w:pStyle w:val="Prrafodelista"/>
        <w:ind w:left="360"/>
        <w:jc w:val="both"/>
        <w:rPr>
          <w:rFonts w:ascii="Lucida Sans Unicode" w:hAnsi="Lucida Sans Unicode" w:cs="Lucida Sans Unicode"/>
          <w:color w:val="000000" w:themeColor="text1"/>
        </w:rPr>
      </w:pPr>
    </w:p>
    <w:p w14:paraId="351702F1" w14:textId="77777777" w:rsidR="00905D2B" w:rsidRPr="009268FA" w:rsidRDefault="00C163FE" w:rsidP="00905D2B">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t xml:space="preserve">El 21 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r w:rsidR="0065308F" w:rsidRPr="009268FA">
        <w:rPr>
          <w:rFonts w:ascii="Lucida Sans Unicode" w:hAnsi="Lucida Sans Unicode" w:cs="Lucida Sans Unicode"/>
          <w:color w:val="000000" w:themeColor="text1"/>
        </w:rPr>
        <w:t>.</w:t>
      </w:r>
    </w:p>
    <w:p w14:paraId="4ED8AE78" w14:textId="77777777" w:rsidR="00176F2D" w:rsidRPr="009268FA" w:rsidRDefault="00176F2D" w:rsidP="00176F2D">
      <w:pPr>
        <w:pStyle w:val="Prrafodelista"/>
        <w:ind w:left="360"/>
        <w:jc w:val="both"/>
        <w:rPr>
          <w:rFonts w:ascii="Lucida Sans Unicode" w:hAnsi="Lucida Sans Unicode" w:cs="Lucida Sans Unicode"/>
          <w:color w:val="000000" w:themeColor="text1"/>
        </w:rPr>
      </w:pPr>
    </w:p>
    <w:p w14:paraId="69AA000B" w14:textId="77777777" w:rsidR="00176F2D" w:rsidRDefault="00176F2D" w:rsidP="00905D2B">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t>El plazo contractual del fideicomiso “FOGUAVI G&amp;T Continental”, a cargo del Fondo para la Vivienda (FOPAVI) venció el 5 de diciembre de 2021. Este fidecomiso, no obstante, no reflejaba movimiento en sus estados financieros.</w:t>
      </w:r>
    </w:p>
    <w:p w14:paraId="39D086A7" w14:textId="77777777" w:rsidR="000140FD" w:rsidRDefault="000140FD" w:rsidP="000140FD">
      <w:pPr>
        <w:jc w:val="both"/>
        <w:rPr>
          <w:rFonts w:ascii="Lucida Sans Unicode" w:hAnsi="Lucida Sans Unicode" w:cs="Lucida Sans Unicode"/>
          <w:color w:val="000000" w:themeColor="text1"/>
        </w:rPr>
      </w:pPr>
    </w:p>
    <w:p w14:paraId="0FCA9AA6" w14:textId="62A00156" w:rsidR="000140FD" w:rsidRPr="000140FD" w:rsidRDefault="000140FD" w:rsidP="000140FD">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 xml:space="preserve">Es importante hacer notar que a diciembre de 2017 se reportaban </w:t>
      </w:r>
      <w:r w:rsidR="00567568" w:rsidRPr="00567568">
        <w:rPr>
          <w:rFonts w:ascii="Lucida Sans Unicode" w:hAnsi="Lucida Sans Unicode" w:cs="Lucida Sans Unicode"/>
          <w:color w:val="000000" w:themeColor="text1"/>
        </w:rPr>
        <w:t>32</w:t>
      </w:r>
      <w:r w:rsidRPr="00567568">
        <w:rPr>
          <w:rFonts w:ascii="Lucida Sans Unicode" w:hAnsi="Lucida Sans Unicode" w:cs="Lucida Sans Unicode"/>
          <w:color w:val="000000" w:themeColor="text1"/>
        </w:rPr>
        <w:t xml:space="preserve"> fideicomisos vigentes, número que se ha reducido a</w:t>
      </w:r>
      <w:r w:rsidR="00567568" w:rsidRPr="00567568">
        <w:rPr>
          <w:rFonts w:ascii="Lucida Sans Unicode" w:hAnsi="Lucida Sans Unicode" w:cs="Lucida Sans Unicode"/>
          <w:color w:val="000000" w:themeColor="text1"/>
        </w:rPr>
        <w:t xml:space="preserve"> 20 </w:t>
      </w:r>
      <w:r w:rsidRPr="00567568">
        <w:rPr>
          <w:rFonts w:ascii="Lucida Sans Unicode" w:hAnsi="Lucida Sans Unicode" w:cs="Lucida Sans Unicode"/>
          <w:color w:val="000000" w:themeColor="text1"/>
        </w:rPr>
        <w:t xml:space="preserve">fideicomisos vigentes a </w:t>
      </w:r>
      <w:r w:rsidR="00BC3CEB">
        <w:rPr>
          <w:rFonts w:ascii="Lucida Sans Unicode" w:hAnsi="Lucida Sans Unicode" w:cs="Lucida Sans Unicode"/>
          <w:color w:val="000000" w:themeColor="text1"/>
        </w:rPr>
        <w:t>jul</w:t>
      </w:r>
      <w:r w:rsidR="006A6F9E">
        <w:rPr>
          <w:rFonts w:ascii="Lucida Sans Unicode" w:hAnsi="Lucida Sans Unicode" w:cs="Lucida Sans Unicode"/>
          <w:color w:val="000000" w:themeColor="text1"/>
        </w:rPr>
        <w:t>io</w:t>
      </w:r>
      <w:r w:rsidR="0041296D">
        <w:rPr>
          <w:rFonts w:ascii="Lucida Sans Unicode" w:hAnsi="Lucida Sans Unicode" w:cs="Lucida Sans Unicode"/>
          <w:color w:val="000000" w:themeColor="text1"/>
        </w:rPr>
        <w:t xml:space="preserve"> </w:t>
      </w:r>
      <w:r w:rsidRPr="00567568">
        <w:rPr>
          <w:rFonts w:ascii="Lucida Sans Unicode" w:hAnsi="Lucida Sans Unicode" w:cs="Lucida Sans Unicode"/>
          <w:color w:val="000000" w:themeColor="text1"/>
        </w:rPr>
        <w:t>de 2022.</w:t>
      </w:r>
      <w:r>
        <w:rPr>
          <w:rFonts w:ascii="Lucida Sans Unicode" w:hAnsi="Lucida Sans Unicode" w:cs="Lucida Sans Unicode"/>
          <w:color w:val="000000" w:themeColor="text1"/>
        </w:rPr>
        <w:t xml:space="preserve"> </w:t>
      </w:r>
    </w:p>
    <w:p w14:paraId="6A9B8DF2" w14:textId="77777777" w:rsidR="007A0227" w:rsidRPr="00AF078D" w:rsidRDefault="007A0227" w:rsidP="007A0227">
      <w:pPr>
        <w:pStyle w:val="Prrafodelista"/>
        <w:ind w:left="360"/>
        <w:jc w:val="both"/>
        <w:rPr>
          <w:rFonts w:ascii="Lucida Sans Unicode" w:hAnsi="Lucida Sans Unicode" w:cs="Lucida Sans Unicode"/>
          <w:color w:val="000000" w:themeColor="text1"/>
          <w:lang w:val="es-ES_tradnl"/>
        </w:rPr>
      </w:pPr>
    </w:p>
    <w:p w14:paraId="6CA16D3B" w14:textId="77777777" w:rsidR="00BA5110" w:rsidRPr="00E44A20" w:rsidRDefault="00BA5110" w:rsidP="00BA5110">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64384" behindDoc="0" locked="0" layoutInCell="1" allowOverlap="1" wp14:anchorId="5AE94563" wp14:editId="4217CE5E">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2150555" w14:textId="77777777" w:rsidR="004D6739" w:rsidRPr="0011037E" w:rsidRDefault="004D6739" w:rsidP="00BA5110">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E94563" id="19 Rectángulo" o:spid="_x0000_s1031" style="position:absolute;left:0;text-align:left;margin-left:.2pt;margin-top:1.55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2150555" w14:textId="77777777" w:rsidR="004D6739" w:rsidRPr="0011037E" w:rsidRDefault="004D6739" w:rsidP="00BA5110">
                      <w:pPr>
                        <w:rPr>
                          <w:b/>
                          <w:color w:val="FFFFFF" w:themeColor="background1"/>
                          <w:lang w:val="es-GT"/>
                        </w:rPr>
                      </w:pPr>
                      <w:r>
                        <w:rPr>
                          <w:b/>
                          <w:color w:val="FFFFFF" w:themeColor="background1"/>
                          <w:lang w:val="es-GT"/>
                        </w:rPr>
                        <w:t>3. DISPONIBILIDADES</w:t>
                      </w:r>
                    </w:p>
                  </w:txbxContent>
                </v:textbox>
              </v:rect>
            </w:pict>
          </mc:Fallback>
        </mc:AlternateContent>
      </w:r>
    </w:p>
    <w:p w14:paraId="07E854FE" w14:textId="77777777" w:rsidR="00BA5110" w:rsidRPr="00E44A20" w:rsidRDefault="00BA5110" w:rsidP="00BA5110">
      <w:pPr>
        <w:pStyle w:val="Prrafodelista"/>
        <w:rPr>
          <w:rFonts w:ascii="Lucida Sans Unicode" w:hAnsi="Lucida Sans Unicode" w:cs="Lucida Sans Unicode"/>
          <w:color w:val="000000" w:themeColor="text1"/>
        </w:rPr>
      </w:pPr>
    </w:p>
    <w:p w14:paraId="77113EC1" w14:textId="4696514E" w:rsidR="005B7351" w:rsidRDefault="00BA5110" w:rsidP="00BA5110">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A</w:t>
      </w:r>
      <w:r w:rsidR="004F2DBE" w:rsidRPr="00E44A20">
        <w:rPr>
          <w:rFonts w:ascii="Lucida Sans Unicode" w:hAnsi="Lucida Sans Unicode" w:cs="Lucida Sans Unicode"/>
          <w:color w:val="000000" w:themeColor="text1"/>
          <w:sz w:val="22"/>
          <w:szCs w:val="22"/>
        </w:rPr>
        <w:t xml:space="preserve"> </w:t>
      </w:r>
      <w:r w:rsidR="00B67531">
        <w:rPr>
          <w:rFonts w:ascii="Lucida Sans Unicode" w:hAnsi="Lucida Sans Unicode" w:cs="Lucida Sans Unicode"/>
          <w:color w:val="000000" w:themeColor="text1"/>
          <w:sz w:val="22"/>
          <w:szCs w:val="22"/>
        </w:rPr>
        <w:t>jul</w:t>
      </w:r>
      <w:r w:rsidR="009064D9">
        <w:rPr>
          <w:rFonts w:ascii="Lucida Sans Unicode" w:hAnsi="Lucida Sans Unicode" w:cs="Lucida Sans Unicode"/>
          <w:color w:val="000000" w:themeColor="text1"/>
          <w:sz w:val="22"/>
          <w:szCs w:val="22"/>
        </w:rPr>
        <w:t>io</w:t>
      </w:r>
      <w:r w:rsidR="004B3D1F">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202</w:t>
      </w:r>
      <w:r w:rsidR="005B7351">
        <w:rPr>
          <w:rFonts w:ascii="Lucida Sans Unicode" w:hAnsi="Lucida Sans Unicode" w:cs="Lucida Sans Unicode"/>
          <w:color w:val="000000" w:themeColor="text1"/>
          <w:sz w:val="22"/>
          <w:szCs w:val="22"/>
        </w:rPr>
        <w:t>2</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B67531">
        <w:rPr>
          <w:rFonts w:ascii="Lucida Sans Unicode" w:hAnsi="Lucida Sans Unicode" w:cs="Lucida Sans Unicode"/>
          <w:sz w:val="22"/>
          <w:szCs w:val="22"/>
        </w:rPr>
        <w:t>192.1</w:t>
      </w:r>
      <w:r w:rsidR="00AC7834">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6BA171F0" w14:textId="77777777" w:rsidR="00BA5110" w:rsidRPr="00E44A20" w:rsidRDefault="00BA5110" w:rsidP="00BA5110">
      <w:pPr>
        <w:jc w:val="both"/>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5408" behindDoc="0" locked="0" layoutInCell="1" allowOverlap="1" wp14:anchorId="2654B91A" wp14:editId="1B4DE2D4">
                <wp:simplePos x="0" y="0"/>
                <wp:positionH relativeFrom="column">
                  <wp:posOffset>1885726</wp:posOffset>
                </wp:positionH>
                <wp:positionV relativeFrom="paragraph">
                  <wp:posOffset>102870</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32041A0" w14:textId="77777777" w:rsidR="004D6739" w:rsidRPr="00B34F43" w:rsidRDefault="004D6739" w:rsidP="00BA5110">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4B91A" id="20 Rectángulo" o:spid="_x0000_s1032" style="position:absolute;left:0;text-align:left;margin-left:148.5pt;margin-top:8.1pt;width:10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32041A0" w14:textId="77777777" w:rsidR="004D6739" w:rsidRPr="00B34F43" w:rsidRDefault="004D6739" w:rsidP="00BA5110">
                      <w:pPr>
                        <w:jc w:val="center"/>
                        <w:rPr>
                          <w:b/>
                          <w:color w:val="FFFFFF" w:themeColor="background1"/>
                          <w:lang w:val="es-GT"/>
                        </w:rPr>
                      </w:pPr>
                      <w:r>
                        <w:rPr>
                          <w:b/>
                          <w:color w:val="FFFFFF" w:themeColor="background1"/>
                          <w:lang w:val="es-GT"/>
                        </w:rPr>
                        <w:t>GRAFICA No. 3</w:t>
                      </w:r>
                    </w:p>
                  </w:txbxContent>
                </v:textbox>
              </v:rect>
            </w:pict>
          </mc:Fallback>
        </mc:AlternateContent>
      </w:r>
    </w:p>
    <w:p w14:paraId="2B9CFFE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4111C9D6"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6278E1D2"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527C0F47" w14:textId="68FCAD1A"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A</w:t>
      </w:r>
      <w:r w:rsidR="00F77995" w:rsidRPr="006F11AD">
        <w:rPr>
          <w:rFonts w:ascii="Lucida Sans Unicode" w:hAnsi="Lucida Sans Unicode" w:cs="Lucida Sans Unicode"/>
          <w:b/>
          <w:color w:val="44546A" w:themeColor="text2"/>
          <w:sz w:val="20"/>
          <w:szCs w:val="20"/>
        </w:rPr>
        <w:t xml:space="preserve"> </w:t>
      </w:r>
      <w:r w:rsidR="00B67531">
        <w:rPr>
          <w:rFonts w:ascii="Lucida Sans Unicode" w:hAnsi="Lucida Sans Unicode" w:cs="Lucida Sans Unicode"/>
          <w:b/>
          <w:color w:val="44546A" w:themeColor="text2"/>
          <w:sz w:val="20"/>
          <w:szCs w:val="20"/>
        </w:rPr>
        <w:t>jul</w:t>
      </w:r>
      <w:r w:rsidR="00987894">
        <w:rPr>
          <w:rFonts w:ascii="Lucida Sans Unicode" w:hAnsi="Lucida Sans Unicode" w:cs="Lucida Sans Unicode"/>
          <w:b/>
          <w:color w:val="44546A" w:themeColor="text2"/>
          <w:sz w:val="20"/>
          <w:szCs w:val="20"/>
        </w:rPr>
        <w:t>io</w:t>
      </w:r>
      <w:r w:rsidR="00F77995" w:rsidRPr="006F11AD">
        <w:rPr>
          <w:rFonts w:ascii="Lucida Sans Unicode" w:hAnsi="Lucida Sans Unicode" w:cs="Lucida Sans Unicode"/>
          <w:b/>
          <w:color w:val="44546A" w:themeColor="text2"/>
          <w:sz w:val="20"/>
          <w:szCs w:val="20"/>
        </w:rPr>
        <w:t xml:space="preserve"> </w:t>
      </w:r>
      <w:r w:rsidRPr="006F11AD">
        <w:rPr>
          <w:rFonts w:ascii="Lucida Sans Unicode" w:hAnsi="Lucida Sans Unicode" w:cs="Lucida Sans Unicode"/>
          <w:b/>
          <w:color w:val="44546A" w:themeColor="text2"/>
          <w:sz w:val="20"/>
          <w:szCs w:val="20"/>
        </w:rPr>
        <w:t>202</w:t>
      </w:r>
      <w:r w:rsidR="00F77995" w:rsidRPr="006F11AD">
        <w:rPr>
          <w:rFonts w:ascii="Lucida Sans Unicode" w:hAnsi="Lucida Sans Unicode" w:cs="Lucida Sans Unicode"/>
          <w:b/>
          <w:color w:val="44546A" w:themeColor="text2"/>
          <w:sz w:val="20"/>
          <w:szCs w:val="20"/>
        </w:rPr>
        <w:t>2</w:t>
      </w:r>
    </w:p>
    <w:p w14:paraId="7C62F666" w14:textId="77777777" w:rsidR="006F11AD" w:rsidRDefault="00BA5110" w:rsidP="006F11AD">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7B939E90" w14:textId="77777777" w:rsidR="006F11AD" w:rsidRPr="006F11AD" w:rsidRDefault="006F11AD" w:rsidP="006F11AD">
      <w:pPr>
        <w:autoSpaceDE w:val="0"/>
        <w:autoSpaceDN w:val="0"/>
        <w:adjustRightInd w:val="0"/>
        <w:jc w:val="center"/>
        <w:rPr>
          <w:rFonts w:ascii="Lucida Sans Unicode" w:hAnsi="Lucida Sans Unicode" w:cs="Lucida Sans Unicode"/>
          <w:b/>
          <w:color w:val="44546A" w:themeColor="text2"/>
          <w:sz w:val="20"/>
          <w:szCs w:val="20"/>
        </w:rPr>
      </w:pPr>
    </w:p>
    <w:p w14:paraId="6936EFB9" w14:textId="39534DB8" w:rsidR="00BA5110" w:rsidRPr="00E44A20" w:rsidRDefault="00B67531" w:rsidP="00BA5110">
      <w:pPr>
        <w:tabs>
          <w:tab w:val="left" w:pos="4631"/>
        </w:tabs>
        <w:autoSpaceDE w:val="0"/>
        <w:autoSpaceDN w:val="0"/>
        <w:adjustRightInd w:val="0"/>
        <w:ind w:left="142" w:firstLine="12"/>
        <w:jc w:val="center"/>
        <w:rPr>
          <w:rFonts w:ascii="Lucida Sans Unicode" w:hAnsi="Lucida Sans Unicode" w:cs="Lucida Sans Unicode"/>
          <w:color w:val="000000"/>
          <w:sz w:val="22"/>
          <w:szCs w:val="22"/>
        </w:rPr>
      </w:pPr>
      <w:r>
        <w:rPr>
          <w:rFonts w:ascii="Lucida Sans Unicode" w:hAnsi="Lucida Sans Unicode" w:cs="Lucida Sans Unicode"/>
          <w:noProof/>
          <w:color w:val="000000"/>
          <w:sz w:val="22"/>
          <w:szCs w:val="22"/>
          <w:lang w:val="es-GT" w:eastAsia="es-GT"/>
        </w:rPr>
        <w:drawing>
          <wp:inline distT="0" distB="0" distL="0" distR="0" wp14:anchorId="00B9469D" wp14:editId="34B93FBB">
            <wp:extent cx="4400550" cy="18697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8572" cy="1873121"/>
                    </a:xfrm>
                    <a:prstGeom prst="rect">
                      <a:avLst/>
                    </a:prstGeom>
                    <a:noFill/>
                  </pic:spPr>
                </pic:pic>
              </a:graphicData>
            </a:graphic>
          </wp:inline>
        </w:drawing>
      </w:r>
    </w:p>
    <w:p w14:paraId="7B977E52" w14:textId="67FBAA19" w:rsidR="00BA5110" w:rsidRDefault="00BA5110" w:rsidP="00EC4620">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 xml:space="preserve">    FUENTE: Estados financieros elaborados por los Fiduciarios.</w:t>
      </w:r>
      <w:r w:rsidR="00EC4620">
        <w:rPr>
          <w:rFonts w:ascii="Lucida Sans Unicode" w:hAnsi="Lucida Sans Unicode" w:cs="Lucida Sans Unicode"/>
          <w:color w:val="000000"/>
          <w:sz w:val="16"/>
          <w:szCs w:val="16"/>
        </w:rPr>
        <w:tab/>
      </w:r>
    </w:p>
    <w:p w14:paraId="67A3523F" w14:textId="77777777" w:rsidR="00C63BBE" w:rsidRDefault="00C63BBE" w:rsidP="00EC4620">
      <w:pPr>
        <w:tabs>
          <w:tab w:val="left" w:pos="5510"/>
        </w:tabs>
        <w:autoSpaceDE w:val="0"/>
        <w:autoSpaceDN w:val="0"/>
        <w:adjustRightInd w:val="0"/>
        <w:rPr>
          <w:rFonts w:ascii="Lucida Sans Unicode" w:hAnsi="Lucida Sans Unicode" w:cs="Lucida Sans Unicode"/>
          <w:color w:val="000000"/>
          <w:sz w:val="16"/>
          <w:szCs w:val="16"/>
        </w:rPr>
      </w:pPr>
    </w:p>
    <w:p w14:paraId="3CB97825" w14:textId="77777777" w:rsidR="00EC4620" w:rsidRPr="006F11AD" w:rsidRDefault="00EC4620" w:rsidP="00EC4620">
      <w:pPr>
        <w:tabs>
          <w:tab w:val="left" w:pos="5510"/>
        </w:tabs>
        <w:autoSpaceDE w:val="0"/>
        <w:autoSpaceDN w:val="0"/>
        <w:adjustRightInd w:val="0"/>
        <w:rPr>
          <w:rFonts w:ascii="Lucida Sans Unicode" w:hAnsi="Lucida Sans Unicode" w:cs="Lucida Sans Unicode"/>
          <w:color w:val="000000"/>
          <w:sz w:val="16"/>
          <w:szCs w:val="16"/>
        </w:rPr>
      </w:pPr>
    </w:p>
    <w:p w14:paraId="7DD60220" w14:textId="77777777" w:rsidR="00BA5110" w:rsidRPr="00E44A20" w:rsidRDefault="00BA5110"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094209C9" wp14:editId="457E1852">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FB941FC" w14:textId="77777777" w:rsidR="004D6739" w:rsidRPr="0011037E" w:rsidRDefault="004D6739" w:rsidP="00BA5110">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209C9" id="21 Rectángulo" o:spid="_x0000_s1033" style="position:absolute;left:0;text-align:left;margin-left:.2pt;margin-top:7.65pt;width:125.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3FB941FC" w14:textId="77777777" w:rsidR="004D6739" w:rsidRPr="0011037E" w:rsidRDefault="004D6739" w:rsidP="00BA5110">
                      <w:pPr>
                        <w:rPr>
                          <w:b/>
                          <w:color w:val="FFFFFF" w:themeColor="background1"/>
                          <w:lang w:val="es-GT"/>
                        </w:rPr>
                      </w:pPr>
                      <w:r>
                        <w:rPr>
                          <w:b/>
                          <w:color w:val="FFFFFF" w:themeColor="background1"/>
                          <w:lang w:val="es-GT"/>
                        </w:rPr>
                        <w:t>4. ACTIVOS</w:t>
                      </w:r>
                    </w:p>
                  </w:txbxContent>
                </v:textbox>
              </v:rect>
            </w:pict>
          </mc:Fallback>
        </mc:AlternateContent>
      </w:r>
    </w:p>
    <w:p w14:paraId="161C8D06" w14:textId="77777777" w:rsidR="00BA5110" w:rsidRPr="00E44A20" w:rsidRDefault="00BA5110" w:rsidP="00BA5110">
      <w:pPr>
        <w:pStyle w:val="Textoindependiente"/>
        <w:rPr>
          <w:rFonts w:ascii="Lucida Sans Unicode" w:hAnsi="Lucida Sans Unicode" w:cs="Lucida Sans Unicode"/>
          <w:sz w:val="22"/>
          <w:szCs w:val="22"/>
        </w:rPr>
      </w:pPr>
    </w:p>
    <w:p w14:paraId="605ADB58" w14:textId="53042C84" w:rsidR="00125843" w:rsidRDefault="00BA5110"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sidR="000D3DF4">
        <w:rPr>
          <w:rFonts w:ascii="Lucida Sans Unicode" w:hAnsi="Lucida Sans Unicode" w:cs="Lucida Sans Unicode"/>
          <w:sz w:val="22"/>
          <w:szCs w:val="22"/>
        </w:rPr>
        <w:t xml:space="preserve">deicomisos públicos vigentes, a </w:t>
      </w:r>
      <w:r w:rsidR="00466E8E">
        <w:rPr>
          <w:rFonts w:ascii="Lucida Sans Unicode" w:hAnsi="Lucida Sans Unicode" w:cs="Lucida Sans Unicode"/>
          <w:sz w:val="22"/>
          <w:szCs w:val="22"/>
        </w:rPr>
        <w:t>ju</w:t>
      </w:r>
      <w:r w:rsidR="00262C4F">
        <w:rPr>
          <w:rFonts w:ascii="Lucida Sans Unicode" w:hAnsi="Lucida Sans Unicode" w:cs="Lucida Sans Unicode"/>
          <w:sz w:val="22"/>
          <w:szCs w:val="22"/>
        </w:rPr>
        <w:t>l</w:t>
      </w:r>
      <w:r w:rsidR="00466E8E">
        <w:rPr>
          <w:rFonts w:ascii="Lucida Sans Unicode" w:hAnsi="Lucida Sans Unicode" w:cs="Lucida Sans Unicode"/>
          <w:sz w:val="22"/>
          <w:szCs w:val="22"/>
        </w:rPr>
        <w:t xml:space="preserve">io </w:t>
      </w:r>
      <w:r w:rsidRPr="00E44A20">
        <w:rPr>
          <w:rFonts w:ascii="Lucida Sans Unicode" w:hAnsi="Lucida Sans Unicode" w:cs="Lucida Sans Unicode"/>
          <w:sz w:val="22"/>
          <w:szCs w:val="22"/>
        </w:rPr>
        <w:t>202</w:t>
      </w:r>
      <w:r w:rsidR="00F77995">
        <w:rPr>
          <w:rFonts w:ascii="Lucida Sans Unicode" w:hAnsi="Lucida Sans Unicode" w:cs="Lucida Sans Unicode"/>
          <w:sz w:val="22"/>
          <w:szCs w:val="22"/>
        </w:rPr>
        <w:t>2</w:t>
      </w:r>
      <w:r w:rsidRPr="00E44A20">
        <w:rPr>
          <w:rFonts w:ascii="Lucida Sans Unicode" w:hAnsi="Lucida Sans Unicode" w:cs="Lucida Sans Unicode"/>
          <w:color w:val="000000" w:themeColor="text1"/>
          <w:sz w:val="22"/>
          <w:szCs w:val="22"/>
        </w:rPr>
        <w:t xml:space="preserve">, ascienden a Q. </w:t>
      </w:r>
      <w:r w:rsidR="00FB534F">
        <w:rPr>
          <w:rFonts w:ascii="Lucida Sans Unicode" w:hAnsi="Lucida Sans Unicode" w:cs="Lucida Sans Unicode"/>
          <w:color w:val="000000" w:themeColor="text1"/>
          <w:sz w:val="22"/>
          <w:szCs w:val="22"/>
        </w:rPr>
        <w:t>3,988.4</w:t>
      </w:r>
      <w:r w:rsidR="00EC4888">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sz w:val="22"/>
          <w:szCs w:val="22"/>
        </w:rPr>
        <w:t>millones, cuya composición y distribución por fiduciario se presenta en el siguiente cuadro:</w:t>
      </w:r>
    </w:p>
    <w:p w14:paraId="189DB9B4" w14:textId="77777777" w:rsidR="00AC05A9" w:rsidRDefault="00AC05A9"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7456" behindDoc="0" locked="0" layoutInCell="1" allowOverlap="1" wp14:anchorId="1177D364" wp14:editId="3CF54F63">
                <wp:simplePos x="0" y="0"/>
                <wp:positionH relativeFrom="column">
                  <wp:posOffset>2017395</wp:posOffset>
                </wp:positionH>
                <wp:positionV relativeFrom="paragraph">
                  <wp:posOffset>118745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AE2B9D" w14:textId="77777777" w:rsidR="004D6739" w:rsidRPr="00B34F43" w:rsidRDefault="004D6739" w:rsidP="00BA5110">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364" id="22 Rectángulo" o:spid="_x0000_s1034" style="position:absolute;left:0;text-align:left;margin-left:158.85pt;margin-top:9.35pt;width:10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AE2B9D" w14:textId="77777777" w:rsidR="004D6739" w:rsidRPr="00B34F43" w:rsidRDefault="004D6739" w:rsidP="00BA5110">
                      <w:pPr>
                        <w:jc w:val="center"/>
                        <w:rPr>
                          <w:b/>
                          <w:color w:val="FFFFFF" w:themeColor="background1"/>
                          <w:lang w:val="es-GT"/>
                        </w:rPr>
                      </w:pPr>
                      <w:r>
                        <w:rPr>
                          <w:b/>
                          <w:color w:val="FFFFFF" w:themeColor="background1"/>
                          <w:lang w:val="es-GT"/>
                        </w:rPr>
                        <w:t>CUADRO No. 2</w:t>
                      </w:r>
                    </w:p>
                  </w:txbxContent>
                </v:textbox>
              </v:rect>
            </w:pict>
          </mc:Fallback>
        </mc:AlternateContent>
      </w:r>
    </w:p>
    <w:p w14:paraId="75E9F618"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2B92F067" w14:textId="77777777" w:rsidR="00BA5110" w:rsidRPr="00E44A20"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F1D78A8" w14:textId="77777777" w:rsidR="00BA5110" w:rsidRPr="00E44A20"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Activos por Fiduciario</w:t>
      </w:r>
    </w:p>
    <w:p w14:paraId="68AAABAE" w14:textId="673DA8EE" w:rsidR="00BA5110" w:rsidRPr="00E44A20"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 xml:space="preserve"> </w:t>
      </w:r>
      <w:r w:rsidRPr="00E44A20">
        <w:rPr>
          <w:rFonts w:ascii="Lucida Sans Unicode" w:hAnsi="Lucida Sans Unicode" w:cs="Lucida Sans Unicode"/>
          <w:b/>
          <w:color w:val="44546A" w:themeColor="text2"/>
          <w:sz w:val="22"/>
          <w:szCs w:val="22"/>
        </w:rPr>
        <w:t xml:space="preserve">A </w:t>
      </w:r>
      <w:r w:rsidR="00F96BDF">
        <w:rPr>
          <w:rFonts w:ascii="Lucida Sans Unicode" w:hAnsi="Lucida Sans Unicode" w:cs="Lucida Sans Unicode"/>
          <w:b/>
          <w:color w:val="44546A" w:themeColor="text2"/>
          <w:sz w:val="22"/>
          <w:szCs w:val="22"/>
        </w:rPr>
        <w:t>Ju</w:t>
      </w:r>
      <w:r w:rsidR="00FB534F">
        <w:rPr>
          <w:rFonts w:ascii="Lucida Sans Unicode" w:hAnsi="Lucida Sans Unicode" w:cs="Lucida Sans Unicode"/>
          <w:b/>
          <w:color w:val="44546A" w:themeColor="text2"/>
          <w:sz w:val="22"/>
          <w:szCs w:val="22"/>
        </w:rPr>
        <w:t>l</w:t>
      </w:r>
      <w:r w:rsidR="00F96BDF">
        <w:rPr>
          <w:rFonts w:ascii="Lucida Sans Unicode" w:hAnsi="Lucida Sans Unicode" w:cs="Lucida Sans Unicode"/>
          <w:b/>
          <w:color w:val="44546A" w:themeColor="text2"/>
          <w:sz w:val="22"/>
          <w:szCs w:val="22"/>
        </w:rPr>
        <w:t>io</w:t>
      </w:r>
      <w:r w:rsidR="00DF4991"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F77995">
        <w:rPr>
          <w:rFonts w:ascii="Lucida Sans Unicode" w:hAnsi="Lucida Sans Unicode" w:cs="Lucida Sans Unicode"/>
          <w:b/>
          <w:color w:val="44546A" w:themeColor="text2"/>
          <w:sz w:val="22"/>
          <w:szCs w:val="22"/>
        </w:rPr>
        <w:t>2</w:t>
      </w:r>
    </w:p>
    <w:p w14:paraId="76892C91" w14:textId="77777777" w:rsidR="00BA5110" w:rsidRPr="00E44A20"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077FA845" w14:textId="77777777" w:rsidR="00BA5110" w:rsidRPr="00E44A20" w:rsidRDefault="00BA5110" w:rsidP="00BA5110">
      <w:pPr>
        <w:autoSpaceDE w:val="0"/>
        <w:autoSpaceDN w:val="0"/>
        <w:adjustRightInd w:val="0"/>
        <w:ind w:left="-142"/>
        <w:rPr>
          <w:noProof/>
          <w:sz w:val="22"/>
          <w:szCs w:val="22"/>
          <w:lang w:val="es-GT" w:eastAsia="es-GT"/>
        </w:rPr>
      </w:pPr>
    </w:p>
    <w:p w14:paraId="476720A1" w14:textId="542E0DC0" w:rsidR="00BA5110" w:rsidRPr="00E44A20" w:rsidRDefault="00574807" w:rsidP="00C77B70">
      <w:pPr>
        <w:autoSpaceDE w:val="0"/>
        <w:autoSpaceDN w:val="0"/>
        <w:adjustRightInd w:val="0"/>
        <w:ind w:left="-142"/>
        <w:jc w:val="center"/>
        <w:rPr>
          <w:rFonts w:ascii="Lucida Sans Unicode" w:hAnsi="Lucida Sans Unicode" w:cs="Lucida Sans Unicode"/>
          <w:sz w:val="22"/>
          <w:szCs w:val="22"/>
          <w:vertAlign w:val="superscript"/>
        </w:rPr>
      </w:pPr>
      <w:r w:rsidRPr="00574807">
        <w:rPr>
          <w:noProof/>
          <w:lang w:val="es-GT" w:eastAsia="es-GT"/>
        </w:rPr>
        <w:drawing>
          <wp:inline distT="0" distB="0" distL="0" distR="0" wp14:anchorId="01013A3E" wp14:editId="3A2087C5">
            <wp:extent cx="6180959" cy="21240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5569" cy="2129096"/>
                    </a:xfrm>
                    <a:prstGeom prst="rect">
                      <a:avLst/>
                    </a:prstGeom>
                    <a:noFill/>
                    <a:ln>
                      <a:noFill/>
                    </a:ln>
                  </pic:spPr>
                </pic:pic>
              </a:graphicData>
            </a:graphic>
          </wp:inline>
        </w:drawing>
      </w:r>
    </w:p>
    <w:p w14:paraId="5A5B97DA" w14:textId="77777777" w:rsidR="00BA5110" w:rsidRPr="004D6739" w:rsidRDefault="00BA5110" w:rsidP="00BA5110">
      <w:pPr>
        <w:autoSpaceDE w:val="0"/>
        <w:autoSpaceDN w:val="0"/>
        <w:adjustRightInd w:val="0"/>
        <w:rPr>
          <w:rFonts w:ascii="Lucida Sans Unicode" w:hAnsi="Lucida Sans Unicode" w:cs="Lucida Sans Unicode"/>
          <w:sz w:val="16"/>
          <w:szCs w:val="16"/>
        </w:rPr>
      </w:pPr>
      <w:r w:rsidRPr="004D6739">
        <w:rPr>
          <w:rFonts w:ascii="Lucida Sans Unicode" w:hAnsi="Lucida Sans Unicode" w:cs="Lucida Sans Unicode"/>
          <w:sz w:val="16"/>
          <w:szCs w:val="16"/>
          <w:vertAlign w:val="superscript"/>
        </w:rPr>
        <w:t xml:space="preserve">1/ </w:t>
      </w:r>
      <w:r w:rsidRPr="004D6739">
        <w:rPr>
          <w:rFonts w:ascii="Lucida Sans Unicode" w:hAnsi="Lucida Sans Unicode" w:cs="Lucida Sans Unicode"/>
          <w:sz w:val="16"/>
          <w:szCs w:val="16"/>
        </w:rPr>
        <w:t>Incluye, entre otros, gastos anticipados, activos extraordinarios, cargos diferidos</w:t>
      </w:r>
      <w:r w:rsidRPr="004D6739">
        <w:rPr>
          <w:rFonts w:ascii="Lucida Sans Unicode" w:hAnsi="Lucida Sans Unicode" w:cs="Lucida Sans Unicode"/>
          <w:color w:val="000000" w:themeColor="text1"/>
          <w:sz w:val="16"/>
          <w:szCs w:val="16"/>
        </w:rPr>
        <w:t xml:space="preserve">, cuentas por cobrar, inmuebles </w:t>
      </w:r>
      <w:r w:rsidRPr="004D6739">
        <w:rPr>
          <w:rFonts w:ascii="Lucida Sans Unicode" w:hAnsi="Lucida Sans Unicode" w:cs="Lucida Sans Unicode"/>
          <w:sz w:val="16"/>
          <w:szCs w:val="16"/>
        </w:rPr>
        <w:t>y muebles.</w:t>
      </w:r>
    </w:p>
    <w:p w14:paraId="06DD7E76" w14:textId="77777777" w:rsidR="00BA5110" w:rsidRPr="004D6739" w:rsidRDefault="00BA5110" w:rsidP="00BA5110">
      <w:pPr>
        <w:autoSpaceDE w:val="0"/>
        <w:autoSpaceDN w:val="0"/>
        <w:adjustRightInd w:val="0"/>
        <w:rPr>
          <w:rFonts w:ascii="Lucida Sans Unicode" w:hAnsi="Lucida Sans Unicode" w:cs="Lucida Sans Unicode"/>
          <w:sz w:val="16"/>
          <w:szCs w:val="16"/>
        </w:rPr>
      </w:pPr>
      <w:r w:rsidRPr="004D6739">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7A49166F" w14:textId="77777777" w:rsidR="00BA5110" w:rsidRPr="00E44A20" w:rsidRDefault="00BA5110" w:rsidP="00BA5110">
      <w:pPr>
        <w:autoSpaceDE w:val="0"/>
        <w:autoSpaceDN w:val="0"/>
        <w:adjustRightInd w:val="0"/>
        <w:ind w:left="708"/>
        <w:rPr>
          <w:rFonts w:ascii="Lucida Sans Unicode" w:hAnsi="Lucida Sans Unicode" w:cs="Lucida Sans Unicode"/>
          <w:color w:val="000000"/>
          <w:sz w:val="22"/>
          <w:szCs w:val="22"/>
        </w:rPr>
      </w:pPr>
    </w:p>
    <w:p w14:paraId="60EE888C" w14:textId="4268F698" w:rsidR="00BA5110" w:rsidRPr="00E44A20" w:rsidRDefault="00BA5110" w:rsidP="00587278">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200FD98D" wp14:editId="1B19C56D">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AAE2B5A" w14:textId="77777777" w:rsidR="004D6739" w:rsidRPr="0011037E" w:rsidRDefault="004D6739" w:rsidP="00BA5110">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FD98D" id="25 Rectángulo" o:spid="_x0000_s1035" style="position:absolute;left:0;text-align:left;margin-left:.2pt;margin-top:5.55pt;width:26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2AAE2B5A" w14:textId="77777777" w:rsidR="004D6739" w:rsidRPr="0011037E" w:rsidRDefault="004D6739" w:rsidP="00BA5110">
                      <w:pPr>
                        <w:rPr>
                          <w:b/>
                          <w:color w:val="FFFFFF" w:themeColor="background1"/>
                          <w:lang w:val="es-GT"/>
                        </w:rPr>
                      </w:pPr>
                      <w:r>
                        <w:rPr>
                          <w:b/>
                          <w:color w:val="FFFFFF" w:themeColor="background1"/>
                          <w:lang w:val="es-GT"/>
                        </w:rPr>
                        <w:t>5. SITUACIÓN DE CARTERA CREDITICIA</w:t>
                      </w:r>
                    </w:p>
                  </w:txbxContent>
                </v:textbox>
              </v:rect>
            </w:pict>
          </mc:Fallback>
        </mc:AlternateContent>
      </w:r>
      <w:r w:rsidR="00587278">
        <w:rPr>
          <w:rFonts w:ascii="Lucida Sans Unicode" w:hAnsi="Lucida Sans Unicode" w:cs="Lucida Sans Unicode"/>
          <w:color w:val="000000"/>
          <w:sz w:val="22"/>
          <w:szCs w:val="22"/>
        </w:rPr>
        <w:tab/>
      </w:r>
    </w:p>
    <w:p w14:paraId="39F9562D"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highlight w:val="yellow"/>
        </w:rPr>
      </w:pPr>
    </w:p>
    <w:p w14:paraId="2D6BC4BB" w14:textId="3315AEBF" w:rsidR="00BA511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situación de la cartera de los fideicomisos públicos vigentes orientados a la actividad crediticia o recuperación de cartera (financiamiento reembolsable), muestra a </w:t>
      </w:r>
      <w:r w:rsidR="007C3005">
        <w:rPr>
          <w:rFonts w:ascii="Lucida Sans Unicode" w:hAnsi="Lucida Sans Unicode" w:cs="Lucida Sans Unicode"/>
          <w:color w:val="000000"/>
          <w:sz w:val="22"/>
          <w:szCs w:val="22"/>
        </w:rPr>
        <w:t>jul</w:t>
      </w:r>
      <w:r w:rsidR="00C63B43">
        <w:rPr>
          <w:rFonts w:ascii="Lucida Sans Unicode" w:hAnsi="Lucida Sans Unicode" w:cs="Lucida Sans Unicode"/>
          <w:color w:val="000000"/>
          <w:sz w:val="22"/>
          <w:szCs w:val="22"/>
        </w:rPr>
        <w:t>io</w:t>
      </w:r>
      <w:r w:rsidR="00471265"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B265D2">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xml:space="preserve">, conforme el siguiente cuadro, una cartera vigente del </w:t>
      </w:r>
      <w:r w:rsidR="001D36D4">
        <w:rPr>
          <w:rFonts w:ascii="Lucida Sans Unicode" w:hAnsi="Lucida Sans Unicode" w:cs="Lucida Sans Unicode"/>
          <w:color w:val="000000"/>
          <w:sz w:val="22"/>
          <w:szCs w:val="22"/>
        </w:rPr>
        <w:t>56</w:t>
      </w:r>
      <w:r w:rsidR="001D36D4">
        <w:rPr>
          <w:rFonts w:ascii="Lucida Sans Unicode" w:hAnsi="Lucida Sans Unicode" w:cs="Lucida Sans Unicode"/>
          <w:color w:val="000000"/>
          <w:sz w:val="22"/>
          <w:szCs w:val="22"/>
        </w:rPr>
        <w:tab/>
      </w:r>
      <w:r w:rsidRPr="00E44A20">
        <w:rPr>
          <w:rFonts w:ascii="Lucida Sans Unicode" w:hAnsi="Lucida Sans Unicode" w:cs="Lucida Sans Unicode"/>
          <w:color w:val="000000"/>
          <w:sz w:val="22"/>
          <w:szCs w:val="22"/>
        </w:rPr>
        <w:t>% y cartera vencida del</w:t>
      </w:r>
      <w:r w:rsidR="001D2005">
        <w:rPr>
          <w:rFonts w:ascii="Lucida Sans Unicode" w:hAnsi="Lucida Sans Unicode" w:cs="Lucida Sans Unicode"/>
          <w:color w:val="000000"/>
          <w:sz w:val="22"/>
          <w:szCs w:val="22"/>
        </w:rPr>
        <w:t xml:space="preserve"> 4</w:t>
      </w:r>
      <w:r w:rsidR="001D36D4">
        <w:rPr>
          <w:rFonts w:ascii="Lucida Sans Unicode" w:hAnsi="Lucida Sans Unicode" w:cs="Lucida Sans Unicode"/>
          <w:color w:val="000000"/>
          <w:sz w:val="22"/>
          <w:szCs w:val="22"/>
        </w:rPr>
        <w:t>4</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sidR="00125843">
        <w:rPr>
          <w:rFonts w:ascii="Lucida Sans Unicode" w:hAnsi="Lucida Sans Unicode" w:cs="Lucida Sans Unicode"/>
          <w:color w:val="000000"/>
          <w:sz w:val="22"/>
          <w:szCs w:val="22"/>
        </w:rPr>
        <w:t>7</w:t>
      </w:r>
      <w:r w:rsidR="000E3CB9">
        <w:rPr>
          <w:rFonts w:ascii="Lucida Sans Unicode" w:hAnsi="Lucida Sans Unicode" w:cs="Lucida Sans Unicode"/>
          <w:color w:val="000000"/>
          <w:sz w:val="22"/>
          <w:szCs w:val="22"/>
        </w:rPr>
        <w:t>8</w:t>
      </w:r>
      <w:r w:rsidRPr="00E44A20">
        <w:rPr>
          <w:rFonts w:ascii="Lucida Sans Unicode" w:hAnsi="Lucida Sans Unicode" w:cs="Lucida Sans Unicode"/>
          <w:color w:val="000000"/>
          <w:sz w:val="22"/>
          <w:szCs w:val="22"/>
        </w:rPr>
        <w:t>% de la cartera total, y al fideicomiso “Fondo de Tierras Acuerdos de Paz”, único fideicomiso crediticio en el sector de entidades Descentralizadas y Autónomas,</w:t>
      </w:r>
      <w:r w:rsidR="007A2095"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el </w:t>
      </w:r>
      <w:r w:rsidR="00125843">
        <w:rPr>
          <w:rFonts w:ascii="Lucida Sans Unicode" w:hAnsi="Lucida Sans Unicode" w:cs="Lucida Sans Unicode"/>
          <w:color w:val="000000"/>
          <w:sz w:val="22"/>
          <w:szCs w:val="22"/>
        </w:rPr>
        <w:t>2</w:t>
      </w:r>
      <w:r w:rsidR="000E3CB9">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w:t>
      </w:r>
    </w:p>
    <w:p w14:paraId="1A66FF3F" w14:textId="77777777" w:rsidR="00AC05A9" w:rsidRPr="00E44A20" w:rsidRDefault="00AC05A9" w:rsidP="00BA5110">
      <w:pPr>
        <w:autoSpaceDE w:val="0"/>
        <w:autoSpaceDN w:val="0"/>
        <w:adjustRightInd w:val="0"/>
        <w:jc w:val="both"/>
        <w:rPr>
          <w:rFonts w:ascii="Lucida Sans Unicode" w:hAnsi="Lucida Sans Unicode" w:cs="Lucida Sans Unicode"/>
          <w:color w:val="000000"/>
          <w:sz w:val="22"/>
          <w:szCs w:val="22"/>
        </w:rPr>
      </w:pPr>
    </w:p>
    <w:p w14:paraId="41B8EB4B" w14:textId="77777777" w:rsidR="004D6739" w:rsidRPr="00E44A20" w:rsidRDefault="004D6739" w:rsidP="00BA5110">
      <w:pPr>
        <w:autoSpaceDE w:val="0"/>
        <w:autoSpaceDN w:val="0"/>
        <w:adjustRightInd w:val="0"/>
        <w:jc w:val="both"/>
        <w:rPr>
          <w:rFonts w:ascii="Lucida Sans Unicode" w:hAnsi="Lucida Sans Unicode" w:cs="Lucida Sans Unicode"/>
          <w:color w:val="000000"/>
          <w:sz w:val="22"/>
          <w:szCs w:val="22"/>
        </w:rPr>
      </w:pPr>
    </w:p>
    <w:p w14:paraId="6E2776FB"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46B799D9" wp14:editId="0C95FCF7">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67762AA" w14:textId="77777777" w:rsidR="004D6739" w:rsidRPr="00B34F43" w:rsidRDefault="004D6739" w:rsidP="00BA5110">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799D9" id="11 Rectángulo" o:spid="_x0000_s1036" style="position:absolute;left:0;text-align:left;margin-left:163.9pt;margin-top:-12.45pt;width:10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67762AA" w14:textId="77777777" w:rsidR="004D6739" w:rsidRPr="00B34F43" w:rsidRDefault="004D6739" w:rsidP="00BA5110">
                      <w:pPr>
                        <w:jc w:val="center"/>
                        <w:rPr>
                          <w:b/>
                          <w:color w:val="FFFFFF" w:themeColor="background1"/>
                          <w:lang w:val="es-GT"/>
                        </w:rPr>
                      </w:pPr>
                      <w:r>
                        <w:rPr>
                          <w:b/>
                          <w:color w:val="FFFFFF" w:themeColor="background1"/>
                          <w:lang w:val="es-GT"/>
                        </w:rPr>
                        <w:t>CUADRO No. 3</w:t>
                      </w:r>
                    </w:p>
                  </w:txbxContent>
                </v:textbox>
              </v:rect>
            </w:pict>
          </mc:Fallback>
        </mc:AlternateContent>
      </w:r>
    </w:p>
    <w:p w14:paraId="7B0C7A1C"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28B578FD"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Situación de la Cartera de Fideicomisos Reembolsables y Mixtos</w:t>
      </w:r>
    </w:p>
    <w:p w14:paraId="54EF3C47" w14:textId="0CBB423C"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2E3BA5">
        <w:rPr>
          <w:rFonts w:ascii="Lucida Sans Unicode" w:hAnsi="Lucida Sans Unicode" w:cs="Lucida Sans Unicode"/>
          <w:b/>
          <w:color w:val="44546A" w:themeColor="text2"/>
          <w:sz w:val="22"/>
          <w:szCs w:val="22"/>
        </w:rPr>
        <w:t>ju</w:t>
      </w:r>
      <w:r w:rsidR="001D36D4">
        <w:rPr>
          <w:rFonts w:ascii="Lucida Sans Unicode" w:hAnsi="Lucida Sans Unicode" w:cs="Lucida Sans Unicode"/>
          <w:b/>
          <w:color w:val="44546A" w:themeColor="text2"/>
          <w:sz w:val="22"/>
          <w:szCs w:val="22"/>
        </w:rPr>
        <w:t>l</w:t>
      </w:r>
      <w:r w:rsidR="002E3BA5">
        <w:rPr>
          <w:rFonts w:ascii="Lucida Sans Unicode" w:hAnsi="Lucida Sans Unicode" w:cs="Lucida Sans Unicode"/>
          <w:b/>
          <w:color w:val="44546A" w:themeColor="text2"/>
          <w:sz w:val="22"/>
          <w:szCs w:val="22"/>
        </w:rPr>
        <w:t xml:space="preserve">io </w:t>
      </w:r>
      <w:r w:rsidRPr="00E44A20">
        <w:rPr>
          <w:rFonts w:ascii="Lucida Sans Unicode" w:hAnsi="Lucida Sans Unicode" w:cs="Lucida Sans Unicode"/>
          <w:b/>
          <w:color w:val="44546A" w:themeColor="text2"/>
          <w:sz w:val="22"/>
          <w:szCs w:val="22"/>
        </w:rPr>
        <w:t>202</w:t>
      </w:r>
      <w:r w:rsidR="001D1309">
        <w:rPr>
          <w:rFonts w:ascii="Lucida Sans Unicode" w:hAnsi="Lucida Sans Unicode" w:cs="Lucida Sans Unicode"/>
          <w:b/>
          <w:color w:val="44546A" w:themeColor="text2"/>
          <w:sz w:val="22"/>
          <w:szCs w:val="22"/>
        </w:rPr>
        <w:t>2</w:t>
      </w:r>
    </w:p>
    <w:p w14:paraId="053A9C8D" w14:textId="6BA261DC" w:rsidR="00AC05A9" w:rsidRDefault="00BA5110" w:rsidP="00AD5E08">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23C210EE" w14:textId="77777777" w:rsidR="006D4C76" w:rsidRDefault="006D4C76" w:rsidP="00AD5E08">
      <w:pPr>
        <w:autoSpaceDE w:val="0"/>
        <w:autoSpaceDN w:val="0"/>
        <w:adjustRightInd w:val="0"/>
        <w:jc w:val="center"/>
        <w:rPr>
          <w:rFonts w:ascii="Lucida Sans Unicode" w:hAnsi="Lucida Sans Unicode" w:cs="Lucida Sans Unicode"/>
          <w:b/>
          <w:color w:val="44546A" w:themeColor="text2"/>
          <w:sz w:val="22"/>
          <w:szCs w:val="22"/>
        </w:rPr>
      </w:pPr>
    </w:p>
    <w:p w14:paraId="4F911C06" w14:textId="5581504C" w:rsidR="00AD5E08" w:rsidRPr="00AD5E08" w:rsidRDefault="00AD5E08" w:rsidP="00AD5E08">
      <w:pPr>
        <w:autoSpaceDE w:val="0"/>
        <w:autoSpaceDN w:val="0"/>
        <w:adjustRightInd w:val="0"/>
        <w:jc w:val="center"/>
        <w:rPr>
          <w:rFonts w:ascii="Lucida Sans Unicode" w:hAnsi="Lucida Sans Unicode" w:cs="Lucida Sans Unicode"/>
          <w:b/>
          <w:color w:val="44546A" w:themeColor="text2"/>
          <w:sz w:val="22"/>
          <w:szCs w:val="22"/>
        </w:rPr>
      </w:pPr>
    </w:p>
    <w:p w14:paraId="34947144" w14:textId="5CF24CB3" w:rsidR="00BA5110" w:rsidRPr="00232BBC" w:rsidRDefault="00605A9A" w:rsidP="006D4C76">
      <w:pPr>
        <w:rPr>
          <w:rFonts w:ascii="Lucida Sans Unicode" w:hAnsi="Lucida Sans Unicode" w:cs="Lucida Sans Unicode"/>
          <w:sz w:val="22"/>
          <w:szCs w:val="22"/>
        </w:rPr>
      </w:pPr>
      <w:r w:rsidRPr="006D4C76">
        <w:rPr>
          <w:noProof/>
          <w:lang w:val="es-GT" w:eastAsia="es-GT"/>
        </w:rPr>
        <w:drawing>
          <wp:inline distT="0" distB="0" distL="0" distR="0" wp14:anchorId="567547BE" wp14:editId="5DB97F67">
            <wp:extent cx="6303309" cy="2381250"/>
            <wp:effectExtent l="0" t="0" r="254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450" cy="2382059"/>
                    </a:xfrm>
                    <a:prstGeom prst="rect">
                      <a:avLst/>
                    </a:prstGeom>
                    <a:noFill/>
                    <a:ln>
                      <a:noFill/>
                    </a:ln>
                  </pic:spPr>
                </pic:pic>
              </a:graphicData>
            </a:graphic>
          </wp:inline>
        </w:drawing>
      </w:r>
    </w:p>
    <w:p w14:paraId="3DC9FF57" w14:textId="77777777" w:rsidR="00BA5110" w:rsidRDefault="00BA5110" w:rsidP="00BA5110">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9558AF2" w14:textId="77777777" w:rsidR="00AC05A9" w:rsidRPr="00AC05A9" w:rsidRDefault="00AC05A9" w:rsidP="00BA5110">
      <w:pPr>
        <w:autoSpaceDE w:val="0"/>
        <w:autoSpaceDN w:val="0"/>
        <w:adjustRightInd w:val="0"/>
        <w:rPr>
          <w:rFonts w:ascii="Lucida Sans Unicode" w:hAnsi="Lucida Sans Unicode" w:cs="Lucida Sans Unicode"/>
          <w:color w:val="000000"/>
          <w:sz w:val="16"/>
          <w:szCs w:val="16"/>
        </w:rPr>
      </w:pPr>
    </w:p>
    <w:p w14:paraId="31C00D54" w14:textId="5A99C0EC" w:rsidR="00BA511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cartera  total  de los fideicomisos públicos vigentes a </w:t>
      </w:r>
      <w:r w:rsidR="00063FC9">
        <w:rPr>
          <w:rFonts w:ascii="Lucida Sans Unicode" w:hAnsi="Lucida Sans Unicode" w:cs="Lucida Sans Unicode"/>
          <w:color w:val="000000"/>
          <w:sz w:val="22"/>
          <w:szCs w:val="22"/>
        </w:rPr>
        <w:t>jul</w:t>
      </w:r>
      <w:r w:rsidR="00AD5E08">
        <w:rPr>
          <w:rFonts w:ascii="Lucida Sans Unicode" w:hAnsi="Lucida Sans Unicode" w:cs="Lucida Sans Unicode"/>
          <w:color w:val="000000"/>
          <w:sz w:val="22"/>
          <w:szCs w:val="22"/>
        </w:rPr>
        <w:t>io</w:t>
      </w:r>
      <w:r w:rsidR="00315BF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CA7843">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asciende a</w:t>
      </w:r>
      <w:r w:rsidR="0045510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 Q.</w:t>
      </w:r>
      <w:r w:rsidR="00EA33A5" w:rsidRPr="00E44A20">
        <w:rPr>
          <w:rFonts w:ascii="Lucida Sans Unicode" w:hAnsi="Lucida Sans Unicode" w:cs="Lucida Sans Unicode"/>
          <w:color w:val="000000"/>
          <w:sz w:val="22"/>
          <w:szCs w:val="22"/>
        </w:rPr>
        <w:t xml:space="preserve"> 1,</w:t>
      </w:r>
      <w:r w:rsidR="006E1199">
        <w:rPr>
          <w:rFonts w:ascii="Lucida Sans Unicode" w:hAnsi="Lucida Sans Unicode" w:cs="Lucida Sans Unicode"/>
          <w:color w:val="000000"/>
          <w:sz w:val="22"/>
          <w:szCs w:val="22"/>
        </w:rPr>
        <w:t>3</w:t>
      </w:r>
      <w:r w:rsidR="005C7D0B">
        <w:rPr>
          <w:rFonts w:ascii="Lucida Sans Unicode" w:hAnsi="Lucida Sans Unicode" w:cs="Lucida Sans Unicode"/>
          <w:color w:val="000000"/>
          <w:sz w:val="22"/>
          <w:szCs w:val="22"/>
        </w:rPr>
        <w:t>20.1</w:t>
      </w:r>
      <w:r w:rsidRPr="00E44A20">
        <w:rPr>
          <w:rFonts w:ascii="Lucida Sans Unicode" w:hAnsi="Lucida Sans Unicode" w:cs="Lucida Sans Unicode"/>
          <w:color w:val="000000"/>
          <w:sz w:val="22"/>
          <w:szCs w:val="22"/>
        </w:rPr>
        <w:t xml:space="preserve">millones, mientras que en el mes </w:t>
      </w:r>
      <w:r w:rsidRPr="0065308F">
        <w:rPr>
          <w:rFonts w:ascii="Lucida Sans Unicode" w:hAnsi="Lucida Sans Unicode" w:cs="Lucida Sans Unicode"/>
          <w:color w:val="000000"/>
          <w:sz w:val="22"/>
          <w:szCs w:val="22"/>
        </w:rPr>
        <w:t>anterior</w:t>
      </w:r>
      <w:r w:rsidR="0065308F" w:rsidRPr="0065308F">
        <w:rPr>
          <w:rFonts w:ascii="Lucida Sans Unicode" w:hAnsi="Lucida Sans Unicode" w:cs="Lucida Sans Unicode"/>
          <w:color w:val="000000"/>
          <w:sz w:val="22"/>
          <w:szCs w:val="22"/>
        </w:rPr>
        <w:t xml:space="preserve"> </w:t>
      </w:r>
      <w:r w:rsidRPr="0065308F">
        <w:rPr>
          <w:rFonts w:ascii="Lucida Sans Unicode" w:hAnsi="Lucida Sans Unicode" w:cs="Lucida Sans Unicode"/>
          <w:color w:val="000000"/>
          <w:sz w:val="22"/>
          <w:szCs w:val="22"/>
        </w:rPr>
        <w:t>(</w:t>
      </w:r>
      <w:r w:rsidR="00063FC9">
        <w:rPr>
          <w:rFonts w:ascii="Lucida Sans Unicode" w:hAnsi="Lucida Sans Unicode" w:cs="Lucida Sans Unicode"/>
          <w:color w:val="000000"/>
          <w:sz w:val="22"/>
          <w:szCs w:val="22"/>
        </w:rPr>
        <w:t>junio</w:t>
      </w:r>
      <w:r w:rsidR="002822D4">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CD3228">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ascendió a Q.1</w:t>
      </w:r>
      <w:proofErr w:type="gramStart"/>
      <w:r w:rsidRPr="00E44A20">
        <w:rPr>
          <w:rFonts w:ascii="Lucida Sans Unicode" w:hAnsi="Lucida Sans Unicode" w:cs="Lucida Sans Unicode"/>
          <w:color w:val="000000"/>
          <w:sz w:val="22"/>
          <w:szCs w:val="22"/>
        </w:rPr>
        <w:t>,</w:t>
      </w:r>
      <w:r w:rsidR="00CD3228">
        <w:rPr>
          <w:rFonts w:ascii="Lucida Sans Unicode" w:hAnsi="Lucida Sans Unicode" w:cs="Lucida Sans Unicode"/>
          <w:color w:val="000000"/>
          <w:sz w:val="22"/>
          <w:szCs w:val="22"/>
        </w:rPr>
        <w:t>3</w:t>
      </w:r>
      <w:r w:rsidR="00063FC9">
        <w:rPr>
          <w:rFonts w:ascii="Lucida Sans Unicode" w:hAnsi="Lucida Sans Unicode" w:cs="Lucida Sans Unicode"/>
          <w:color w:val="000000"/>
          <w:sz w:val="22"/>
          <w:szCs w:val="22"/>
        </w:rPr>
        <w:t>38.7</w:t>
      </w:r>
      <w:proofErr w:type="gramEnd"/>
      <w:r w:rsidR="00063FC9">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millones, reflejando un</w:t>
      </w:r>
      <w:r w:rsidR="009572AB" w:rsidRPr="00E44A20">
        <w:rPr>
          <w:rFonts w:ascii="Lucida Sans Unicode" w:hAnsi="Lucida Sans Unicode" w:cs="Lucida Sans Unicode"/>
          <w:color w:val="000000"/>
          <w:sz w:val="22"/>
          <w:szCs w:val="22"/>
        </w:rPr>
        <w:t xml:space="preserve"> </w:t>
      </w:r>
      <w:r w:rsidR="00F270F5">
        <w:rPr>
          <w:rFonts w:ascii="Lucida Sans Unicode" w:hAnsi="Lucida Sans Unicode" w:cs="Lucida Sans Unicode"/>
          <w:color w:val="000000"/>
          <w:sz w:val="22"/>
          <w:szCs w:val="22"/>
        </w:rPr>
        <w:t>de</w:t>
      </w:r>
      <w:r w:rsidR="00B752F9" w:rsidRPr="00E44A20">
        <w:rPr>
          <w:rFonts w:ascii="Lucida Sans Unicode" w:hAnsi="Lucida Sans Unicode" w:cs="Lucida Sans Unicode"/>
          <w:color w:val="000000"/>
          <w:sz w:val="22"/>
          <w:szCs w:val="22"/>
        </w:rPr>
        <w:t>c</w:t>
      </w:r>
      <w:r w:rsidR="003C22E1" w:rsidRPr="00E44A20">
        <w:rPr>
          <w:rFonts w:ascii="Lucida Sans Unicode" w:hAnsi="Lucida Sans Unicode" w:cs="Lucida Sans Unicode"/>
          <w:color w:val="000000"/>
          <w:sz w:val="22"/>
          <w:szCs w:val="22"/>
        </w:rPr>
        <w:t>remento</w:t>
      </w:r>
      <w:r w:rsidRPr="00E44A20">
        <w:rPr>
          <w:rFonts w:ascii="Lucida Sans Unicode" w:hAnsi="Lucida Sans Unicode" w:cs="Lucida Sans Unicode"/>
          <w:color w:val="000000"/>
          <w:sz w:val="22"/>
          <w:szCs w:val="22"/>
        </w:rPr>
        <w:t xml:space="preserve"> neto integrado así: </w:t>
      </w:r>
    </w:p>
    <w:p w14:paraId="0D057127" w14:textId="77777777" w:rsidR="00605A9A" w:rsidRDefault="00605A9A" w:rsidP="00BA5110">
      <w:pPr>
        <w:autoSpaceDE w:val="0"/>
        <w:autoSpaceDN w:val="0"/>
        <w:adjustRightInd w:val="0"/>
        <w:jc w:val="both"/>
        <w:rPr>
          <w:rFonts w:ascii="Lucida Sans Unicode" w:hAnsi="Lucida Sans Unicode" w:cs="Lucida Sans Unicode"/>
          <w:color w:val="000000"/>
          <w:sz w:val="22"/>
          <w:szCs w:val="22"/>
        </w:rPr>
      </w:pPr>
    </w:p>
    <w:p w14:paraId="24D29DD1" w14:textId="77777777" w:rsidR="00605A9A" w:rsidRDefault="00605A9A" w:rsidP="00BA5110">
      <w:pPr>
        <w:autoSpaceDE w:val="0"/>
        <w:autoSpaceDN w:val="0"/>
        <w:adjustRightInd w:val="0"/>
        <w:jc w:val="both"/>
        <w:rPr>
          <w:rFonts w:ascii="Lucida Sans Unicode" w:hAnsi="Lucida Sans Unicode" w:cs="Lucida Sans Unicode"/>
          <w:color w:val="000000"/>
          <w:sz w:val="22"/>
          <w:szCs w:val="22"/>
        </w:rPr>
      </w:pPr>
    </w:p>
    <w:p w14:paraId="3EFD1AB1" w14:textId="77777777" w:rsidR="00605A9A" w:rsidRDefault="00605A9A" w:rsidP="00BA5110">
      <w:pPr>
        <w:autoSpaceDE w:val="0"/>
        <w:autoSpaceDN w:val="0"/>
        <w:adjustRightInd w:val="0"/>
        <w:jc w:val="both"/>
        <w:rPr>
          <w:rFonts w:ascii="Lucida Sans Unicode" w:hAnsi="Lucida Sans Unicode" w:cs="Lucida Sans Unicode"/>
          <w:color w:val="000000"/>
          <w:sz w:val="22"/>
          <w:szCs w:val="22"/>
        </w:rPr>
      </w:pPr>
    </w:p>
    <w:p w14:paraId="0EF5C1E2" w14:textId="77777777" w:rsidR="00605A9A" w:rsidRDefault="00605A9A" w:rsidP="00BA5110">
      <w:pPr>
        <w:autoSpaceDE w:val="0"/>
        <w:autoSpaceDN w:val="0"/>
        <w:adjustRightInd w:val="0"/>
        <w:jc w:val="both"/>
        <w:rPr>
          <w:rFonts w:ascii="Lucida Sans Unicode" w:hAnsi="Lucida Sans Unicode" w:cs="Lucida Sans Unicode"/>
          <w:color w:val="000000"/>
          <w:sz w:val="22"/>
          <w:szCs w:val="22"/>
        </w:rPr>
      </w:pPr>
    </w:p>
    <w:p w14:paraId="051BBCD1" w14:textId="77777777" w:rsidR="00605A9A" w:rsidRDefault="00605A9A" w:rsidP="00BA5110">
      <w:pPr>
        <w:autoSpaceDE w:val="0"/>
        <w:autoSpaceDN w:val="0"/>
        <w:adjustRightInd w:val="0"/>
        <w:jc w:val="both"/>
        <w:rPr>
          <w:rFonts w:ascii="Lucida Sans Unicode" w:hAnsi="Lucida Sans Unicode" w:cs="Lucida Sans Unicode"/>
          <w:color w:val="000000"/>
          <w:sz w:val="22"/>
          <w:szCs w:val="22"/>
        </w:rPr>
      </w:pPr>
    </w:p>
    <w:p w14:paraId="14275CDE" w14:textId="77777777" w:rsidR="00605A9A" w:rsidRDefault="00605A9A" w:rsidP="00BA5110">
      <w:pPr>
        <w:autoSpaceDE w:val="0"/>
        <w:autoSpaceDN w:val="0"/>
        <w:adjustRightInd w:val="0"/>
        <w:jc w:val="both"/>
        <w:rPr>
          <w:rFonts w:ascii="Lucida Sans Unicode" w:hAnsi="Lucida Sans Unicode" w:cs="Lucida Sans Unicode"/>
          <w:color w:val="000000"/>
          <w:sz w:val="22"/>
          <w:szCs w:val="22"/>
        </w:rPr>
      </w:pPr>
    </w:p>
    <w:p w14:paraId="45227A4E" w14:textId="77777777" w:rsidR="00605A9A" w:rsidRDefault="00605A9A" w:rsidP="00BA5110">
      <w:pPr>
        <w:autoSpaceDE w:val="0"/>
        <w:autoSpaceDN w:val="0"/>
        <w:adjustRightInd w:val="0"/>
        <w:jc w:val="both"/>
        <w:rPr>
          <w:rFonts w:ascii="Lucida Sans Unicode" w:hAnsi="Lucida Sans Unicode" w:cs="Lucida Sans Unicode"/>
          <w:color w:val="000000"/>
          <w:sz w:val="22"/>
          <w:szCs w:val="22"/>
        </w:rPr>
      </w:pPr>
    </w:p>
    <w:p w14:paraId="56BACB04" w14:textId="77777777" w:rsidR="00605A9A" w:rsidRDefault="00605A9A" w:rsidP="00BA5110">
      <w:pPr>
        <w:autoSpaceDE w:val="0"/>
        <w:autoSpaceDN w:val="0"/>
        <w:adjustRightInd w:val="0"/>
        <w:jc w:val="both"/>
        <w:rPr>
          <w:rFonts w:ascii="Lucida Sans Unicode" w:hAnsi="Lucida Sans Unicode" w:cs="Lucida Sans Unicode"/>
          <w:color w:val="000000"/>
          <w:sz w:val="22"/>
          <w:szCs w:val="22"/>
        </w:rPr>
      </w:pPr>
    </w:p>
    <w:p w14:paraId="570B39A2" w14:textId="77777777" w:rsidR="00605A9A" w:rsidRDefault="00605A9A" w:rsidP="00BA5110">
      <w:pPr>
        <w:autoSpaceDE w:val="0"/>
        <w:autoSpaceDN w:val="0"/>
        <w:adjustRightInd w:val="0"/>
        <w:jc w:val="both"/>
        <w:rPr>
          <w:rFonts w:ascii="Lucida Sans Unicode" w:hAnsi="Lucida Sans Unicode" w:cs="Lucida Sans Unicode"/>
          <w:color w:val="000000"/>
          <w:sz w:val="22"/>
          <w:szCs w:val="22"/>
        </w:rPr>
      </w:pPr>
    </w:p>
    <w:p w14:paraId="64AEEC3E" w14:textId="77777777" w:rsidR="00605A9A" w:rsidRDefault="00605A9A" w:rsidP="00BA5110">
      <w:pPr>
        <w:autoSpaceDE w:val="0"/>
        <w:autoSpaceDN w:val="0"/>
        <w:adjustRightInd w:val="0"/>
        <w:jc w:val="both"/>
        <w:rPr>
          <w:rFonts w:ascii="Lucida Sans Unicode" w:hAnsi="Lucida Sans Unicode" w:cs="Lucida Sans Unicode"/>
          <w:color w:val="000000"/>
          <w:sz w:val="22"/>
          <w:szCs w:val="22"/>
        </w:rPr>
      </w:pPr>
    </w:p>
    <w:p w14:paraId="2FCC17D3" w14:textId="77777777" w:rsidR="00AC05A9" w:rsidRPr="00E44A20" w:rsidRDefault="00AC05A9" w:rsidP="00BA5110">
      <w:pPr>
        <w:autoSpaceDE w:val="0"/>
        <w:autoSpaceDN w:val="0"/>
        <w:adjustRightInd w:val="0"/>
        <w:jc w:val="both"/>
        <w:rPr>
          <w:rFonts w:ascii="Lucida Sans Unicode" w:hAnsi="Lucida Sans Unicode" w:cs="Lucida Sans Unicode"/>
          <w:color w:val="000000"/>
          <w:sz w:val="22"/>
          <w:szCs w:val="22"/>
        </w:rPr>
      </w:pPr>
    </w:p>
    <w:p w14:paraId="43BAB7FE" w14:textId="77777777" w:rsidR="00C72C2C" w:rsidRDefault="00C72C2C" w:rsidP="00BA5110">
      <w:pPr>
        <w:autoSpaceDE w:val="0"/>
        <w:autoSpaceDN w:val="0"/>
        <w:adjustRightInd w:val="0"/>
        <w:jc w:val="both"/>
        <w:rPr>
          <w:rFonts w:ascii="Lucida Sans Unicode" w:hAnsi="Lucida Sans Unicode" w:cs="Lucida Sans Unicode"/>
          <w:color w:val="000000"/>
          <w:sz w:val="22"/>
          <w:szCs w:val="22"/>
        </w:rPr>
      </w:pPr>
    </w:p>
    <w:p w14:paraId="6D3169E8" w14:textId="77777777" w:rsidR="00BA5110" w:rsidRDefault="00BA5110" w:rsidP="00BA5110">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0528" behindDoc="0" locked="0" layoutInCell="1" allowOverlap="1" wp14:anchorId="3B34372E" wp14:editId="5D35A3D2">
                <wp:simplePos x="0" y="0"/>
                <wp:positionH relativeFrom="column">
                  <wp:posOffset>2254922</wp:posOffset>
                </wp:positionH>
                <wp:positionV relativeFrom="paragraph">
                  <wp:posOffset>-132080</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A028015" w14:textId="77777777" w:rsidR="004D6739" w:rsidRPr="00B34F43" w:rsidRDefault="004D6739" w:rsidP="00BA5110">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4372E" id="32 Rectángulo" o:spid="_x0000_s1037" style="position:absolute;left:0;text-align:left;margin-left:177.55pt;margin-top:-10.4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7A028015" w14:textId="77777777" w:rsidR="004D6739" w:rsidRPr="00B34F43" w:rsidRDefault="004D6739" w:rsidP="00BA5110">
                      <w:pPr>
                        <w:jc w:val="center"/>
                        <w:rPr>
                          <w:b/>
                          <w:color w:val="FFFFFF" w:themeColor="background1"/>
                          <w:lang w:val="es-GT"/>
                        </w:rPr>
                      </w:pPr>
                      <w:r>
                        <w:rPr>
                          <w:b/>
                          <w:color w:val="FFFFFF" w:themeColor="background1"/>
                          <w:lang w:val="es-GT"/>
                        </w:rPr>
                        <w:t>CUADRO No. 4</w:t>
                      </w:r>
                    </w:p>
                  </w:txbxContent>
                </v:textbox>
              </v:rect>
            </w:pict>
          </mc:Fallback>
        </mc:AlternateContent>
      </w:r>
    </w:p>
    <w:p w14:paraId="1BB8D2EF" w14:textId="77777777" w:rsidR="00BA5110" w:rsidRPr="00E44A20" w:rsidRDefault="00BA5110" w:rsidP="00BA5110">
      <w:pPr>
        <w:autoSpaceDE w:val="0"/>
        <w:autoSpaceDN w:val="0"/>
        <w:adjustRightInd w:val="0"/>
        <w:ind w:firstLine="708"/>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sidRPr="00E44A20">
        <w:rPr>
          <w:rFonts w:ascii="Lucida Sans Unicode" w:hAnsi="Lucida Sans Unicode" w:cs="Lucida Sans Unicode"/>
          <w:b/>
          <w:color w:val="44546A" w:themeColor="text2"/>
          <w:sz w:val="22"/>
          <w:szCs w:val="22"/>
        </w:rPr>
        <w:tab/>
      </w:r>
      <w:r w:rsidRPr="00E44A20">
        <w:rPr>
          <w:rFonts w:ascii="Lucida Sans Unicode" w:hAnsi="Lucida Sans Unicode" w:cs="Lucida Sans Unicode"/>
          <w:b/>
          <w:color w:val="44546A" w:themeColor="text2"/>
          <w:sz w:val="22"/>
          <w:szCs w:val="22"/>
        </w:rPr>
        <w:tab/>
      </w:r>
    </w:p>
    <w:p w14:paraId="1C80D2CC" w14:textId="78E5E787" w:rsidR="00BA5110" w:rsidRPr="00E44A20" w:rsidRDefault="00ED1E24" w:rsidP="00ED1E24">
      <w:pPr>
        <w:tabs>
          <w:tab w:val="left" w:pos="240"/>
          <w:tab w:val="center" w:pos="4419"/>
        </w:tabs>
        <w:autoSpaceDE w:val="0"/>
        <w:autoSpaceDN w:val="0"/>
        <w:adjustRightInd w:val="0"/>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r>
        <w:rPr>
          <w:rFonts w:ascii="Lucida Sans Unicode" w:hAnsi="Lucida Sans Unicode" w:cs="Lucida Sans Unicode"/>
          <w:b/>
          <w:color w:val="44546A" w:themeColor="text2"/>
          <w:sz w:val="22"/>
          <w:szCs w:val="22"/>
        </w:rPr>
        <w:tab/>
      </w:r>
      <w:r w:rsidR="00BA5110" w:rsidRPr="00E44A20">
        <w:rPr>
          <w:rFonts w:ascii="Lucida Sans Unicode" w:hAnsi="Lucida Sans Unicode" w:cs="Lucida Sans Unicode"/>
          <w:b/>
          <w:color w:val="44546A" w:themeColor="text2"/>
          <w:sz w:val="22"/>
          <w:szCs w:val="22"/>
        </w:rPr>
        <w:t xml:space="preserve">Variación de la Cartera </w:t>
      </w:r>
    </w:p>
    <w:p w14:paraId="1523A9E3" w14:textId="217148D5"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Comparativo</w:t>
      </w:r>
      <w:r w:rsidR="005C7D0B">
        <w:rPr>
          <w:rFonts w:ascii="Lucida Sans Unicode" w:hAnsi="Lucida Sans Unicode" w:cs="Lucida Sans Unicode"/>
          <w:b/>
          <w:color w:val="44546A" w:themeColor="text2"/>
          <w:sz w:val="22"/>
          <w:szCs w:val="22"/>
        </w:rPr>
        <w:t xml:space="preserve"> </w:t>
      </w:r>
      <w:r w:rsidR="003D5C42">
        <w:rPr>
          <w:rFonts w:ascii="Lucida Sans Unicode" w:hAnsi="Lucida Sans Unicode" w:cs="Lucida Sans Unicode"/>
          <w:b/>
          <w:color w:val="44546A" w:themeColor="text2"/>
          <w:sz w:val="22"/>
          <w:szCs w:val="22"/>
        </w:rPr>
        <w:t>junio</w:t>
      </w:r>
      <w:r w:rsidR="005C7D0B">
        <w:rPr>
          <w:rFonts w:ascii="Lucida Sans Unicode" w:hAnsi="Lucida Sans Unicode" w:cs="Lucida Sans Unicode"/>
          <w:b/>
          <w:color w:val="44546A" w:themeColor="text2"/>
          <w:sz w:val="22"/>
          <w:szCs w:val="22"/>
        </w:rPr>
        <w:t xml:space="preserve"> - julio</w:t>
      </w:r>
      <w:r w:rsidR="00B537BC">
        <w:rPr>
          <w:rFonts w:ascii="Lucida Sans Unicode" w:hAnsi="Lucida Sans Unicode" w:cs="Lucida Sans Unicode"/>
          <w:b/>
          <w:color w:val="44546A" w:themeColor="text2"/>
          <w:sz w:val="22"/>
          <w:szCs w:val="22"/>
        </w:rPr>
        <w:tab/>
      </w:r>
      <w:r w:rsidR="005C7D0B">
        <w:rPr>
          <w:rFonts w:ascii="Lucida Sans Unicode" w:hAnsi="Lucida Sans Unicode" w:cs="Lucida Sans Unicode"/>
          <w:b/>
          <w:color w:val="44546A" w:themeColor="text2"/>
          <w:sz w:val="22"/>
          <w:szCs w:val="22"/>
        </w:rPr>
        <w:t xml:space="preserve"> </w:t>
      </w:r>
      <w:r w:rsidR="001D1309">
        <w:rPr>
          <w:rFonts w:ascii="Lucida Sans Unicode" w:hAnsi="Lucida Sans Unicode" w:cs="Lucida Sans Unicode"/>
          <w:b/>
          <w:color w:val="44546A" w:themeColor="text2"/>
          <w:sz w:val="22"/>
          <w:szCs w:val="22"/>
        </w:rPr>
        <w:t>2022</w:t>
      </w:r>
    </w:p>
    <w:p w14:paraId="143931C6" w14:textId="77777777" w:rsidR="00BA511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2ACB9EB7" w14:textId="77777777" w:rsidR="004500BA" w:rsidRPr="00E44A20" w:rsidRDefault="004500BA" w:rsidP="00BA5110">
      <w:pPr>
        <w:autoSpaceDE w:val="0"/>
        <w:autoSpaceDN w:val="0"/>
        <w:adjustRightInd w:val="0"/>
        <w:jc w:val="center"/>
        <w:rPr>
          <w:rFonts w:ascii="Lucida Sans Unicode" w:hAnsi="Lucida Sans Unicode" w:cs="Lucida Sans Unicode"/>
          <w:b/>
          <w:color w:val="44546A" w:themeColor="text2"/>
          <w:sz w:val="22"/>
          <w:szCs w:val="22"/>
        </w:rPr>
      </w:pPr>
    </w:p>
    <w:p w14:paraId="71373744" w14:textId="5CAA5C39" w:rsidR="00BA5110" w:rsidRPr="00E44A20" w:rsidRDefault="00605A9A" w:rsidP="00BA5110">
      <w:pPr>
        <w:autoSpaceDE w:val="0"/>
        <w:autoSpaceDN w:val="0"/>
        <w:adjustRightInd w:val="0"/>
        <w:jc w:val="center"/>
        <w:rPr>
          <w:rFonts w:ascii="Lucida Sans Unicode" w:hAnsi="Lucida Sans Unicode" w:cs="Lucida Sans Unicode"/>
          <w:b/>
          <w:color w:val="44546A" w:themeColor="text2"/>
          <w:sz w:val="22"/>
          <w:szCs w:val="22"/>
        </w:rPr>
      </w:pPr>
      <w:r w:rsidRPr="00605A9A">
        <w:rPr>
          <w:noProof/>
          <w:lang w:val="es-GT" w:eastAsia="es-GT"/>
        </w:rPr>
        <w:drawing>
          <wp:inline distT="0" distB="0" distL="0" distR="0" wp14:anchorId="1CA7B14A" wp14:editId="699C4101">
            <wp:extent cx="5612130" cy="1602173"/>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02173"/>
                    </a:xfrm>
                    <a:prstGeom prst="rect">
                      <a:avLst/>
                    </a:prstGeom>
                    <a:noFill/>
                    <a:ln>
                      <a:noFill/>
                    </a:ln>
                  </pic:spPr>
                </pic:pic>
              </a:graphicData>
            </a:graphic>
          </wp:inline>
        </w:drawing>
      </w:r>
    </w:p>
    <w:p w14:paraId="6E5030B3" w14:textId="3CDA43E0" w:rsidR="004D6739" w:rsidRPr="004500BA" w:rsidRDefault="004D6739" w:rsidP="00AC05A9">
      <w:pPr>
        <w:autoSpaceDE w:val="0"/>
        <w:autoSpaceDN w:val="0"/>
        <w:adjustRightInd w:val="0"/>
        <w:jc w:val="center"/>
        <w:rPr>
          <w:rFonts w:ascii="Lucida Sans Unicode" w:hAnsi="Lucida Sans Unicode" w:cs="Lucida Sans Unicode"/>
          <w:color w:val="000000" w:themeColor="text1"/>
          <w:sz w:val="16"/>
          <w:szCs w:val="16"/>
        </w:rPr>
      </w:pPr>
    </w:p>
    <w:p w14:paraId="15692CC1" w14:textId="77777777" w:rsidR="00BA5110" w:rsidRPr="004500BA" w:rsidRDefault="00BA5110" w:rsidP="00BA5110">
      <w:pPr>
        <w:autoSpaceDE w:val="0"/>
        <w:autoSpaceDN w:val="0"/>
        <w:adjustRightInd w:val="0"/>
        <w:rPr>
          <w:rFonts w:ascii="Lucida Sans Unicode" w:hAnsi="Lucida Sans Unicode" w:cs="Lucida Sans Unicode"/>
          <w:color w:val="000000"/>
          <w:sz w:val="16"/>
          <w:szCs w:val="16"/>
        </w:rPr>
      </w:pPr>
      <w:r w:rsidRPr="004500BA">
        <w:rPr>
          <w:rFonts w:ascii="Lucida Sans Unicode" w:hAnsi="Lucida Sans Unicode" w:cs="Lucida Sans Unicode"/>
          <w:color w:val="000000"/>
          <w:sz w:val="16"/>
          <w:szCs w:val="16"/>
        </w:rPr>
        <w:t>FUENTE: Estados financieros elaborados por los Fiduciarios.</w:t>
      </w:r>
    </w:p>
    <w:p w14:paraId="7EE6A6F9" w14:textId="77777777" w:rsidR="008B132A"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El comportamiento de la cartera crediticia de los fideicomisos constituidos con recursos públicos se ha mantenido estable en los últimos años. </w:t>
      </w:r>
    </w:p>
    <w:p w14:paraId="71A0ADDE" w14:textId="77777777" w:rsidR="00AC05A9" w:rsidRPr="00E44A20" w:rsidRDefault="00AC05A9" w:rsidP="00BA5110">
      <w:pPr>
        <w:autoSpaceDE w:val="0"/>
        <w:autoSpaceDN w:val="0"/>
        <w:adjustRightInd w:val="0"/>
        <w:jc w:val="both"/>
        <w:rPr>
          <w:rFonts w:ascii="Lucida Sans Unicode" w:hAnsi="Lucida Sans Unicode" w:cs="Lucida Sans Unicode"/>
          <w:color w:val="000000"/>
          <w:sz w:val="22"/>
          <w:szCs w:val="22"/>
        </w:rPr>
      </w:pPr>
    </w:p>
    <w:p w14:paraId="3C3B10F7" w14:textId="77777777" w:rsidR="00BA511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41069C30" w14:textId="77777777" w:rsidR="009268FA" w:rsidRDefault="009268FA" w:rsidP="00BA5110">
      <w:pPr>
        <w:autoSpaceDE w:val="0"/>
        <w:autoSpaceDN w:val="0"/>
        <w:adjustRightInd w:val="0"/>
        <w:jc w:val="both"/>
        <w:rPr>
          <w:rFonts w:ascii="Lucida Sans Unicode" w:hAnsi="Lucida Sans Unicode" w:cs="Lucida Sans Unicode"/>
          <w:color w:val="000000"/>
          <w:sz w:val="22"/>
          <w:szCs w:val="22"/>
        </w:rPr>
      </w:pPr>
    </w:p>
    <w:p w14:paraId="35A2A9B7" w14:textId="448599C9" w:rsidR="00C71926" w:rsidRDefault="008B132A" w:rsidP="00BA5110">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w:t>
      </w:r>
      <w:r w:rsidR="0049592C" w:rsidRPr="007719CE">
        <w:rPr>
          <w:rFonts w:ascii="Lucida Sans Unicode" w:hAnsi="Lucida Sans Unicode" w:cs="Lucida Sans Unicode"/>
          <w:sz w:val="22"/>
          <w:szCs w:val="22"/>
        </w:rPr>
        <w:t xml:space="preserve">antiguos </w:t>
      </w:r>
      <w:r w:rsidRPr="007719CE">
        <w:rPr>
          <w:rFonts w:ascii="Lucida Sans Unicode" w:hAnsi="Lucida Sans Unicode" w:cs="Lucida Sans Unicode"/>
          <w:color w:val="000000" w:themeColor="text1"/>
          <w:sz w:val="22"/>
          <w:szCs w:val="22"/>
        </w:rPr>
        <w:t xml:space="preserve">con alto riesgo de </w:t>
      </w:r>
      <w:proofErr w:type="spellStart"/>
      <w:r w:rsidRPr="007719CE">
        <w:rPr>
          <w:rFonts w:ascii="Lucida Sans Unicode" w:hAnsi="Lucida Sans Unicode" w:cs="Lucida Sans Unicode"/>
          <w:color w:val="000000" w:themeColor="text1"/>
          <w:sz w:val="22"/>
          <w:szCs w:val="22"/>
        </w:rPr>
        <w:t>irrecuperabilidad</w:t>
      </w:r>
      <w:proofErr w:type="spellEnd"/>
      <w:r w:rsidRPr="007719CE">
        <w:rPr>
          <w:rFonts w:ascii="Lucida Sans Unicode" w:hAnsi="Lucida Sans Unicode" w:cs="Lucida Sans Unicode"/>
          <w:color w:val="000000" w:themeColor="text1"/>
          <w:sz w:val="22"/>
          <w:szCs w:val="22"/>
        </w:rPr>
        <w:t xml:space="preserve"> de las carteras crediticias de fideicomisos constituidos</w:t>
      </w:r>
      <w:r w:rsidRPr="009268FA">
        <w:rPr>
          <w:rFonts w:ascii="Lucida Sans Unicode" w:hAnsi="Lucida Sans Unicode" w:cs="Lucida Sans Unicode"/>
          <w:color w:val="000000" w:themeColor="text1"/>
          <w:sz w:val="22"/>
          <w:szCs w:val="22"/>
        </w:rPr>
        <w:t xml:space="preserve"> con fondos </w:t>
      </w:r>
      <w:r w:rsidR="009268FA" w:rsidRPr="009268FA">
        <w:rPr>
          <w:rFonts w:ascii="Lucida Sans Unicode" w:hAnsi="Lucida Sans Unicode" w:cs="Lucida Sans Unicode"/>
          <w:color w:val="000000" w:themeColor="text1"/>
          <w:sz w:val="22"/>
          <w:szCs w:val="22"/>
        </w:rPr>
        <w:t>públicos</w:t>
      </w:r>
      <w:r w:rsidR="009268FA">
        <w:rPr>
          <w:rFonts w:ascii="Lucida Sans Unicode" w:hAnsi="Lucida Sans Unicode" w:cs="Lucida Sans Unicode"/>
          <w:color w:val="000000" w:themeColor="text1"/>
          <w:sz w:val="22"/>
          <w:szCs w:val="22"/>
        </w:rPr>
        <w:t>.</w:t>
      </w:r>
    </w:p>
    <w:p w14:paraId="02F4FEBF" w14:textId="77777777" w:rsidR="00605A9A" w:rsidRDefault="00605A9A" w:rsidP="00BA5110">
      <w:pPr>
        <w:autoSpaceDE w:val="0"/>
        <w:autoSpaceDN w:val="0"/>
        <w:adjustRightInd w:val="0"/>
        <w:jc w:val="both"/>
        <w:rPr>
          <w:rFonts w:ascii="Lucida Sans Unicode" w:hAnsi="Lucida Sans Unicode" w:cs="Lucida Sans Unicode"/>
          <w:color w:val="000000" w:themeColor="text1"/>
          <w:sz w:val="22"/>
          <w:szCs w:val="22"/>
        </w:rPr>
      </w:pPr>
    </w:p>
    <w:p w14:paraId="0BDD8BE7" w14:textId="77777777" w:rsidR="00605A9A" w:rsidRDefault="00605A9A" w:rsidP="00BA5110">
      <w:pPr>
        <w:autoSpaceDE w:val="0"/>
        <w:autoSpaceDN w:val="0"/>
        <w:adjustRightInd w:val="0"/>
        <w:jc w:val="both"/>
        <w:rPr>
          <w:rFonts w:ascii="Lucida Sans Unicode" w:hAnsi="Lucida Sans Unicode" w:cs="Lucida Sans Unicode"/>
          <w:color w:val="000000" w:themeColor="text1"/>
          <w:sz w:val="22"/>
          <w:szCs w:val="22"/>
        </w:rPr>
      </w:pPr>
    </w:p>
    <w:p w14:paraId="4D4CDE55" w14:textId="77777777" w:rsidR="00605A9A" w:rsidRDefault="00605A9A" w:rsidP="00BA5110">
      <w:pPr>
        <w:autoSpaceDE w:val="0"/>
        <w:autoSpaceDN w:val="0"/>
        <w:adjustRightInd w:val="0"/>
        <w:jc w:val="both"/>
        <w:rPr>
          <w:rFonts w:ascii="Lucida Sans Unicode" w:hAnsi="Lucida Sans Unicode" w:cs="Lucida Sans Unicode"/>
          <w:color w:val="000000" w:themeColor="text1"/>
          <w:sz w:val="22"/>
          <w:szCs w:val="22"/>
        </w:rPr>
      </w:pPr>
    </w:p>
    <w:p w14:paraId="18FA434E" w14:textId="77777777" w:rsidR="00605A9A" w:rsidRDefault="00605A9A" w:rsidP="00BA5110">
      <w:pPr>
        <w:autoSpaceDE w:val="0"/>
        <w:autoSpaceDN w:val="0"/>
        <w:adjustRightInd w:val="0"/>
        <w:jc w:val="both"/>
        <w:rPr>
          <w:rFonts w:ascii="Lucida Sans Unicode" w:hAnsi="Lucida Sans Unicode" w:cs="Lucida Sans Unicode"/>
          <w:color w:val="000000" w:themeColor="text1"/>
          <w:sz w:val="22"/>
          <w:szCs w:val="22"/>
        </w:rPr>
      </w:pPr>
    </w:p>
    <w:p w14:paraId="53F4C91F" w14:textId="77777777" w:rsidR="00605A9A" w:rsidRDefault="00605A9A" w:rsidP="00BA5110">
      <w:pPr>
        <w:autoSpaceDE w:val="0"/>
        <w:autoSpaceDN w:val="0"/>
        <w:adjustRightInd w:val="0"/>
        <w:jc w:val="both"/>
        <w:rPr>
          <w:rFonts w:ascii="Lucida Sans Unicode" w:hAnsi="Lucida Sans Unicode" w:cs="Lucida Sans Unicode"/>
          <w:color w:val="000000" w:themeColor="text1"/>
          <w:sz w:val="22"/>
          <w:szCs w:val="22"/>
        </w:rPr>
      </w:pPr>
    </w:p>
    <w:p w14:paraId="70D49688" w14:textId="77777777" w:rsidR="00605A9A" w:rsidRPr="009268FA" w:rsidRDefault="00605A9A" w:rsidP="00BA5110">
      <w:pPr>
        <w:autoSpaceDE w:val="0"/>
        <w:autoSpaceDN w:val="0"/>
        <w:adjustRightInd w:val="0"/>
        <w:jc w:val="both"/>
        <w:rPr>
          <w:rFonts w:ascii="Lucida Sans Unicode" w:hAnsi="Lucida Sans Unicode" w:cs="Lucida Sans Unicode"/>
          <w:color w:val="000000" w:themeColor="text1"/>
          <w:sz w:val="22"/>
          <w:szCs w:val="22"/>
        </w:rPr>
      </w:pPr>
    </w:p>
    <w:p w14:paraId="3C55A7E0" w14:textId="77777777" w:rsidR="00C72C2C" w:rsidRDefault="00C72C2C" w:rsidP="00BA5110">
      <w:pPr>
        <w:autoSpaceDE w:val="0"/>
        <w:autoSpaceDN w:val="0"/>
        <w:adjustRightInd w:val="0"/>
        <w:jc w:val="both"/>
        <w:rPr>
          <w:rFonts w:ascii="Lucida Sans Unicode" w:hAnsi="Lucida Sans Unicode" w:cs="Lucida Sans Unicode"/>
          <w:b/>
          <w:color w:val="000000" w:themeColor="text1"/>
          <w:sz w:val="22"/>
          <w:szCs w:val="22"/>
        </w:rPr>
      </w:pPr>
    </w:p>
    <w:p w14:paraId="3D160069" w14:textId="77777777" w:rsidR="00BA5110" w:rsidRPr="00E44A20" w:rsidRDefault="00BA5110" w:rsidP="00C71926">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1552" behindDoc="0" locked="0" layoutInCell="1" allowOverlap="1" wp14:anchorId="6FF428A0" wp14:editId="04C76CC0">
                <wp:simplePos x="0" y="0"/>
                <wp:positionH relativeFrom="column">
                  <wp:posOffset>2374265</wp:posOffset>
                </wp:positionH>
                <wp:positionV relativeFrom="paragraph">
                  <wp:posOffset>-35023</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A6BE935" w14:textId="77777777" w:rsidR="004D6739" w:rsidRPr="00B34F43" w:rsidRDefault="004D6739" w:rsidP="00BA5110">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428A0" id="34 Rectángulo" o:spid="_x0000_s1038" style="position:absolute;left:0;text-align:left;margin-left:186.95pt;margin-top:-2.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A6BE935" w14:textId="77777777" w:rsidR="004D6739" w:rsidRPr="00B34F43" w:rsidRDefault="004D6739" w:rsidP="00BA5110">
                      <w:pPr>
                        <w:jc w:val="center"/>
                        <w:rPr>
                          <w:b/>
                          <w:color w:val="FFFFFF" w:themeColor="background1"/>
                          <w:lang w:val="es-GT"/>
                        </w:rPr>
                      </w:pPr>
                      <w:r>
                        <w:rPr>
                          <w:b/>
                          <w:color w:val="FFFFFF" w:themeColor="background1"/>
                          <w:lang w:val="es-GT"/>
                        </w:rPr>
                        <w:t>GRAFICA 4</w:t>
                      </w:r>
                    </w:p>
                  </w:txbxContent>
                </v:textbox>
              </v:rect>
            </w:pict>
          </mc:Fallback>
        </mc:AlternateContent>
      </w:r>
    </w:p>
    <w:p w14:paraId="101A934A" w14:textId="77777777" w:rsidR="00D62DC8" w:rsidRDefault="00D62DC8" w:rsidP="00BA5110">
      <w:pPr>
        <w:autoSpaceDE w:val="0"/>
        <w:autoSpaceDN w:val="0"/>
        <w:adjustRightInd w:val="0"/>
        <w:jc w:val="center"/>
        <w:rPr>
          <w:rFonts w:ascii="Lucida Sans Unicode" w:hAnsi="Lucida Sans Unicode" w:cs="Lucida Sans Unicode"/>
          <w:b/>
          <w:color w:val="44546A" w:themeColor="text2"/>
          <w:sz w:val="22"/>
          <w:szCs w:val="22"/>
        </w:rPr>
      </w:pPr>
    </w:p>
    <w:p w14:paraId="66913AD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6C8C77A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63D7C238" w14:textId="62918054" w:rsidR="00BA5110" w:rsidRPr="00E44A20" w:rsidRDefault="002E402A"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00BA5110" w:rsidRPr="00E44A20">
        <w:rPr>
          <w:rFonts w:ascii="Lucida Sans Unicode" w:hAnsi="Lucida Sans Unicode" w:cs="Lucida Sans Unicode"/>
          <w:b/>
          <w:color w:val="44546A" w:themeColor="text2"/>
          <w:sz w:val="22"/>
          <w:szCs w:val="22"/>
        </w:rPr>
        <w:t>os 201</w:t>
      </w:r>
      <w:r w:rsidR="00676EDE">
        <w:rPr>
          <w:rFonts w:ascii="Lucida Sans Unicode" w:hAnsi="Lucida Sans Unicode" w:cs="Lucida Sans Unicode"/>
          <w:b/>
          <w:color w:val="44546A" w:themeColor="text2"/>
          <w:sz w:val="22"/>
          <w:szCs w:val="22"/>
        </w:rPr>
        <w:t>7</w:t>
      </w:r>
      <w:r w:rsidR="00BA5110" w:rsidRPr="00E44A20">
        <w:rPr>
          <w:rFonts w:ascii="Lucida Sans Unicode" w:hAnsi="Lucida Sans Unicode" w:cs="Lucida Sans Unicode"/>
          <w:b/>
          <w:color w:val="44546A" w:themeColor="text2"/>
          <w:sz w:val="22"/>
          <w:szCs w:val="22"/>
        </w:rPr>
        <w:t xml:space="preserve"> a </w:t>
      </w:r>
      <w:r w:rsidR="00605A9A">
        <w:rPr>
          <w:rFonts w:ascii="Lucida Sans Unicode" w:hAnsi="Lucida Sans Unicode" w:cs="Lucida Sans Unicode"/>
          <w:b/>
          <w:color w:val="44546A" w:themeColor="text2"/>
          <w:sz w:val="22"/>
          <w:szCs w:val="22"/>
        </w:rPr>
        <w:t>jul</w:t>
      </w:r>
      <w:r w:rsidR="00604DBF">
        <w:rPr>
          <w:rFonts w:ascii="Lucida Sans Unicode" w:hAnsi="Lucida Sans Unicode" w:cs="Lucida Sans Unicode"/>
          <w:b/>
          <w:color w:val="44546A" w:themeColor="text2"/>
          <w:sz w:val="22"/>
          <w:szCs w:val="22"/>
        </w:rPr>
        <w:t xml:space="preserve">io </w:t>
      </w:r>
      <w:r w:rsidR="00BA5110" w:rsidRPr="00E44A20">
        <w:rPr>
          <w:rFonts w:ascii="Lucida Sans Unicode" w:hAnsi="Lucida Sans Unicode" w:cs="Lucida Sans Unicode"/>
          <w:b/>
          <w:color w:val="44546A" w:themeColor="text2"/>
          <w:sz w:val="22"/>
          <w:szCs w:val="22"/>
        </w:rPr>
        <w:t>202</w:t>
      </w:r>
      <w:r w:rsidR="00676EDE">
        <w:rPr>
          <w:rFonts w:ascii="Lucida Sans Unicode" w:hAnsi="Lucida Sans Unicode" w:cs="Lucida Sans Unicode"/>
          <w:b/>
          <w:color w:val="44546A" w:themeColor="text2"/>
          <w:sz w:val="22"/>
          <w:szCs w:val="22"/>
        </w:rPr>
        <w:t>2</w:t>
      </w:r>
      <w:r w:rsidR="00D62DC8">
        <w:rPr>
          <w:rFonts w:ascii="Lucida Sans Unicode" w:hAnsi="Lucida Sans Unicode" w:cs="Lucida Sans Unicode"/>
          <w:b/>
          <w:color w:val="44546A" w:themeColor="text2"/>
          <w:sz w:val="22"/>
          <w:szCs w:val="22"/>
        </w:rPr>
        <w:tab/>
      </w:r>
    </w:p>
    <w:p w14:paraId="6742DC2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0B0476AC"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4549684B" w14:textId="791F1529" w:rsidR="00BA5110" w:rsidRPr="00E44A20" w:rsidRDefault="005C526A" w:rsidP="00AC05A9">
      <w:pPr>
        <w:autoSpaceDE w:val="0"/>
        <w:autoSpaceDN w:val="0"/>
        <w:adjustRightInd w:val="0"/>
        <w:jc w:val="center"/>
        <w:rPr>
          <w:rFonts w:ascii="Lucida Sans Unicode" w:hAnsi="Lucida Sans Unicode" w:cs="Lucida Sans Unicode"/>
          <w:color w:val="000000" w:themeColor="text1"/>
          <w:sz w:val="22"/>
          <w:szCs w:val="22"/>
        </w:rPr>
      </w:pPr>
      <w:r>
        <w:rPr>
          <w:rFonts w:ascii="Lucida Sans Unicode" w:hAnsi="Lucida Sans Unicode" w:cs="Lucida Sans Unicode"/>
          <w:noProof/>
          <w:color w:val="000000" w:themeColor="text1"/>
          <w:sz w:val="22"/>
          <w:szCs w:val="22"/>
          <w:lang w:val="es-GT" w:eastAsia="es-GT"/>
        </w:rPr>
        <w:drawing>
          <wp:inline distT="0" distB="0" distL="0" distR="0" wp14:anchorId="4164CDF2" wp14:editId="638C1CED">
            <wp:extent cx="5738884" cy="249940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7508" cy="2498810"/>
                    </a:xfrm>
                    <a:prstGeom prst="rect">
                      <a:avLst/>
                    </a:prstGeom>
                    <a:noFill/>
                  </pic:spPr>
                </pic:pic>
              </a:graphicData>
            </a:graphic>
          </wp:inline>
        </w:drawing>
      </w:r>
    </w:p>
    <w:p w14:paraId="60DAA2C3" w14:textId="77777777" w:rsidR="008F62CA" w:rsidRDefault="008F62CA" w:rsidP="00BA5110">
      <w:pPr>
        <w:autoSpaceDE w:val="0"/>
        <w:autoSpaceDN w:val="0"/>
        <w:adjustRightInd w:val="0"/>
        <w:rPr>
          <w:rFonts w:ascii="Lucida Sans Unicode" w:hAnsi="Lucida Sans Unicode" w:cs="Lucida Sans Unicode"/>
          <w:color w:val="000000" w:themeColor="text1"/>
          <w:sz w:val="16"/>
          <w:szCs w:val="16"/>
        </w:rPr>
      </w:pPr>
    </w:p>
    <w:p w14:paraId="2C32EDD9" w14:textId="77777777" w:rsidR="00BA5110" w:rsidRDefault="00BA5110" w:rsidP="00BA5110">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38DB6730" w14:textId="77777777" w:rsidR="00AC05A9" w:rsidRDefault="00AC05A9" w:rsidP="00BA5110">
      <w:pPr>
        <w:autoSpaceDE w:val="0"/>
        <w:autoSpaceDN w:val="0"/>
        <w:adjustRightInd w:val="0"/>
        <w:rPr>
          <w:rFonts w:ascii="Lucida Sans Unicode" w:hAnsi="Lucida Sans Unicode" w:cs="Lucida Sans Unicode"/>
          <w:color w:val="FF0000"/>
          <w:sz w:val="16"/>
          <w:szCs w:val="16"/>
        </w:rPr>
      </w:pPr>
    </w:p>
    <w:p w14:paraId="54126F9B" w14:textId="77777777" w:rsidR="00AC05A9" w:rsidRDefault="00AC05A9" w:rsidP="00BA5110">
      <w:pPr>
        <w:autoSpaceDE w:val="0"/>
        <w:autoSpaceDN w:val="0"/>
        <w:adjustRightInd w:val="0"/>
        <w:rPr>
          <w:rFonts w:ascii="Lucida Sans Unicode" w:hAnsi="Lucida Sans Unicode" w:cs="Lucida Sans Unicode"/>
          <w:color w:val="FF0000"/>
          <w:sz w:val="16"/>
          <w:szCs w:val="16"/>
        </w:rPr>
      </w:pPr>
    </w:p>
    <w:p w14:paraId="11EE20F2" w14:textId="77777777" w:rsidR="00BA5110" w:rsidRPr="00E44A20" w:rsidRDefault="00BA5110" w:rsidP="008A2590">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2576" behindDoc="0" locked="0" layoutInCell="1" allowOverlap="1" wp14:anchorId="5F8C96E2" wp14:editId="2F8546F3">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EC0325C" w14:textId="77777777" w:rsidR="004D6739" w:rsidRPr="0011037E" w:rsidRDefault="004D6739" w:rsidP="00BA5110">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C96E2"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2EC0325C" w14:textId="77777777" w:rsidR="004D6739" w:rsidRPr="0011037E" w:rsidRDefault="004D6739" w:rsidP="00BA5110">
                      <w:pPr>
                        <w:rPr>
                          <w:b/>
                          <w:color w:val="FFFFFF" w:themeColor="background1"/>
                          <w:lang w:val="es-GT"/>
                        </w:rPr>
                      </w:pPr>
                      <w:r>
                        <w:rPr>
                          <w:b/>
                          <w:color w:val="FFFFFF" w:themeColor="background1"/>
                          <w:lang w:val="es-GT"/>
                        </w:rPr>
                        <w:t>6. HONORARIOS</w:t>
                      </w:r>
                    </w:p>
                  </w:txbxContent>
                </v:textbox>
              </v:rect>
            </w:pict>
          </mc:Fallback>
        </mc:AlternateContent>
      </w:r>
      <w:r w:rsidR="008A2590">
        <w:rPr>
          <w:rFonts w:ascii="Lucida Sans Unicode" w:hAnsi="Lucida Sans Unicode" w:cs="Lucida Sans Unicode"/>
          <w:color w:val="000000" w:themeColor="text1"/>
          <w:sz w:val="22"/>
          <w:szCs w:val="22"/>
        </w:rPr>
        <w:tab/>
      </w:r>
    </w:p>
    <w:p w14:paraId="77728FD2"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01045611" w14:textId="4F6F482E"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 </w:t>
      </w:r>
      <w:r w:rsidR="00AC3A47">
        <w:rPr>
          <w:rFonts w:ascii="Lucida Sans Unicode" w:hAnsi="Lucida Sans Unicode" w:cs="Lucida Sans Unicode"/>
          <w:color w:val="000000"/>
          <w:sz w:val="22"/>
          <w:szCs w:val="22"/>
        </w:rPr>
        <w:t>ju</w:t>
      </w:r>
      <w:r w:rsidR="0077161D">
        <w:rPr>
          <w:rFonts w:ascii="Lucida Sans Unicode" w:hAnsi="Lucida Sans Unicode" w:cs="Lucida Sans Unicode"/>
          <w:color w:val="000000"/>
          <w:sz w:val="22"/>
          <w:szCs w:val="22"/>
        </w:rPr>
        <w:t>l</w:t>
      </w:r>
      <w:r w:rsidR="00AC3A47">
        <w:rPr>
          <w:rFonts w:ascii="Lucida Sans Unicode" w:hAnsi="Lucida Sans Unicode" w:cs="Lucida Sans Unicode"/>
          <w:color w:val="000000"/>
          <w:sz w:val="22"/>
          <w:szCs w:val="22"/>
        </w:rPr>
        <w:t xml:space="preserve">io </w:t>
      </w:r>
      <w:r w:rsidRPr="00E44A20">
        <w:rPr>
          <w:rFonts w:ascii="Lucida Sans Unicode" w:hAnsi="Lucida Sans Unicode" w:cs="Lucida Sans Unicode"/>
          <w:color w:val="000000"/>
          <w:sz w:val="22"/>
          <w:szCs w:val="22"/>
        </w:rPr>
        <w:t>de 202</w:t>
      </w:r>
      <w:r w:rsidR="00824B40">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xml:space="preserve"> se reportan 1</w:t>
      </w:r>
      <w:r w:rsidR="00824B40">
        <w:rPr>
          <w:rFonts w:ascii="Lucida Sans Unicode" w:hAnsi="Lucida Sans Unicode" w:cs="Lucida Sans Unicode"/>
          <w:color w:val="000000"/>
          <w:sz w:val="22"/>
          <w:szCs w:val="22"/>
        </w:rPr>
        <w:t>6</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1E667783" w14:textId="77777777" w:rsidR="00BA5110" w:rsidRDefault="00BA5110" w:rsidP="00BA5110">
      <w:pPr>
        <w:autoSpaceDE w:val="0"/>
        <w:autoSpaceDN w:val="0"/>
        <w:adjustRightInd w:val="0"/>
        <w:jc w:val="both"/>
        <w:rPr>
          <w:rFonts w:ascii="Lucida Sans Unicode" w:hAnsi="Lucida Sans Unicode" w:cs="Lucida Sans Unicode"/>
          <w:color w:val="000000"/>
          <w:sz w:val="22"/>
          <w:szCs w:val="22"/>
        </w:rPr>
      </w:pPr>
    </w:p>
    <w:p w14:paraId="113EA969" w14:textId="77777777" w:rsidR="005C526A" w:rsidRDefault="005C526A" w:rsidP="00BA5110">
      <w:pPr>
        <w:autoSpaceDE w:val="0"/>
        <w:autoSpaceDN w:val="0"/>
        <w:adjustRightInd w:val="0"/>
        <w:jc w:val="both"/>
        <w:rPr>
          <w:rFonts w:ascii="Lucida Sans Unicode" w:hAnsi="Lucida Sans Unicode" w:cs="Lucida Sans Unicode"/>
          <w:color w:val="000000"/>
          <w:sz w:val="22"/>
          <w:szCs w:val="22"/>
        </w:rPr>
      </w:pPr>
    </w:p>
    <w:p w14:paraId="2BF5E302" w14:textId="77777777" w:rsidR="005C526A" w:rsidRDefault="005C526A" w:rsidP="00BA5110">
      <w:pPr>
        <w:autoSpaceDE w:val="0"/>
        <w:autoSpaceDN w:val="0"/>
        <w:adjustRightInd w:val="0"/>
        <w:jc w:val="both"/>
        <w:rPr>
          <w:rFonts w:ascii="Lucida Sans Unicode" w:hAnsi="Lucida Sans Unicode" w:cs="Lucida Sans Unicode"/>
          <w:color w:val="000000"/>
          <w:sz w:val="22"/>
          <w:szCs w:val="22"/>
        </w:rPr>
      </w:pPr>
    </w:p>
    <w:p w14:paraId="7267405B" w14:textId="77777777" w:rsidR="00102626" w:rsidRDefault="00102626" w:rsidP="00BA5110">
      <w:pPr>
        <w:autoSpaceDE w:val="0"/>
        <w:autoSpaceDN w:val="0"/>
        <w:adjustRightInd w:val="0"/>
        <w:jc w:val="both"/>
        <w:rPr>
          <w:rFonts w:ascii="Lucida Sans Unicode" w:hAnsi="Lucida Sans Unicode" w:cs="Lucida Sans Unicode"/>
          <w:color w:val="000000"/>
          <w:sz w:val="22"/>
          <w:szCs w:val="22"/>
        </w:rPr>
      </w:pPr>
    </w:p>
    <w:p w14:paraId="7E1CDAB7" w14:textId="77777777" w:rsidR="00102626" w:rsidRPr="00E44A20" w:rsidRDefault="00102626" w:rsidP="00BA5110">
      <w:pPr>
        <w:autoSpaceDE w:val="0"/>
        <w:autoSpaceDN w:val="0"/>
        <w:adjustRightInd w:val="0"/>
        <w:jc w:val="both"/>
        <w:rPr>
          <w:rFonts w:ascii="Lucida Sans Unicode" w:hAnsi="Lucida Sans Unicode" w:cs="Lucida Sans Unicode"/>
          <w:color w:val="000000"/>
          <w:sz w:val="22"/>
          <w:szCs w:val="22"/>
        </w:rPr>
      </w:pPr>
    </w:p>
    <w:p w14:paraId="5C038BF2" w14:textId="77777777" w:rsidR="004D6739" w:rsidRDefault="004D6739" w:rsidP="00BA5110">
      <w:pPr>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26FFB2DE" wp14:editId="3A7DB947">
                <wp:simplePos x="0" y="0"/>
                <wp:positionH relativeFrom="column">
                  <wp:posOffset>2016760</wp:posOffset>
                </wp:positionH>
                <wp:positionV relativeFrom="paragraph">
                  <wp:posOffset>-3810</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EAAD02" w14:textId="77777777" w:rsidR="004D6739" w:rsidRPr="00B34F43" w:rsidRDefault="004D6739" w:rsidP="00BA5110">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FB2DE" id="37 Rectángulo" o:spid="_x0000_s1040" style="position:absolute;left:0;text-align:left;margin-left:158.8pt;margin-top:-.3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&#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4AEAAD02" w14:textId="77777777" w:rsidR="004D6739" w:rsidRPr="00B34F43" w:rsidRDefault="004D6739" w:rsidP="00BA5110">
                      <w:pPr>
                        <w:jc w:val="center"/>
                        <w:rPr>
                          <w:b/>
                          <w:color w:val="FFFFFF" w:themeColor="background1"/>
                          <w:lang w:val="es-GT"/>
                        </w:rPr>
                      </w:pPr>
                      <w:r>
                        <w:rPr>
                          <w:b/>
                          <w:color w:val="FFFFFF" w:themeColor="background1"/>
                          <w:lang w:val="es-GT"/>
                        </w:rPr>
                        <w:t>CUADRO No. 5</w:t>
                      </w:r>
                    </w:p>
                  </w:txbxContent>
                </v:textbox>
              </v:rect>
            </w:pict>
          </mc:Fallback>
        </mc:AlternateContent>
      </w:r>
    </w:p>
    <w:p w14:paraId="0F1CA077" w14:textId="77777777" w:rsidR="004D6739" w:rsidRPr="00E44A20" w:rsidRDefault="004D6739" w:rsidP="00BA5110">
      <w:pPr>
        <w:autoSpaceDE w:val="0"/>
        <w:autoSpaceDN w:val="0"/>
        <w:adjustRightInd w:val="0"/>
        <w:jc w:val="center"/>
        <w:rPr>
          <w:rFonts w:ascii="Lucida Sans Unicode" w:hAnsi="Lucida Sans Unicode" w:cs="Lucida Sans Unicode"/>
          <w:b/>
          <w:sz w:val="22"/>
          <w:szCs w:val="22"/>
        </w:rPr>
      </w:pPr>
    </w:p>
    <w:p w14:paraId="5844B36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5EA406EE"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55AACA5A" w14:textId="4EBD7DFB" w:rsidR="00BA5110" w:rsidRPr="00E44A20" w:rsidRDefault="00824B40"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2017</w:t>
      </w:r>
      <w:r w:rsidR="00BA5110" w:rsidRPr="00E44A20">
        <w:rPr>
          <w:rFonts w:ascii="Lucida Sans Unicode" w:hAnsi="Lucida Sans Unicode" w:cs="Lucida Sans Unicode"/>
          <w:b/>
          <w:color w:val="44546A" w:themeColor="text2"/>
          <w:sz w:val="22"/>
          <w:szCs w:val="22"/>
        </w:rPr>
        <w:t xml:space="preserve"> a </w:t>
      </w:r>
      <w:r w:rsidR="00102626">
        <w:rPr>
          <w:rFonts w:ascii="Lucida Sans Unicode" w:hAnsi="Lucida Sans Unicode" w:cs="Lucida Sans Unicode"/>
          <w:b/>
          <w:color w:val="44546A" w:themeColor="text2"/>
          <w:sz w:val="22"/>
          <w:szCs w:val="22"/>
        </w:rPr>
        <w:t>jul</w:t>
      </w:r>
      <w:r w:rsidR="00035B2A">
        <w:rPr>
          <w:rFonts w:ascii="Lucida Sans Unicode" w:hAnsi="Lucida Sans Unicode" w:cs="Lucida Sans Unicode"/>
          <w:b/>
          <w:color w:val="44546A" w:themeColor="text2"/>
          <w:sz w:val="22"/>
          <w:szCs w:val="22"/>
        </w:rPr>
        <w:t>io</w:t>
      </w:r>
      <w:r w:rsidR="00C13909" w:rsidRPr="00E44A20">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2022</w:t>
      </w:r>
    </w:p>
    <w:p w14:paraId="1421BC22"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6D3B2B3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11F67032" w14:textId="32F276F8" w:rsidR="00BA5110" w:rsidRPr="00E44A20" w:rsidRDefault="00102626" w:rsidP="00AC05A9">
      <w:pPr>
        <w:autoSpaceDE w:val="0"/>
        <w:autoSpaceDN w:val="0"/>
        <w:adjustRightInd w:val="0"/>
        <w:jc w:val="center"/>
        <w:rPr>
          <w:rFonts w:ascii="Lucida Sans Unicode" w:hAnsi="Lucida Sans Unicode" w:cs="Lucida Sans Unicode"/>
          <w:b/>
          <w:sz w:val="22"/>
          <w:szCs w:val="22"/>
        </w:rPr>
      </w:pPr>
      <w:r w:rsidRPr="00102626">
        <w:rPr>
          <w:noProof/>
          <w:lang w:val="es-GT" w:eastAsia="es-GT"/>
        </w:rPr>
        <w:drawing>
          <wp:inline distT="0" distB="0" distL="0" distR="0" wp14:anchorId="5A633B08" wp14:editId="653CF7F0">
            <wp:extent cx="5612130" cy="1165528"/>
            <wp:effectExtent l="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165528"/>
                    </a:xfrm>
                    <a:prstGeom prst="rect">
                      <a:avLst/>
                    </a:prstGeom>
                    <a:noFill/>
                    <a:ln>
                      <a:noFill/>
                    </a:ln>
                  </pic:spPr>
                </pic:pic>
              </a:graphicData>
            </a:graphic>
          </wp:inline>
        </w:drawing>
      </w:r>
    </w:p>
    <w:p w14:paraId="363AE816" w14:textId="77777777" w:rsidR="00BA5110" w:rsidRPr="00AC05A9" w:rsidRDefault="00BA5110" w:rsidP="00BA5110">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0CE65722" w14:textId="77777777" w:rsidR="00BA5110" w:rsidRPr="00AC05A9" w:rsidRDefault="00BA5110" w:rsidP="00BA5110">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BA95D3C" w14:textId="77777777" w:rsidR="00BA5110" w:rsidRPr="00E44A20" w:rsidRDefault="00BA5110" w:rsidP="00BA5110">
      <w:pPr>
        <w:autoSpaceDE w:val="0"/>
        <w:autoSpaceDN w:val="0"/>
        <w:adjustRightInd w:val="0"/>
        <w:rPr>
          <w:rFonts w:ascii="Lucida Sans Unicode" w:hAnsi="Lucida Sans Unicode" w:cs="Lucida Sans Unicode"/>
          <w:sz w:val="22"/>
          <w:szCs w:val="22"/>
        </w:rPr>
      </w:pPr>
    </w:p>
    <w:p w14:paraId="2B6AB53E" w14:textId="77777777" w:rsidR="00BA5110" w:rsidRDefault="00BA5110" w:rsidP="00BA5110">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37B7DB79" w14:textId="77777777" w:rsidR="00AC05A9" w:rsidRDefault="00AC05A9" w:rsidP="00BA5110">
      <w:pPr>
        <w:jc w:val="both"/>
        <w:rPr>
          <w:rFonts w:ascii="Lucida Sans Unicode" w:hAnsi="Lucida Sans Unicode" w:cs="Lucida Sans Unicode"/>
          <w:color w:val="000000" w:themeColor="text1"/>
          <w:sz w:val="22"/>
          <w:szCs w:val="22"/>
        </w:rPr>
      </w:pPr>
    </w:p>
    <w:p w14:paraId="2C871874" w14:textId="2B3C9B00" w:rsidR="004D6739" w:rsidRDefault="00804E2E" w:rsidP="00804E2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tab/>
      </w:r>
    </w:p>
    <w:p w14:paraId="55C1E9F0" w14:textId="77777777" w:rsidR="00C71926" w:rsidRPr="00E44A20" w:rsidRDefault="00BA5110" w:rsidP="00C71926">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mc:AlternateContent>
          <mc:Choice Requires="wps">
            <w:drawing>
              <wp:anchor distT="0" distB="0" distL="114300" distR="114300" simplePos="0" relativeHeight="251674624" behindDoc="0" locked="0" layoutInCell="1" allowOverlap="1" wp14:anchorId="3CC734E1" wp14:editId="41447FD8">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C6AEE1D" w14:textId="77777777" w:rsidR="004D6739" w:rsidRDefault="004D6739"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D3D909E" w14:textId="3A65BFA7" w:rsidR="004D6739" w:rsidRPr="0011037E" w:rsidRDefault="004B1F69" w:rsidP="00BA5110">
                            <w:pPr>
                              <w:jc w:val="center"/>
                              <w:rPr>
                                <w:b/>
                                <w:color w:val="FFFFFF" w:themeColor="background1"/>
                                <w:lang w:val="es-GT"/>
                              </w:rPr>
                            </w:pPr>
                            <w:r>
                              <w:rPr>
                                <w:b/>
                                <w:color w:val="FFFFFF" w:themeColor="background1"/>
                                <w:lang w:val="es-GT"/>
                              </w:rPr>
                              <w:t xml:space="preserve">AÑOS 2012 - </w:t>
                            </w:r>
                            <w:r w:rsidR="006914D4">
                              <w:rPr>
                                <w:b/>
                                <w:color w:val="FFFFFF" w:themeColor="background1"/>
                                <w:lang w:val="es-GT"/>
                              </w:rPr>
                              <w:t>JUL</w:t>
                            </w:r>
                            <w:r w:rsidR="00EA1905">
                              <w:rPr>
                                <w:b/>
                                <w:color w:val="FFFFFF" w:themeColor="background1"/>
                                <w:lang w:val="es-GT"/>
                              </w:rPr>
                              <w:t>IO</w:t>
                            </w:r>
                            <w:r w:rsidR="004D6739">
                              <w:rPr>
                                <w:b/>
                                <w:color w:val="FFFFFF" w:themeColor="background1"/>
                                <w:lang w:val="es-GT"/>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734E1"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0C6AEE1D" w14:textId="77777777" w:rsidR="004D6739" w:rsidRDefault="004D6739"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D3D909E" w14:textId="3A65BFA7" w:rsidR="004D6739" w:rsidRPr="0011037E" w:rsidRDefault="004B1F69" w:rsidP="00BA5110">
                      <w:pPr>
                        <w:jc w:val="center"/>
                        <w:rPr>
                          <w:b/>
                          <w:color w:val="FFFFFF" w:themeColor="background1"/>
                          <w:lang w:val="es-GT"/>
                        </w:rPr>
                      </w:pPr>
                      <w:r>
                        <w:rPr>
                          <w:b/>
                          <w:color w:val="FFFFFF" w:themeColor="background1"/>
                          <w:lang w:val="es-GT"/>
                        </w:rPr>
                        <w:t xml:space="preserve">AÑOS 2012 - </w:t>
                      </w:r>
                      <w:r w:rsidR="006914D4">
                        <w:rPr>
                          <w:b/>
                          <w:color w:val="FFFFFF" w:themeColor="background1"/>
                          <w:lang w:val="es-GT"/>
                        </w:rPr>
                        <w:t>JUL</w:t>
                      </w:r>
                      <w:r w:rsidR="00EA1905">
                        <w:rPr>
                          <w:b/>
                          <w:color w:val="FFFFFF" w:themeColor="background1"/>
                          <w:lang w:val="es-GT"/>
                        </w:rPr>
                        <w:t>IO</w:t>
                      </w:r>
                      <w:r w:rsidR="004D6739">
                        <w:rPr>
                          <w:b/>
                          <w:color w:val="FFFFFF" w:themeColor="background1"/>
                          <w:lang w:val="es-GT"/>
                        </w:rPr>
                        <w:t xml:space="preserve"> 2022</w:t>
                      </w:r>
                    </w:p>
                  </w:txbxContent>
                </v:textbox>
              </v:rect>
            </w:pict>
          </mc:Fallback>
        </mc:AlternateContent>
      </w:r>
    </w:p>
    <w:p w14:paraId="0B388730" w14:textId="77777777" w:rsidR="008D23E9" w:rsidRPr="00E44A20" w:rsidRDefault="008D23E9" w:rsidP="00C71926">
      <w:pPr>
        <w:pStyle w:val="Default"/>
        <w:jc w:val="both"/>
        <w:rPr>
          <w:rFonts w:ascii="Lucida Sans Unicode" w:hAnsi="Lucida Sans Unicode" w:cs="Lucida Sans Unicode"/>
          <w:b/>
          <w:sz w:val="22"/>
          <w:szCs w:val="22"/>
        </w:rPr>
      </w:pPr>
    </w:p>
    <w:p w14:paraId="12A6FE9A" w14:textId="77777777" w:rsidR="00BA5110" w:rsidRPr="00E44A20" w:rsidRDefault="00BA5110" w:rsidP="00BA5110">
      <w:pPr>
        <w:pStyle w:val="Default"/>
        <w:jc w:val="both"/>
        <w:rPr>
          <w:rFonts w:ascii="Lucida Sans Unicode" w:hAnsi="Lucida Sans Unicode" w:cs="Lucida Sans Unicode"/>
          <w:sz w:val="22"/>
          <w:szCs w:val="22"/>
          <w:lang w:val="es-ES"/>
        </w:rPr>
      </w:pPr>
    </w:p>
    <w:p w14:paraId="2B821C55" w14:textId="77777777" w:rsidR="00C635EB" w:rsidRDefault="00C635EB" w:rsidP="00BA5110">
      <w:pPr>
        <w:pStyle w:val="Default"/>
        <w:jc w:val="both"/>
        <w:rPr>
          <w:rFonts w:ascii="Lucida Sans Unicode" w:hAnsi="Lucida Sans Unicode" w:cs="Lucida Sans Unicode"/>
          <w:sz w:val="22"/>
          <w:szCs w:val="22"/>
          <w:lang w:val="es-ES"/>
        </w:rPr>
      </w:pPr>
    </w:p>
    <w:p w14:paraId="3985C02C" w14:textId="77777777" w:rsidR="00BA5110" w:rsidRDefault="00BA5110" w:rsidP="00BA5110">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6F00A9C5" w14:textId="77777777" w:rsidR="00102626" w:rsidRDefault="00102626" w:rsidP="00BA5110">
      <w:pPr>
        <w:pStyle w:val="Default"/>
        <w:jc w:val="both"/>
        <w:rPr>
          <w:rFonts w:ascii="Lucida Sans Unicode" w:hAnsi="Lucida Sans Unicode" w:cs="Lucida Sans Unicode"/>
          <w:sz w:val="22"/>
          <w:szCs w:val="22"/>
          <w:lang w:val="es-ES"/>
        </w:rPr>
      </w:pPr>
    </w:p>
    <w:p w14:paraId="077DE6E0" w14:textId="77777777" w:rsidR="00102626" w:rsidRDefault="00102626" w:rsidP="00BA5110">
      <w:pPr>
        <w:pStyle w:val="Default"/>
        <w:jc w:val="both"/>
        <w:rPr>
          <w:rFonts w:ascii="Lucida Sans Unicode" w:hAnsi="Lucida Sans Unicode" w:cs="Lucida Sans Unicode"/>
          <w:sz w:val="22"/>
          <w:szCs w:val="22"/>
          <w:lang w:val="es-ES"/>
        </w:rPr>
      </w:pPr>
    </w:p>
    <w:p w14:paraId="040EE00B" w14:textId="77777777" w:rsidR="00102626" w:rsidRDefault="00102626" w:rsidP="00BA5110">
      <w:pPr>
        <w:pStyle w:val="Default"/>
        <w:jc w:val="both"/>
        <w:rPr>
          <w:rFonts w:ascii="Lucida Sans Unicode" w:hAnsi="Lucida Sans Unicode" w:cs="Lucida Sans Unicode"/>
          <w:sz w:val="22"/>
          <w:szCs w:val="22"/>
          <w:lang w:val="es-ES"/>
        </w:rPr>
      </w:pPr>
    </w:p>
    <w:p w14:paraId="49B5B01B" w14:textId="77777777" w:rsidR="00102626" w:rsidRDefault="00102626" w:rsidP="00BA5110">
      <w:pPr>
        <w:pStyle w:val="Default"/>
        <w:jc w:val="both"/>
        <w:rPr>
          <w:rFonts w:ascii="Lucida Sans Unicode" w:hAnsi="Lucida Sans Unicode" w:cs="Lucida Sans Unicode"/>
          <w:sz w:val="22"/>
          <w:szCs w:val="22"/>
          <w:lang w:val="es-ES"/>
        </w:rPr>
      </w:pPr>
    </w:p>
    <w:p w14:paraId="5A31D8CB" w14:textId="77777777" w:rsidR="00102626" w:rsidRDefault="00102626" w:rsidP="00BA5110">
      <w:pPr>
        <w:pStyle w:val="Default"/>
        <w:jc w:val="both"/>
        <w:rPr>
          <w:rFonts w:ascii="Lucida Sans Unicode" w:hAnsi="Lucida Sans Unicode" w:cs="Lucida Sans Unicode"/>
          <w:sz w:val="22"/>
          <w:szCs w:val="22"/>
          <w:lang w:val="es-ES"/>
        </w:rPr>
      </w:pPr>
    </w:p>
    <w:p w14:paraId="4556CD8B" w14:textId="77777777" w:rsidR="00102626" w:rsidRDefault="00102626" w:rsidP="00BA5110">
      <w:pPr>
        <w:pStyle w:val="Default"/>
        <w:jc w:val="both"/>
        <w:rPr>
          <w:rFonts w:ascii="Lucida Sans Unicode" w:hAnsi="Lucida Sans Unicode" w:cs="Lucida Sans Unicode"/>
          <w:sz w:val="22"/>
          <w:szCs w:val="22"/>
          <w:lang w:val="es-ES"/>
        </w:rPr>
      </w:pPr>
    </w:p>
    <w:p w14:paraId="236F224D" w14:textId="5183B3EE" w:rsidR="00BA5110" w:rsidRDefault="00AC05A9" w:rsidP="00102626">
      <w:pPr>
        <w:pStyle w:val="Default"/>
        <w:jc w:val="both"/>
        <w:rPr>
          <w:rFonts w:ascii="Lucida Sans Unicode" w:hAnsi="Lucida Sans Unicode" w:cs="Lucida Sans Unicode"/>
          <w:b/>
          <w:color w:val="44546A" w:themeColor="text2"/>
        </w:rPr>
      </w:pPr>
      <w:r w:rsidRPr="00E44A20">
        <w:rPr>
          <w:rFonts w:ascii="Lucida Sans Unicode" w:hAnsi="Lucida Sans Unicode" w:cs="Lucida Sans Unicode"/>
          <w:noProof/>
          <w:lang w:eastAsia="es-GT"/>
        </w:rPr>
        <w:lastRenderedPageBreak/>
        <mc:AlternateContent>
          <mc:Choice Requires="wps">
            <w:drawing>
              <wp:anchor distT="0" distB="0" distL="114300" distR="114300" simplePos="0" relativeHeight="251676672" behindDoc="0" locked="0" layoutInCell="1" allowOverlap="1" wp14:anchorId="7BE94EB7" wp14:editId="407DCD19">
                <wp:simplePos x="0" y="0"/>
                <wp:positionH relativeFrom="column">
                  <wp:posOffset>2231390</wp:posOffset>
                </wp:positionH>
                <wp:positionV relativeFrom="paragraph">
                  <wp:posOffset>117475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FB80FC" w14:textId="77777777" w:rsidR="004D6739" w:rsidRPr="00B34F43" w:rsidRDefault="004D6739" w:rsidP="00BA5110">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E94EB7" id="42 Rectángulo" o:spid="_x0000_s1042" style="position:absolute;left:0;text-align:left;margin-left:175.7pt;margin-top:9.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22FB80FC" w14:textId="77777777" w:rsidR="004D6739" w:rsidRPr="00B34F43" w:rsidRDefault="004D6739" w:rsidP="00BA5110">
                      <w:pPr>
                        <w:jc w:val="center"/>
                        <w:rPr>
                          <w:b/>
                          <w:color w:val="FFFFFF" w:themeColor="background1"/>
                          <w:lang w:val="es-GT"/>
                        </w:rPr>
                      </w:pPr>
                      <w:r>
                        <w:rPr>
                          <w:b/>
                          <w:color w:val="FFFFFF" w:themeColor="background1"/>
                          <w:lang w:val="es-GT"/>
                        </w:rPr>
                        <w:t>GRAFICA 5</w:t>
                      </w:r>
                    </w:p>
                  </w:txbxContent>
                </v:textbox>
              </v:rect>
            </w:pict>
          </mc:Fallback>
        </mc:AlternateContent>
      </w:r>
    </w:p>
    <w:p w14:paraId="7983B484" w14:textId="77777777" w:rsidR="00AC05A9" w:rsidRDefault="00AC05A9" w:rsidP="00AC05A9">
      <w:pPr>
        <w:pStyle w:val="Prrafodelista"/>
        <w:autoSpaceDE w:val="0"/>
        <w:autoSpaceDN w:val="0"/>
        <w:adjustRightInd w:val="0"/>
        <w:jc w:val="both"/>
        <w:rPr>
          <w:rFonts w:ascii="Lucida Sans Unicode" w:hAnsi="Lucida Sans Unicode" w:cs="Lucida Sans Unicode"/>
          <w:b/>
          <w:color w:val="44546A" w:themeColor="text2"/>
        </w:rPr>
      </w:pPr>
    </w:p>
    <w:p w14:paraId="4CB13645" w14:textId="77777777" w:rsidR="00BA5110" w:rsidRPr="00757894"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 xml:space="preserve">Fideicomisos Públicos Vigentes de la Administración Central </w:t>
      </w:r>
    </w:p>
    <w:p w14:paraId="457BDAE5" w14:textId="77777777" w:rsidR="00BA5110" w:rsidRPr="00757894"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3B895743" w14:textId="48D0968E" w:rsidR="00BA5110" w:rsidRPr="00757894" w:rsidRDefault="00102626"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2012 a jul</w:t>
      </w:r>
      <w:r w:rsidR="00D4630D">
        <w:rPr>
          <w:rFonts w:ascii="Lucida Sans Unicode" w:hAnsi="Lucida Sans Unicode" w:cs="Lucida Sans Unicode"/>
          <w:b/>
          <w:color w:val="44546A" w:themeColor="text2"/>
          <w:sz w:val="22"/>
          <w:szCs w:val="22"/>
        </w:rPr>
        <w:t>io</w:t>
      </w:r>
      <w:r w:rsidR="00CF7F69" w:rsidRPr="00757894">
        <w:rPr>
          <w:rFonts w:ascii="Lucida Sans Unicode" w:hAnsi="Lucida Sans Unicode" w:cs="Lucida Sans Unicode"/>
          <w:b/>
          <w:color w:val="44546A" w:themeColor="text2"/>
          <w:sz w:val="22"/>
          <w:szCs w:val="22"/>
        </w:rPr>
        <w:t xml:space="preserve"> </w:t>
      </w:r>
      <w:r w:rsidR="00BA5110" w:rsidRPr="00757894">
        <w:rPr>
          <w:rFonts w:ascii="Lucida Sans Unicode" w:hAnsi="Lucida Sans Unicode" w:cs="Lucida Sans Unicode"/>
          <w:b/>
          <w:color w:val="44546A" w:themeColor="text2"/>
          <w:sz w:val="22"/>
          <w:szCs w:val="22"/>
        </w:rPr>
        <w:t>202</w:t>
      </w:r>
      <w:r w:rsidR="00E96266">
        <w:rPr>
          <w:rFonts w:ascii="Lucida Sans Unicode" w:hAnsi="Lucida Sans Unicode" w:cs="Lucida Sans Unicode"/>
          <w:b/>
          <w:color w:val="44546A" w:themeColor="text2"/>
          <w:sz w:val="22"/>
          <w:szCs w:val="22"/>
        </w:rPr>
        <w:t>2</w:t>
      </w:r>
    </w:p>
    <w:p w14:paraId="7906E68C" w14:textId="2BAEA407" w:rsidR="00536D40" w:rsidRDefault="00BA5110" w:rsidP="00EC052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65D771FD" w14:textId="77777777" w:rsidR="00102626" w:rsidRDefault="00102626" w:rsidP="00EC052E">
      <w:pPr>
        <w:autoSpaceDE w:val="0"/>
        <w:autoSpaceDN w:val="0"/>
        <w:adjustRightInd w:val="0"/>
        <w:jc w:val="center"/>
        <w:rPr>
          <w:rFonts w:ascii="Lucida Sans Unicode" w:hAnsi="Lucida Sans Unicode" w:cs="Lucida Sans Unicode"/>
          <w:b/>
          <w:color w:val="44546A" w:themeColor="text2"/>
          <w:sz w:val="22"/>
          <w:szCs w:val="22"/>
        </w:rPr>
      </w:pPr>
    </w:p>
    <w:p w14:paraId="6427A692" w14:textId="1ACB51E6" w:rsidR="000C6706" w:rsidRPr="00E44A20" w:rsidRDefault="00102626" w:rsidP="00EC052E">
      <w:pPr>
        <w:autoSpaceDE w:val="0"/>
        <w:autoSpaceDN w:val="0"/>
        <w:adjustRightInd w:val="0"/>
        <w:jc w:val="center"/>
        <w:rPr>
          <w:rFonts w:ascii="Lucida Sans Unicode" w:hAnsi="Lucida Sans Unicode" w:cs="Lucida Sans Unicode"/>
          <w:b/>
          <w:color w:val="44546A" w:themeColor="text2"/>
          <w:sz w:val="22"/>
          <w:szCs w:val="22"/>
        </w:rPr>
      </w:pPr>
      <w:r>
        <w:rPr>
          <w:noProof/>
          <w:lang w:val="es-GT" w:eastAsia="es-GT"/>
        </w:rPr>
        <w:drawing>
          <wp:inline distT="0" distB="0" distL="0" distR="0" wp14:anchorId="05119796" wp14:editId="535EEF96">
            <wp:extent cx="4810835" cy="2013045"/>
            <wp:effectExtent l="0" t="0" r="27940" b="2540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86B2D0" w14:textId="77777777" w:rsidR="00BA5110" w:rsidRPr="00AC05A9" w:rsidRDefault="00BA51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41C3E806" w14:textId="77777777" w:rsidR="00AC05A9" w:rsidRDefault="004D6739" w:rsidP="00CD7356">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7696" behindDoc="0" locked="0" layoutInCell="1" allowOverlap="1" wp14:anchorId="29F420FC" wp14:editId="15A23945">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3851EFE" w14:textId="77777777" w:rsidR="004D6739" w:rsidRPr="00B34F43" w:rsidRDefault="004D6739" w:rsidP="00BA5110">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420FC"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23851EFE" w14:textId="77777777" w:rsidR="004D6739" w:rsidRPr="00B34F43" w:rsidRDefault="004D6739" w:rsidP="00BA5110">
                      <w:pPr>
                        <w:jc w:val="center"/>
                        <w:rPr>
                          <w:b/>
                          <w:color w:val="FFFFFF" w:themeColor="background1"/>
                          <w:lang w:val="es-GT"/>
                        </w:rPr>
                      </w:pPr>
                      <w:r>
                        <w:rPr>
                          <w:b/>
                          <w:color w:val="FFFFFF" w:themeColor="background1"/>
                          <w:lang w:val="es-GT"/>
                        </w:rPr>
                        <w:t>CUADRO 6</w:t>
                      </w:r>
                    </w:p>
                  </w:txbxContent>
                </v:textbox>
              </v:rect>
            </w:pict>
          </mc:Fallback>
        </mc:AlternateContent>
      </w:r>
    </w:p>
    <w:p w14:paraId="2E2F7AF0" w14:textId="77777777" w:rsidR="00102626" w:rsidRPr="00E44A20" w:rsidRDefault="00102626" w:rsidP="00CD7356">
      <w:pPr>
        <w:pStyle w:val="Prrafodelista"/>
        <w:autoSpaceDE w:val="0"/>
        <w:autoSpaceDN w:val="0"/>
        <w:adjustRightInd w:val="0"/>
        <w:jc w:val="both"/>
        <w:rPr>
          <w:rFonts w:ascii="Lucida Sans Unicode" w:hAnsi="Lucida Sans Unicode" w:cs="Lucida Sans Unicode"/>
          <w:b/>
          <w:color w:val="44546A" w:themeColor="text2"/>
        </w:rPr>
      </w:pPr>
    </w:p>
    <w:p w14:paraId="559745A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2757A81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68D7D8A3" w14:textId="306218CE" w:rsidR="00BA5110" w:rsidRPr="00E44A20" w:rsidRDefault="00BA5110" w:rsidP="007D2E9A">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Período 2012 a </w:t>
      </w:r>
      <w:r w:rsidR="00102626">
        <w:rPr>
          <w:rFonts w:ascii="Lucida Sans Unicode" w:hAnsi="Lucida Sans Unicode" w:cs="Lucida Sans Unicode"/>
          <w:b/>
          <w:color w:val="44546A" w:themeColor="text2"/>
          <w:sz w:val="22"/>
          <w:szCs w:val="22"/>
        </w:rPr>
        <w:t>jul</w:t>
      </w:r>
      <w:r w:rsidR="00CF35FC">
        <w:rPr>
          <w:rFonts w:ascii="Lucida Sans Unicode" w:hAnsi="Lucida Sans Unicode" w:cs="Lucida Sans Unicode"/>
          <w:b/>
          <w:color w:val="44546A" w:themeColor="text2"/>
          <w:sz w:val="22"/>
          <w:szCs w:val="22"/>
        </w:rPr>
        <w:t>io</w:t>
      </w:r>
      <w:r w:rsidR="009F55BA">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E015B2">
        <w:rPr>
          <w:rFonts w:ascii="Lucida Sans Unicode" w:hAnsi="Lucida Sans Unicode" w:cs="Lucida Sans Unicode"/>
          <w:b/>
          <w:color w:val="44546A" w:themeColor="text2"/>
          <w:sz w:val="22"/>
          <w:szCs w:val="22"/>
        </w:rPr>
        <w:t>2</w:t>
      </w:r>
    </w:p>
    <w:p w14:paraId="3B9EC918"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55957C6D" w14:textId="77777777" w:rsidR="00BA5110" w:rsidRPr="00E44A20" w:rsidRDefault="00BA5110" w:rsidP="00BA5110">
      <w:pPr>
        <w:autoSpaceDE w:val="0"/>
        <w:autoSpaceDN w:val="0"/>
        <w:adjustRightInd w:val="0"/>
        <w:jc w:val="center"/>
        <w:rPr>
          <w:sz w:val="22"/>
          <w:szCs w:val="22"/>
        </w:rPr>
      </w:pPr>
    </w:p>
    <w:p w14:paraId="62D35237" w14:textId="24BF4A7C" w:rsidR="00BA5110" w:rsidRPr="00C55034" w:rsidRDefault="00102626" w:rsidP="00BA5110">
      <w:pPr>
        <w:autoSpaceDE w:val="0"/>
        <w:autoSpaceDN w:val="0"/>
        <w:adjustRightInd w:val="0"/>
        <w:jc w:val="center"/>
        <w:rPr>
          <w:rFonts w:ascii="Lucida Sans Unicode" w:hAnsi="Lucida Sans Unicode" w:cs="Lucida Sans Unicode"/>
          <w:b/>
          <w:sz w:val="22"/>
          <w:szCs w:val="22"/>
        </w:rPr>
      </w:pPr>
      <w:r w:rsidRPr="00102626">
        <w:rPr>
          <w:noProof/>
          <w:lang w:val="es-GT" w:eastAsia="es-GT"/>
        </w:rPr>
        <w:drawing>
          <wp:inline distT="0" distB="0" distL="0" distR="0" wp14:anchorId="253206AB" wp14:editId="78B65856">
            <wp:extent cx="1821655" cy="2299648"/>
            <wp:effectExtent l="0" t="0" r="7620" b="571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2446" cy="2300647"/>
                    </a:xfrm>
                    <a:prstGeom prst="rect">
                      <a:avLst/>
                    </a:prstGeom>
                    <a:noFill/>
                    <a:ln>
                      <a:noFill/>
                    </a:ln>
                  </pic:spPr>
                </pic:pic>
              </a:graphicData>
            </a:graphic>
          </wp:inline>
        </w:drawing>
      </w:r>
    </w:p>
    <w:p w14:paraId="6005E20B" w14:textId="77777777" w:rsidR="00BA5110" w:rsidRDefault="00BA41FD" w:rsidP="006052EC">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r w:rsidR="00BA5110" w:rsidRPr="00A02479">
        <w:rPr>
          <w:rFonts w:ascii="Lucida Sans Unicode" w:hAnsi="Lucida Sans Unicode" w:cs="Lucida Sans Unicode"/>
          <w:sz w:val="16"/>
          <w:szCs w:val="16"/>
        </w:rPr>
        <w:t>Fuente</w:t>
      </w:r>
      <w:r w:rsidR="00BA5110" w:rsidRPr="00A02479">
        <w:rPr>
          <w:rFonts w:ascii="Lucida Sans Unicode" w:hAnsi="Lucida Sans Unicode" w:cs="Lucida Sans Unicode"/>
          <w:b/>
          <w:sz w:val="16"/>
          <w:szCs w:val="16"/>
        </w:rPr>
        <w:t xml:space="preserve">: </w:t>
      </w:r>
      <w:proofErr w:type="spellStart"/>
      <w:r w:rsidR="00BA5110" w:rsidRPr="00A02479">
        <w:rPr>
          <w:rFonts w:ascii="Lucida Sans Unicode" w:hAnsi="Lucida Sans Unicode" w:cs="Lucida Sans Unicode"/>
          <w:sz w:val="16"/>
          <w:szCs w:val="16"/>
        </w:rPr>
        <w:t>Sicoin</w:t>
      </w:r>
      <w:proofErr w:type="spellEnd"/>
    </w:p>
    <w:p w14:paraId="5CBDA692" w14:textId="77777777" w:rsidR="00F275D8" w:rsidRPr="00A02479" w:rsidRDefault="00F275D8" w:rsidP="006052EC">
      <w:pPr>
        <w:pStyle w:val="Prrafodelista"/>
        <w:autoSpaceDE w:val="0"/>
        <w:autoSpaceDN w:val="0"/>
        <w:adjustRightInd w:val="0"/>
        <w:ind w:left="2136"/>
        <w:rPr>
          <w:rFonts w:ascii="Lucida Sans Unicode" w:hAnsi="Lucida Sans Unicode" w:cs="Lucida Sans Unicode"/>
          <w:sz w:val="16"/>
          <w:szCs w:val="16"/>
        </w:rPr>
      </w:pPr>
    </w:p>
    <w:p w14:paraId="72AC226D"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09818B63" wp14:editId="49CCFC3A">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7756008" w14:textId="77777777" w:rsidR="004D6739" w:rsidRPr="0011037E" w:rsidRDefault="004D6739" w:rsidP="00BA5110">
                            <w:pPr>
                              <w:rPr>
                                <w:b/>
                                <w:color w:val="FFFFFF" w:themeColor="background1"/>
                                <w:lang w:val="es-GT"/>
                              </w:rPr>
                            </w:pPr>
                            <w:r>
                              <w:rPr>
                                <w:b/>
                                <w:color w:val="FFFFFF" w:themeColor="background1"/>
                                <w:lang w:val="es-GT"/>
                              </w:rPr>
                              <w:t>8. CAMBIOS EN LA SITUACIÓN CONTRACTUAL DE LOS FIDEICOMISOS (2015-2022)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18B63"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17756008" w14:textId="77777777" w:rsidR="004D6739" w:rsidRPr="0011037E" w:rsidRDefault="004D6739" w:rsidP="00BA5110">
                      <w:pPr>
                        <w:rPr>
                          <w:b/>
                          <w:color w:val="FFFFFF" w:themeColor="background1"/>
                          <w:lang w:val="es-GT"/>
                        </w:rPr>
                      </w:pPr>
                      <w:r>
                        <w:rPr>
                          <w:b/>
                          <w:color w:val="FFFFFF" w:themeColor="background1"/>
                          <w:lang w:val="es-GT"/>
                        </w:rPr>
                        <w:t>8. CAMBIOS EN LA SITUACIÓN CONTRACTUAL DE LOS FIDEICOMISOS (2015-2022)</w:t>
                      </w:r>
                    </w:p>
                  </w:txbxContent>
                </v:textbox>
              </v:rect>
            </w:pict>
          </mc:Fallback>
        </mc:AlternateContent>
      </w:r>
    </w:p>
    <w:p w14:paraId="50B1A54F" w14:textId="77777777" w:rsidR="00BA5110" w:rsidRPr="00E44A2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1FAF53" w14:textId="0059932C" w:rsidR="00BA5110" w:rsidRPr="00893FC0" w:rsidRDefault="00BA5110" w:rsidP="00CA3DA4">
      <w:pPr>
        <w:pStyle w:val="Default"/>
        <w:jc w:val="both"/>
        <w:rPr>
          <w:rFonts w:ascii="Lucida Sans Unicode" w:hAnsi="Lucida Sans Unicode" w:cs="Lucida Sans Unicode"/>
          <w:color w:val="000000" w:themeColor="text1"/>
          <w:sz w:val="22"/>
          <w:szCs w:val="22"/>
        </w:rPr>
      </w:pPr>
      <w:r w:rsidRPr="00893FC0">
        <w:rPr>
          <w:rFonts w:ascii="Lucida Sans Unicode" w:hAnsi="Lucida Sans Unicode" w:cs="Lucida Sans Unicode"/>
          <w:color w:val="000000" w:themeColor="text1"/>
          <w:sz w:val="22"/>
          <w:szCs w:val="22"/>
        </w:rPr>
        <w:t>Durante</w:t>
      </w:r>
      <w:r w:rsidR="00193FA8" w:rsidRPr="00893FC0">
        <w:rPr>
          <w:rFonts w:ascii="Lucida Sans Unicode" w:hAnsi="Lucida Sans Unicode" w:cs="Lucida Sans Unicode"/>
          <w:color w:val="000000" w:themeColor="text1"/>
          <w:sz w:val="22"/>
          <w:szCs w:val="22"/>
        </w:rPr>
        <w:t xml:space="preserve"> los ejerc</w:t>
      </w:r>
      <w:r w:rsidR="005D7C1D" w:rsidRPr="00893FC0">
        <w:rPr>
          <w:rFonts w:ascii="Lucida Sans Unicode" w:hAnsi="Lucida Sans Unicode" w:cs="Lucida Sans Unicode"/>
          <w:color w:val="000000" w:themeColor="text1"/>
          <w:sz w:val="22"/>
          <w:szCs w:val="22"/>
        </w:rPr>
        <w:t>icios fiscales 201</w:t>
      </w:r>
      <w:r w:rsidR="00700843" w:rsidRPr="00893FC0">
        <w:rPr>
          <w:rFonts w:ascii="Lucida Sans Unicode" w:hAnsi="Lucida Sans Unicode" w:cs="Lucida Sans Unicode"/>
          <w:color w:val="000000" w:themeColor="text1"/>
          <w:sz w:val="22"/>
          <w:szCs w:val="22"/>
        </w:rPr>
        <w:t>7</w:t>
      </w:r>
      <w:r w:rsidR="005D7C1D" w:rsidRPr="00893FC0">
        <w:rPr>
          <w:rFonts w:ascii="Lucida Sans Unicode" w:hAnsi="Lucida Sans Unicode" w:cs="Lucida Sans Unicode"/>
          <w:color w:val="000000" w:themeColor="text1"/>
          <w:sz w:val="22"/>
          <w:szCs w:val="22"/>
        </w:rPr>
        <w:t xml:space="preserve"> a </w:t>
      </w:r>
      <w:r w:rsidR="00E7126F" w:rsidRPr="00893FC0">
        <w:rPr>
          <w:rFonts w:ascii="Lucida Sans Unicode" w:hAnsi="Lucida Sans Unicode" w:cs="Lucida Sans Unicode"/>
          <w:color w:val="000000" w:themeColor="text1"/>
          <w:sz w:val="22"/>
          <w:szCs w:val="22"/>
        </w:rPr>
        <w:t>jul</w:t>
      </w:r>
      <w:r w:rsidR="00085DCC" w:rsidRPr="00893FC0">
        <w:rPr>
          <w:rFonts w:ascii="Lucida Sans Unicode" w:hAnsi="Lucida Sans Unicode" w:cs="Lucida Sans Unicode"/>
          <w:color w:val="000000" w:themeColor="text1"/>
          <w:sz w:val="22"/>
          <w:szCs w:val="22"/>
        </w:rPr>
        <w:t xml:space="preserve">io </w:t>
      </w:r>
      <w:r w:rsidRPr="00893FC0">
        <w:rPr>
          <w:rFonts w:ascii="Lucida Sans Unicode" w:hAnsi="Lucida Sans Unicode" w:cs="Lucida Sans Unicode"/>
          <w:color w:val="000000" w:themeColor="text1"/>
          <w:sz w:val="22"/>
          <w:szCs w:val="22"/>
        </w:rPr>
        <w:t>202</w:t>
      </w:r>
      <w:r w:rsidR="005D7C1D" w:rsidRPr="00893FC0">
        <w:rPr>
          <w:rFonts w:ascii="Lucida Sans Unicode" w:hAnsi="Lucida Sans Unicode" w:cs="Lucida Sans Unicode"/>
          <w:color w:val="000000" w:themeColor="text1"/>
          <w:sz w:val="22"/>
          <w:szCs w:val="22"/>
        </w:rPr>
        <w:t>2</w:t>
      </w:r>
      <w:r w:rsidRPr="00893FC0">
        <w:rPr>
          <w:rFonts w:ascii="Lucida Sans Unicode" w:hAnsi="Lucida Sans Unicode" w:cs="Lucida Sans Unicode"/>
          <w:color w:val="000000" w:themeColor="text1"/>
          <w:sz w:val="22"/>
          <w:szCs w:val="22"/>
        </w:rPr>
        <w:t xml:space="preserve"> han acontecido los siguientes cambios en el estado contractual de los fideicomisos registrados en el M</w:t>
      </w:r>
      <w:r w:rsidR="00CA3DA4" w:rsidRPr="00893FC0">
        <w:rPr>
          <w:rFonts w:ascii="Lucida Sans Unicode" w:hAnsi="Lucida Sans Unicode" w:cs="Lucida Sans Unicode"/>
          <w:color w:val="000000" w:themeColor="text1"/>
          <w:sz w:val="22"/>
          <w:szCs w:val="22"/>
        </w:rPr>
        <w:t>inisterio de Finanzas Públicas:</w:t>
      </w:r>
    </w:p>
    <w:p w14:paraId="3C95E502" w14:textId="77777777" w:rsidR="00CA3DA4" w:rsidRPr="00893FC0" w:rsidRDefault="00CA3DA4" w:rsidP="00CA3DA4">
      <w:pPr>
        <w:pStyle w:val="Default"/>
        <w:jc w:val="both"/>
        <w:rPr>
          <w:rFonts w:ascii="Lucida Sans Unicode" w:hAnsi="Lucida Sans Unicode" w:cs="Lucida Sans Unicode"/>
          <w:color w:val="000000" w:themeColor="text1"/>
          <w:sz w:val="22"/>
          <w:szCs w:val="22"/>
        </w:rPr>
      </w:pPr>
    </w:p>
    <w:p w14:paraId="5D7F601B"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02 de mayo de 2017 se extinguió formalmente el Fideicomiso Fondo para el Fomento de la Forestación y Reforestación del Oriente y Nororiente de Guatemala, co</w:t>
      </w:r>
      <w:r w:rsidR="00F90033" w:rsidRPr="00893FC0">
        <w:rPr>
          <w:rFonts w:ascii="Lucida Sans Unicode" w:hAnsi="Lucida Sans Unicode" w:cs="Lucida Sans Unicode"/>
          <w:color w:val="000000" w:themeColor="text1"/>
        </w:rPr>
        <w:t>nstituido en CORFINA, mediante E</w:t>
      </w:r>
      <w:r w:rsidRPr="00893FC0">
        <w:rPr>
          <w:rFonts w:ascii="Lucida Sans Unicode" w:hAnsi="Lucida Sans Unicode" w:cs="Lucida Sans Unicode"/>
          <w:color w:val="000000" w:themeColor="text1"/>
        </w:rPr>
        <w:t>scritura Pública número 44 autorizada por la Escribano de Cámara y de Gobierno.</w:t>
      </w:r>
    </w:p>
    <w:p w14:paraId="7A96D89A" w14:textId="77777777" w:rsidR="00BA5110" w:rsidRPr="00893FC0" w:rsidRDefault="00BA5110" w:rsidP="00CA3DA4">
      <w:pPr>
        <w:rPr>
          <w:rFonts w:ascii="Lucida Sans Unicode" w:hAnsi="Lucida Sans Unicode" w:cs="Lucida Sans Unicode"/>
          <w:color w:val="000000" w:themeColor="text1"/>
        </w:rPr>
      </w:pPr>
    </w:p>
    <w:p w14:paraId="08008243"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junio de 2017 se extinguió formalmente el Fideicomiso Apoyo Crediticio al Comité Pro-mejoramiento de Agricultores del Norte, c</w:t>
      </w:r>
      <w:r w:rsidR="00FD3136" w:rsidRPr="00893FC0">
        <w:rPr>
          <w:rFonts w:ascii="Lucida Sans Unicode" w:hAnsi="Lucida Sans Unicode" w:cs="Lucida Sans Unicode"/>
          <w:color w:val="000000" w:themeColor="text1"/>
        </w:rPr>
        <w:t>onstituido en el CHN, mediante E</w:t>
      </w:r>
      <w:r w:rsidRPr="00893FC0">
        <w:rPr>
          <w:rFonts w:ascii="Lucida Sans Unicode" w:hAnsi="Lucida Sans Unicode" w:cs="Lucida Sans Unicode"/>
          <w:color w:val="000000" w:themeColor="text1"/>
        </w:rPr>
        <w:t>scritura Pública número 60, autorizada por la Escribano de Cámara y de Gobierno.</w:t>
      </w:r>
    </w:p>
    <w:p w14:paraId="1691F0A0" w14:textId="77777777" w:rsidR="00BA5110" w:rsidRPr="00893FC0" w:rsidRDefault="00BA5110" w:rsidP="00BA5110">
      <w:pPr>
        <w:pStyle w:val="Prrafodelista"/>
        <w:rPr>
          <w:rFonts w:ascii="Lucida Sans Unicode" w:hAnsi="Lucida Sans Unicode" w:cs="Lucida Sans Unicode"/>
          <w:color w:val="000000" w:themeColor="text1"/>
        </w:rPr>
      </w:pPr>
    </w:p>
    <w:p w14:paraId="77C8EB03" w14:textId="77777777" w:rsidR="00700843" w:rsidRPr="00893FC0" w:rsidRDefault="00700843" w:rsidP="00700843">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16 de agosto de 2017 se extinguió formalmente el Fideicomiso “Municipalidad de Chinautla”, constituido en el BANRURAL, mediante Escritura Pública número 31, autorizada por el notario Erick Estuardo </w:t>
      </w:r>
      <w:proofErr w:type="spellStart"/>
      <w:r w:rsidRPr="00893FC0">
        <w:rPr>
          <w:rFonts w:ascii="Lucida Sans Unicode" w:hAnsi="Lucida Sans Unicode" w:cs="Lucida Sans Unicode"/>
          <w:color w:val="000000" w:themeColor="text1"/>
        </w:rPr>
        <w:t>Pocasangre</w:t>
      </w:r>
      <w:proofErr w:type="spellEnd"/>
      <w:r w:rsidRPr="00893FC0">
        <w:rPr>
          <w:rFonts w:ascii="Lucida Sans Unicode" w:hAnsi="Lucida Sans Unicode" w:cs="Lucida Sans Unicode"/>
          <w:color w:val="000000" w:themeColor="text1"/>
        </w:rPr>
        <w:t xml:space="preserve"> Morán.</w:t>
      </w:r>
    </w:p>
    <w:p w14:paraId="71ECB777" w14:textId="77777777" w:rsidR="00700843" w:rsidRPr="00893FC0" w:rsidRDefault="00700843" w:rsidP="00BA5110">
      <w:pPr>
        <w:pStyle w:val="Prrafodelista"/>
        <w:rPr>
          <w:rFonts w:ascii="Lucida Sans Unicode" w:hAnsi="Lucida Sans Unicode" w:cs="Lucida Sans Unicode"/>
          <w:color w:val="000000" w:themeColor="text1"/>
        </w:rPr>
      </w:pPr>
    </w:p>
    <w:p w14:paraId="2147474B"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28 de septiembre de 2017 se extinguió formalmente el Fideicomiso Sistema Nacional de  Financiamiento de la </w:t>
      </w:r>
      <w:proofErr w:type="spellStart"/>
      <w:r w:rsidRPr="00893FC0">
        <w:rPr>
          <w:rFonts w:ascii="Lucida Sans Unicode" w:hAnsi="Lucida Sans Unicode" w:cs="Lucida Sans Unicode"/>
          <w:color w:val="000000" w:themeColor="text1"/>
        </w:rPr>
        <w:t>Preinversión</w:t>
      </w:r>
      <w:proofErr w:type="spellEnd"/>
      <w:r w:rsidRPr="00893FC0">
        <w:rPr>
          <w:rFonts w:ascii="Lucida Sans Unicode" w:hAnsi="Lucida Sans Unicode" w:cs="Lucida Sans Unicode"/>
          <w:color w:val="000000" w:themeColor="text1"/>
        </w:rPr>
        <w:t xml:space="preserve"> -SINAFIP-, c</w:t>
      </w:r>
      <w:r w:rsidR="004F5F11" w:rsidRPr="00893FC0">
        <w:rPr>
          <w:rFonts w:ascii="Lucida Sans Unicode" w:hAnsi="Lucida Sans Unicode" w:cs="Lucida Sans Unicode"/>
          <w:color w:val="000000" w:themeColor="text1"/>
        </w:rPr>
        <w:t>onstituido en el CHN, mediante E</w:t>
      </w:r>
      <w:r w:rsidRPr="00893FC0">
        <w:rPr>
          <w:rFonts w:ascii="Lucida Sans Unicode" w:hAnsi="Lucida Sans Unicode" w:cs="Lucida Sans Unicode"/>
          <w:color w:val="000000" w:themeColor="text1"/>
        </w:rPr>
        <w:t>scritura Pública número 86, autorizada por la Escribano de Cámara y de Gobierno.</w:t>
      </w:r>
    </w:p>
    <w:p w14:paraId="4686D3D9" w14:textId="77777777" w:rsidR="00BA5110" w:rsidRPr="00893FC0" w:rsidRDefault="00BA5110" w:rsidP="00BA5110">
      <w:pPr>
        <w:pStyle w:val="Prrafodelista"/>
        <w:rPr>
          <w:rFonts w:ascii="Lucida Sans Unicode" w:hAnsi="Lucida Sans Unicode" w:cs="Lucida Sans Unicode"/>
          <w:color w:val="000000" w:themeColor="text1"/>
        </w:rPr>
      </w:pPr>
    </w:p>
    <w:p w14:paraId="3D7A103D"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En septiembre de 2017, se incluyó en el registro de esta Dirección, al Fideicomiso de Apoyo a la Planificación Urbana, cuyo, fiduciario es la Financiera de Occidente; lo anterior fue solicitado por la Municipalidad de Guatemala.</w:t>
      </w:r>
    </w:p>
    <w:p w14:paraId="0ECDB6ED" w14:textId="77777777" w:rsidR="00BA5110" w:rsidRPr="00893FC0" w:rsidRDefault="00BA5110" w:rsidP="00BA5110">
      <w:pPr>
        <w:pStyle w:val="Prrafodelista"/>
        <w:rPr>
          <w:rFonts w:ascii="Lucida Sans Unicode" w:hAnsi="Lucida Sans Unicode" w:cs="Lucida Sans Unicode"/>
          <w:color w:val="000000" w:themeColor="text1"/>
        </w:rPr>
      </w:pPr>
    </w:p>
    <w:p w14:paraId="04EF4F82" w14:textId="77777777" w:rsidR="00700843" w:rsidRPr="00893FC0" w:rsidRDefault="00BA5110" w:rsidP="00700843">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01 de febrero de 2018 se extinguió formalmente el Fideicomiso “De Administración y Cumplimiento INDE-TECNOGUAT”, constituido en</w:t>
      </w:r>
      <w:r w:rsidR="00725F9C" w:rsidRPr="00893FC0">
        <w:rPr>
          <w:rFonts w:ascii="Lucida Sans Unicode" w:hAnsi="Lucida Sans Unicode" w:cs="Lucida Sans Unicode"/>
          <w:color w:val="000000" w:themeColor="text1"/>
        </w:rPr>
        <w:t xml:space="preserve"> el </w:t>
      </w:r>
      <w:r w:rsidR="00725F9C" w:rsidRPr="00893FC0">
        <w:rPr>
          <w:rFonts w:ascii="Lucida Sans Unicode" w:hAnsi="Lucida Sans Unicode" w:cs="Lucida Sans Unicode"/>
          <w:color w:val="000000" w:themeColor="text1"/>
        </w:rPr>
        <w:lastRenderedPageBreak/>
        <w:t>Banco Industrial, mediante E</w:t>
      </w:r>
      <w:r w:rsidRPr="00893FC0">
        <w:rPr>
          <w:rFonts w:ascii="Lucida Sans Unicode" w:hAnsi="Lucida Sans Unicode" w:cs="Lucida Sans Unicode"/>
          <w:color w:val="000000" w:themeColor="text1"/>
        </w:rPr>
        <w:t>scritura Pública número 11, autorizada por el notario Jorge Augusto Girón Rosales.</w:t>
      </w:r>
    </w:p>
    <w:p w14:paraId="6BC9E48C" w14:textId="77777777" w:rsidR="00700843" w:rsidRPr="00893FC0" w:rsidRDefault="00700843" w:rsidP="00700843">
      <w:pPr>
        <w:pStyle w:val="Prrafodelista"/>
        <w:jc w:val="both"/>
        <w:rPr>
          <w:rFonts w:ascii="Lucida Sans Unicode" w:hAnsi="Lucida Sans Unicode" w:cs="Lucida Sans Unicode"/>
          <w:color w:val="000000" w:themeColor="text1"/>
        </w:rPr>
      </w:pPr>
    </w:p>
    <w:p w14:paraId="3B51C326" w14:textId="77777777" w:rsidR="00BA5110" w:rsidRPr="00893FC0" w:rsidRDefault="00700843" w:rsidP="00700843">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10 de marzo de 2018 venció el plazo contractual del Fideicomiso “Proyecto de Desarrollo Rural Sostenible en Zonas de Fragilidad Ecológica en la Región del Trifinio, Área de Guatemala -PRODERT-”, a cargo del Ministerio de Agricultura, Ganadería y Alimentación.</w:t>
      </w:r>
    </w:p>
    <w:p w14:paraId="4AB85F0C" w14:textId="77777777" w:rsidR="00BA5110" w:rsidRPr="00893FC0" w:rsidRDefault="00BA5110" w:rsidP="00BA5110">
      <w:pPr>
        <w:pStyle w:val="Prrafodelista"/>
        <w:rPr>
          <w:rFonts w:ascii="Lucida Sans Unicode" w:hAnsi="Lucida Sans Unicode" w:cs="Lucida Sans Unicode"/>
          <w:color w:val="000000" w:themeColor="text1"/>
        </w:rPr>
      </w:pPr>
    </w:p>
    <w:p w14:paraId="1E232BD3" w14:textId="60332B5E"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24 de junio de 2018 venció el Fideicomiso Programa Global de Crédito para la Microempresa y la Pequeña Empresa, constituido en el BANGUAT. La Unidad Ejecutora del Programa</w:t>
      </w:r>
      <w:r w:rsidR="00074ED3" w:rsidRPr="00893FC0">
        <w:rPr>
          <w:rFonts w:ascii="Lucida Sans Unicode" w:hAnsi="Lucida Sans Unicode" w:cs="Lucida Sans Unicode"/>
          <w:color w:val="000000" w:themeColor="text1"/>
        </w:rPr>
        <w:t xml:space="preserve"> está</w:t>
      </w:r>
      <w:r w:rsidRPr="00893FC0">
        <w:rPr>
          <w:rFonts w:ascii="Lucida Sans Unicode" w:hAnsi="Lucida Sans Unicode" w:cs="Lucida Sans Unicode"/>
          <w:color w:val="000000" w:themeColor="text1"/>
        </w:rPr>
        <w:t xml:space="preserve"> adscrita al Ministerio de Economía</w:t>
      </w:r>
      <w:r w:rsidR="006D17B3" w:rsidRPr="00893FC0">
        <w:rPr>
          <w:rFonts w:ascii="Lucida Sans Unicode" w:hAnsi="Lucida Sans Unicode" w:cs="Lucida Sans Unicode"/>
          <w:color w:val="000000" w:themeColor="text1"/>
        </w:rPr>
        <w:t>. E</w:t>
      </w:r>
      <w:r w:rsidRPr="00893FC0">
        <w:rPr>
          <w:rFonts w:ascii="Lucida Sans Unicode" w:hAnsi="Lucida Sans Unicode" w:cs="Lucida Sans Unicode"/>
          <w:color w:val="000000" w:themeColor="text1"/>
        </w:rPr>
        <w:t>l proceso de extinción</w:t>
      </w:r>
      <w:r w:rsidR="006D17B3" w:rsidRPr="00893FC0">
        <w:rPr>
          <w:rFonts w:ascii="Lucida Sans Unicode" w:hAnsi="Lucida Sans Unicode" w:cs="Lucida Sans Unicode"/>
          <w:color w:val="000000" w:themeColor="text1"/>
        </w:rPr>
        <w:t xml:space="preserve"> se encuentra en curso</w:t>
      </w:r>
      <w:r w:rsidRPr="00893FC0">
        <w:rPr>
          <w:rFonts w:ascii="Lucida Sans Unicode" w:hAnsi="Lucida Sans Unicode" w:cs="Lucida Sans Unicode"/>
          <w:color w:val="000000" w:themeColor="text1"/>
        </w:rPr>
        <w:t>.</w:t>
      </w:r>
    </w:p>
    <w:p w14:paraId="4654F6AC" w14:textId="77777777" w:rsidR="00BA5110" w:rsidRPr="00893FC0" w:rsidRDefault="00BA5110" w:rsidP="00BA5110">
      <w:pPr>
        <w:pStyle w:val="Prrafodelista"/>
        <w:rPr>
          <w:rFonts w:ascii="Lucida Sans Unicode" w:hAnsi="Lucida Sans Unicode" w:cs="Lucida Sans Unicode"/>
          <w:color w:val="000000" w:themeColor="text1"/>
        </w:rPr>
      </w:pPr>
    </w:p>
    <w:p w14:paraId="44880717" w14:textId="275396F3"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22 de julio de 2018 venció el Fideicomiso de Desarrollo Social, constituido en BANRURAL. Las gestiones para su liquidación y formal extinción corresponde </w:t>
      </w:r>
      <w:r w:rsidR="0049592C" w:rsidRPr="00893FC0">
        <w:rPr>
          <w:rFonts w:ascii="Lucida Sans Unicode" w:hAnsi="Lucida Sans Unicode" w:cs="Lucida Sans Unicode"/>
          <w:color w:val="000000" w:themeColor="text1"/>
        </w:rPr>
        <w:t>implementarlas</w:t>
      </w:r>
      <w:r w:rsidRPr="00893FC0">
        <w:rPr>
          <w:rFonts w:ascii="Lucida Sans Unicode" w:hAnsi="Lucida Sans Unicode" w:cs="Lucida Sans Unicode"/>
          <w:color w:val="000000" w:themeColor="text1"/>
        </w:rPr>
        <w:t xml:space="preserve"> al Ministerio de Desarrollo Social, responsable del mismo.</w:t>
      </w:r>
    </w:p>
    <w:p w14:paraId="3184D8B2" w14:textId="77777777" w:rsidR="00BA5110" w:rsidRPr="00893FC0" w:rsidRDefault="00BA5110" w:rsidP="00BA5110">
      <w:pPr>
        <w:jc w:val="both"/>
        <w:rPr>
          <w:rFonts w:ascii="Lucida Sans Unicode" w:hAnsi="Lucida Sans Unicode" w:cs="Lucida Sans Unicode"/>
          <w:color w:val="000000" w:themeColor="text1"/>
          <w:sz w:val="22"/>
          <w:szCs w:val="22"/>
        </w:rPr>
      </w:pPr>
    </w:p>
    <w:p w14:paraId="5079E840"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22 de agosto de 2018 se extinguió formalmente el Fideicomiso Fondo de Desarrollo Indígena Guatemalteco, constituido en BANTRAB, mediante </w:t>
      </w:r>
      <w:r w:rsidR="00993210" w:rsidRPr="00893FC0">
        <w:rPr>
          <w:rFonts w:ascii="Lucida Sans Unicode" w:hAnsi="Lucida Sans Unicode" w:cs="Lucida Sans Unicode"/>
          <w:color w:val="000000" w:themeColor="text1"/>
        </w:rPr>
        <w:t>E</w:t>
      </w:r>
      <w:r w:rsidRPr="00893FC0">
        <w:rPr>
          <w:rFonts w:ascii="Lucida Sans Unicode" w:hAnsi="Lucida Sans Unicode" w:cs="Lucida Sans Unicode"/>
          <w:color w:val="000000" w:themeColor="text1"/>
        </w:rPr>
        <w:t>scritura Pública número 76, autorizada por la Escribano de Cámara y de Gobierno.</w:t>
      </w:r>
    </w:p>
    <w:p w14:paraId="6FCFB2F1" w14:textId="77777777" w:rsidR="00BA5110" w:rsidRPr="00893FC0" w:rsidRDefault="00BA5110" w:rsidP="00BA5110">
      <w:pPr>
        <w:pStyle w:val="Prrafodelista"/>
        <w:rPr>
          <w:rFonts w:ascii="Lucida Sans Unicode" w:hAnsi="Lucida Sans Unicode" w:cs="Lucida Sans Unicode"/>
          <w:color w:val="000000" w:themeColor="text1"/>
        </w:rPr>
      </w:pPr>
    </w:p>
    <w:p w14:paraId="0E10C3A3"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20 de diciembre de 2018, se extinguió formalmente Fideicomiso de Administración y Pago Empresa Eléctrica Municipal de Puerto Ba</w:t>
      </w:r>
      <w:r w:rsidR="00993210" w:rsidRPr="00893FC0">
        <w:rPr>
          <w:rFonts w:ascii="Lucida Sans Unicode" w:hAnsi="Lucida Sans Unicode" w:cs="Lucida Sans Unicode"/>
          <w:color w:val="000000" w:themeColor="text1"/>
        </w:rPr>
        <w:t>rrios, Izabal / INDE, mediante E</w:t>
      </w:r>
      <w:r w:rsidRPr="00893FC0">
        <w:rPr>
          <w:rFonts w:ascii="Lucida Sans Unicode" w:hAnsi="Lucida Sans Unicode" w:cs="Lucida Sans Unicode"/>
          <w:color w:val="000000" w:themeColor="text1"/>
        </w:rPr>
        <w:t xml:space="preserve">scritura Pública número 400 autorizada por la notaria </w:t>
      </w:r>
      <w:proofErr w:type="spellStart"/>
      <w:r w:rsidRPr="00893FC0">
        <w:rPr>
          <w:rFonts w:ascii="Lucida Sans Unicode" w:hAnsi="Lucida Sans Unicode" w:cs="Lucida Sans Unicode"/>
          <w:color w:val="000000" w:themeColor="text1"/>
        </w:rPr>
        <w:t>Mariella</w:t>
      </w:r>
      <w:proofErr w:type="spellEnd"/>
      <w:r w:rsidRPr="00893FC0">
        <w:rPr>
          <w:rFonts w:ascii="Lucida Sans Unicode" w:hAnsi="Lucida Sans Unicode" w:cs="Lucida Sans Unicode"/>
          <w:color w:val="000000" w:themeColor="text1"/>
        </w:rPr>
        <w:t xml:space="preserve"> Flores Urrutia.</w:t>
      </w:r>
    </w:p>
    <w:p w14:paraId="342DEFE6" w14:textId="77777777" w:rsidR="00BA5110" w:rsidRPr="00893FC0" w:rsidRDefault="00BA5110" w:rsidP="00BA5110">
      <w:pPr>
        <w:jc w:val="both"/>
        <w:rPr>
          <w:rFonts w:ascii="Lucida Sans Unicode" w:hAnsi="Lucida Sans Unicode" w:cs="Lucida Sans Unicode"/>
          <w:color w:val="000000" w:themeColor="text1"/>
          <w:sz w:val="22"/>
          <w:szCs w:val="22"/>
        </w:rPr>
      </w:pPr>
    </w:p>
    <w:p w14:paraId="6159206C"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14 de julio de 2019 feneció el plazo contractual del Fideicomiso del Fondo Vial. El Ministerio de Comunicaciones, Infraestructura y Vivienda, por conducto de la Unidad Ejecutora de Conservación Vial –COVIAL– deberá conducir las gestiones tendentes a su extinción y liquidación.</w:t>
      </w:r>
    </w:p>
    <w:p w14:paraId="333DAF38" w14:textId="77777777" w:rsidR="00BA5110" w:rsidRPr="00893FC0" w:rsidRDefault="00BA5110" w:rsidP="00486E93">
      <w:pPr>
        <w:rPr>
          <w:rFonts w:ascii="Lucida Sans Unicode" w:hAnsi="Lucida Sans Unicode" w:cs="Lucida Sans Unicode"/>
          <w:color w:val="000000" w:themeColor="text1"/>
        </w:rPr>
      </w:pPr>
    </w:p>
    <w:p w14:paraId="6077C4F8"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23 de julio de 2019 mediante acuerdo Gubernativo número 132-2019 y Escritura Pública número 56 de fecha 20 de septiembre de 2019, </w:t>
      </w:r>
      <w:r w:rsidRPr="00893FC0">
        <w:rPr>
          <w:rFonts w:ascii="Lucida Sans Unicode" w:hAnsi="Lucida Sans Unicode" w:cs="Lucida Sans Unicode"/>
          <w:color w:val="000000" w:themeColor="text1"/>
        </w:rPr>
        <w:lastRenderedPageBreak/>
        <w:t>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6DCC3ED3" w14:textId="77777777" w:rsidR="00486E93" w:rsidRPr="00893FC0" w:rsidRDefault="00486E93" w:rsidP="00486E93">
      <w:pPr>
        <w:pStyle w:val="Prrafodelista"/>
        <w:rPr>
          <w:rFonts w:ascii="Lucida Sans Unicode" w:hAnsi="Lucida Sans Unicode" w:cs="Lucida Sans Unicode"/>
          <w:color w:val="000000" w:themeColor="text1"/>
        </w:rPr>
      </w:pPr>
    </w:p>
    <w:p w14:paraId="4F931199" w14:textId="77777777" w:rsidR="00486E93" w:rsidRPr="00893FC0" w:rsidRDefault="00486E93" w:rsidP="00486E93">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29 de julio de 2019 se extinguió formalmente el Fideicomiso Bosques y Agua para la Concordia, constituido en CHN, mediante Escritura Pública número 48, autorizada por la Escribano de Cámara y de Gobierno.</w:t>
      </w:r>
    </w:p>
    <w:p w14:paraId="5816F89E" w14:textId="77777777" w:rsidR="00BA5110" w:rsidRPr="00893FC0" w:rsidRDefault="00BA5110" w:rsidP="00486E93">
      <w:pPr>
        <w:rPr>
          <w:rFonts w:ascii="Lucida Sans Unicode" w:hAnsi="Lucida Sans Unicode" w:cs="Lucida Sans Unicode"/>
          <w:color w:val="000000" w:themeColor="text1"/>
        </w:rPr>
      </w:pPr>
    </w:p>
    <w:p w14:paraId="044C9DAB" w14:textId="77777777" w:rsidR="00BA5110" w:rsidRPr="00893FC0" w:rsidRDefault="00BA5110" w:rsidP="00BA5110">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Dada la decisión de la Junta Monetaria de suspender las operaciones de la Financiera de Occidente, S.A. a partir del 13 de diciembre de 2019, se efectuaron las siguientes modificaciones contractuales:</w:t>
      </w:r>
    </w:p>
    <w:p w14:paraId="0A495B8D" w14:textId="77777777" w:rsidR="00BA5110" w:rsidRPr="00893FC0" w:rsidRDefault="00BA5110" w:rsidP="00BA5110">
      <w:pPr>
        <w:pStyle w:val="Prrafodelista"/>
        <w:rPr>
          <w:rFonts w:ascii="Lucida Sans Unicode" w:hAnsi="Lucida Sans Unicode" w:cs="Lucida Sans Unicode"/>
          <w:color w:val="000000" w:themeColor="text1"/>
        </w:rPr>
      </w:pPr>
    </w:p>
    <w:p w14:paraId="3B49ED11" w14:textId="77777777" w:rsidR="00BA5110" w:rsidRPr="00893FC0" w:rsidRDefault="00BA5110" w:rsidP="00BA5110">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Fideicomiso de Apoyo a la Planificación Urbana sustituyó a su fiduciario por el Banco El Crédito</w:t>
      </w:r>
      <w:r w:rsidR="00112927" w:rsidRPr="00893FC0">
        <w:rPr>
          <w:rFonts w:ascii="Lucida Sans Unicode" w:hAnsi="Lucida Sans Unicode" w:cs="Lucida Sans Unicode"/>
          <w:color w:val="000000" w:themeColor="text1"/>
        </w:rPr>
        <w:t xml:space="preserve"> Hipotecario Nacional mediante E</w:t>
      </w:r>
      <w:r w:rsidRPr="00893FC0">
        <w:rPr>
          <w:rFonts w:ascii="Lucida Sans Unicode" w:hAnsi="Lucida Sans Unicode" w:cs="Lucida Sans Unicode"/>
          <w:color w:val="000000" w:themeColor="text1"/>
        </w:rPr>
        <w:t xml:space="preserve">scritura </w:t>
      </w:r>
      <w:r w:rsidR="00112927" w:rsidRPr="00893FC0">
        <w:rPr>
          <w:rFonts w:ascii="Lucida Sans Unicode" w:hAnsi="Lucida Sans Unicode" w:cs="Lucida Sans Unicode"/>
          <w:color w:val="000000" w:themeColor="text1"/>
        </w:rPr>
        <w:t>P</w:t>
      </w:r>
      <w:r w:rsidRPr="00893FC0">
        <w:rPr>
          <w:rFonts w:ascii="Lucida Sans Unicode" w:hAnsi="Lucida Sans Unicode" w:cs="Lucida Sans Unicode"/>
          <w:color w:val="000000" w:themeColor="text1"/>
        </w:rPr>
        <w:t xml:space="preserve">ública número 6 autorizada por la notario </w:t>
      </w:r>
      <w:proofErr w:type="spellStart"/>
      <w:r w:rsidRPr="00893FC0">
        <w:rPr>
          <w:rFonts w:ascii="Lucida Sans Unicode" w:hAnsi="Lucida Sans Unicode" w:cs="Lucida Sans Unicode"/>
          <w:color w:val="000000" w:themeColor="text1"/>
        </w:rPr>
        <w:t>Vilsa</w:t>
      </w:r>
      <w:proofErr w:type="spellEnd"/>
      <w:r w:rsidRPr="00893FC0">
        <w:rPr>
          <w:rFonts w:ascii="Lucida Sans Unicode" w:hAnsi="Lucida Sans Unicode" w:cs="Lucida Sans Unicode"/>
          <w:color w:val="000000" w:themeColor="text1"/>
        </w:rPr>
        <w:t xml:space="preserve"> Mariela Arriaza Morales el 26 de enero de 2020. </w:t>
      </w:r>
    </w:p>
    <w:p w14:paraId="1E186B89" w14:textId="77777777" w:rsidR="00BA5110" w:rsidRPr="00893FC0" w:rsidRDefault="00BA5110" w:rsidP="00BA5110">
      <w:pPr>
        <w:rPr>
          <w:rFonts w:ascii="Lucida Sans Unicode" w:hAnsi="Lucida Sans Unicode" w:cs="Lucida Sans Unicode"/>
          <w:color w:val="000000" w:themeColor="text1"/>
          <w:sz w:val="22"/>
          <w:szCs w:val="22"/>
        </w:rPr>
      </w:pPr>
    </w:p>
    <w:p w14:paraId="29E22FC0" w14:textId="77777777" w:rsidR="00BA5110" w:rsidRPr="00893FC0" w:rsidRDefault="00BA5110" w:rsidP="00BA5110">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Fideicomiso para la Planificación y Desarrollo del Municipio de Villa Nueva</w:t>
      </w:r>
      <w:r w:rsidR="00A613F7" w:rsidRPr="00893FC0">
        <w:rPr>
          <w:rFonts w:ascii="Lucida Sans Unicode" w:hAnsi="Lucida Sans Unicode" w:cs="Lucida Sans Unicode"/>
          <w:color w:val="000000" w:themeColor="text1"/>
        </w:rPr>
        <w:t xml:space="preserve"> </w:t>
      </w:r>
      <w:r w:rsidRPr="00893FC0">
        <w:rPr>
          <w:rFonts w:ascii="Lucida Sans Unicode" w:hAnsi="Lucida Sans Unicode" w:cs="Lucida Sans Unicode"/>
          <w:color w:val="000000" w:themeColor="text1"/>
        </w:rPr>
        <w:t>-FIDEVILLANUEVA- sustituyó a su fiduciario por el Banco El Crédito</w:t>
      </w:r>
      <w:r w:rsidR="00112927" w:rsidRPr="00893FC0">
        <w:rPr>
          <w:rFonts w:ascii="Lucida Sans Unicode" w:hAnsi="Lucida Sans Unicode" w:cs="Lucida Sans Unicode"/>
          <w:color w:val="000000" w:themeColor="text1"/>
        </w:rPr>
        <w:t xml:space="preserve"> Hipotecario Nacional mediante E</w:t>
      </w:r>
      <w:r w:rsidRPr="00893FC0">
        <w:rPr>
          <w:rFonts w:ascii="Lucida Sans Unicode" w:hAnsi="Lucida Sans Unicode" w:cs="Lucida Sans Unicode"/>
          <w:color w:val="000000" w:themeColor="text1"/>
        </w:rPr>
        <w:t xml:space="preserve">scritura </w:t>
      </w:r>
      <w:r w:rsidR="00112927" w:rsidRPr="00893FC0">
        <w:rPr>
          <w:rFonts w:ascii="Lucida Sans Unicode" w:hAnsi="Lucida Sans Unicode" w:cs="Lucida Sans Unicode"/>
          <w:color w:val="000000" w:themeColor="text1"/>
        </w:rPr>
        <w:t>P</w:t>
      </w:r>
      <w:r w:rsidRPr="00893FC0">
        <w:rPr>
          <w:rFonts w:ascii="Lucida Sans Unicode" w:hAnsi="Lucida Sans Unicode" w:cs="Lucida Sans Unicode"/>
          <w:color w:val="000000" w:themeColor="text1"/>
        </w:rPr>
        <w:t xml:space="preserve">ública número 37 de fecha 03 de marzo de 2020, autorizada por </w:t>
      </w:r>
      <w:proofErr w:type="gramStart"/>
      <w:r w:rsidRPr="00893FC0">
        <w:rPr>
          <w:rFonts w:ascii="Lucida Sans Unicode" w:hAnsi="Lucida Sans Unicode" w:cs="Lucida Sans Unicode"/>
          <w:color w:val="000000" w:themeColor="text1"/>
        </w:rPr>
        <w:t>la</w:t>
      </w:r>
      <w:proofErr w:type="gramEnd"/>
      <w:r w:rsidRPr="00893FC0">
        <w:rPr>
          <w:rFonts w:ascii="Lucida Sans Unicode" w:hAnsi="Lucida Sans Unicode" w:cs="Lucida Sans Unicode"/>
          <w:color w:val="000000" w:themeColor="text1"/>
        </w:rPr>
        <w:t xml:space="preserve"> notario, Fabiola del Carmen de León Andrino. </w:t>
      </w:r>
    </w:p>
    <w:p w14:paraId="654EAF71" w14:textId="77777777" w:rsidR="00486E93" w:rsidRPr="00893FC0" w:rsidRDefault="00486E93" w:rsidP="00486E93">
      <w:pPr>
        <w:pStyle w:val="Prrafodelista"/>
        <w:rPr>
          <w:rFonts w:ascii="Lucida Sans Unicode" w:hAnsi="Lucida Sans Unicode" w:cs="Lucida Sans Unicode"/>
          <w:color w:val="000000" w:themeColor="text1"/>
        </w:rPr>
      </w:pPr>
    </w:p>
    <w:p w14:paraId="16AD61F6" w14:textId="77777777" w:rsidR="00F64992" w:rsidRPr="00893FC0" w:rsidRDefault="00486E93" w:rsidP="00BA5110">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1493E107" w14:textId="77777777" w:rsidR="00AC05A9" w:rsidRPr="00893FC0" w:rsidRDefault="00AC05A9" w:rsidP="00AC05A9">
      <w:pPr>
        <w:pStyle w:val="Prrafodelista"/>
        <w:tabs>
          <w:tab w:val="left" w:pos="284"/>
        </w:tabs>
        <w:ind w:left="360"/>
        <w:jc w:val="both"/>
        <w:rPr>
          <w:rFonts w:ascii="Lucida Sans Unicode" w:hAnsi="Lucida Sans Unicode" w:cs="Lucida Sans Unicode"/>
          <w:color w:val="000000" w:themeColor="text1"/>
        </w:rPr>
      </w:pPr>
    </w:p>
    <w:p w14:paraId="082C8809" w14:textId="77777777" w:rsidR="00486E93" w:rsidRPr="00893FC0" w:rsidRDefault="00BA5110" w:rsidP="00AC05A9">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31 de mayo de 2020 venció el Fideicomiso Administración de Carteras, constituido en Banrural, cuyos entes responsables son el Ministerio de Agricultura, Ganadería y Alimentación y el Ministerio de Finanzas Públicas. Ya </w:t>
      </w:r>
      <w:r w:rsidRPr="00893FC0">
        <w:rPr>
          <w:rFonts w:ascii="Lucida Sans Unicode" w:hAnsi="Lucida Sans Unicode" w:cs="Lucida Sans Unicode"/>
          <w:color w:val="000000" w:themeColor="text1"/>
        </w:rPr>
        <w:lastRenderedPageBreak/>
        <w:t>se iniciaron las gestiones conjuntas para la extinción y liquidación del fideicomiso.</w:t>
      </w:r>
    </w:p>
    <w:p w14:paraId="2F6B877B" w14:textId="77777777" w:rsidR="00486E93" w:rsidRPr="00893FC0" w:rsidRDefault="00486E93" w:rsidP="00486E93">
      <w:pPr>
        <w:pStyle w:val="Prrafodelista"/>
        <w:rPr>
          <w:rFonts w:ascii="Lucida Sans Unicode" w:hAnsi="Lucida Sans Unicode" w:cs="Lucida Sans Unicode"/>
          <w:color w:val="000000" w:themeColor="text1"/>
        </w:rPr>
      </w:pPr>
    </w:p>
    <w:p w14:paraId="4B3934BA" w14:textId="2B19DD46" w:rsidR="000747DF" w:rsidRPr="00893FC0" w:rsidRDefault="00453916" w:rsidP="00BA511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w:t>
      </w:r>
      <w:r w:rsidR="00BA5110" w:rsidRPr="00893FC0">
        <w:rPr>
          <w:rFonts w:ascii="Lucida Sans Unicode" w:hAnsi="Lucida Sans Unicode" w:cs="Lucida Sans Unicode"/>
          <w:color w:val="000000" w:themeColor="text1"/>
        </w:rPr>
        <w:t>scritura</w:t>
      </w:r>
      <w:r w:rsidRPr="00893FC0">
        <w:rPr>
          <w:rFonts w:ascii="Lucida Sans Unicode" w:hAnsi="Lucida Sans Unicode" w:cs="Lucida Sans Unicode"/>
          <w:color w:val="000000" w:themeColor="text1"/>
        </w:rPr>
        <w:t xml:space="preserve"> Pública</w:t>
      </w:r>
      <w:r w:rsidR="00BA5110" w:rsidRPr="00893FC0">
        <w:rPr>
          <w:rFonts w:ascii="Lucida Sans Unicode" w:hAnsi="Lucida Sans Unicode" w:cs="Lucida Sans Unicode"/>
          <w:color w:val="000000" w:themeColor="text1"/>
        </w:rPr>
        <w:t xml:space="preserve"> No. 28 de fecha 15 de julio de 2020</w:t>
      </w:r>
      <w:r w:rsidR="00074ED3" w:rsidRPr="00893FC0">
        <w:rPr>
          <w:rFonts w:ascii="Lucida Sans Unicode" w:hAnsi="Lucida Sans Unicode" w:cs="Lucida Sans Unicode"/>
          <w:color w:val="000000" w:themeColor="text1"/>
        </w:rPr>
        <w:t>, autorizada por la Escribano de Cámara y de Gobierno,</w:t>
      </w:r>
      <w:r w:rsidR="00BA5110" w:rsidRPr="00893FC0">
        <w:rPr>
          <w:rFonts w:ascii="Lucida Sans Unicode" w:hAnsi="Lucida Sans Unicode" w:cs="Lucida Sans Unicode"/>
          <w:color w:val="000000" w:themeColor="text1"/>
        </w:rPr>
        <w:t xml:space="preserve"> se extinguió el Fideicomiso Fondo Social de Solidaridad, constituido en Banrural, cuyo ente responsable es el Ministerio de Comunicaciones, Infraestructura y Vivienda.</w:t>
      </w:r>
    </w:p>
    <w:p w14:paraId="6CA8A281" w14:textId="77777777" w:rsidR="000747DF" w:rsidRPr="00893FC0" w:rsidRDefault="000747DF" w:rsidP="000747DF">
      <w:pPr>
        <w:pStyle w:val="Prrafodelista"/>
        <w:rPr>
          <w:rFonts w:ascii="Lucida Sans Unicode" w:hAnsi="Lucida Sans Unicode" w:cs="Lucida Sans Unicode"/>
          <w:color w:val="000000" w:themeColor="text1"/>
        </w:rPr>
      </w:pPr>
    </w:p>
    <w:p w14:paraId="1C6F0E06" w14:textId="77777777" w:rsidR="000747DF" w:rsidRPr="00893FC0" w:rsidRDefault="00453916" w:rsidP="00BA511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w:t>
      </w:r>
      <w:r w:rsidR="00BA5110" w:rsidRPr="00893FC0">
        <w:rPr>
          <w:rFonts w:ascii="Lucida Sans Unicode" w:hAnsi="Lucida Sans Unicode" w:cs="Lucida Sans Unicode"/>
          <w:color w:val="000000" w:themeColor="text1"/>
        </w:rPr>
        <w:t>scritura</w:t>
      </w:r>
      <w:r w:rsidRPr="00893FC0">
        <w:rPr>
          <w:rFonts w:ascii="Lucida Sans Unicode" w:hAnsi="Lucida Sans Unicode" w:cs="Lucida Sans Unicode"/>
          <w:color w:val="000000" w:themeColor="text1"/>
        </w:rPr>
        <w:t xml:space="preserve"> Pública</w:t>
      </w:r>
      <w:r w:rsidR="00BA5110" w:rsidRPr="00893FC0">
        <w:rPr>
          <w:rFonts w:ascii="Lucida Sans Unicode" w:hAnsi="Lucida Sans Unicode" w:cs="Lucida Sans Unicode"/>
          <w:color w:val="000000" w:themeColor="text1"/>
        </w:rPr>
        <w:t xml:space="preserve"> No. 276 el 01 de octubre de 2020, autorizada por la notaria Sandra Maribel Roldán Chávez, se extinguió el Fideicomiso de Apoyo a la Planificación Urbana y Rural del Municipio de Santa Catarina Pinula</w:t>
      </w:r>
      <w:r w:rsidR="000747DF" w:rsidRPr="00893FC0">
        <w:rPr>
          <w:rFonts w:ascii="Lucida Sans Unicode" w:hAnsi="Lucida Sans Unicode" w:cs="Lucida Sans Unicode"/>
          <w:color w:val="000000" w:themeColor="text1"/>
        </w:rPr>
        <w:t xml:space="preserve">                 </w:t>
      </w:r>
      <w:r w:rsidR="00BA5110" w:rsidRPr="00893FC0">
        <w:rPr>
          <w:rFonts w:ascii="Lucida Sans Unicode" w:hAnsi="Lucida Sans Unicode" w:cs="Lucida Sans Unicode"/>
          <w:color w:val="000000" w:themeColor="text1"/>
        </w:rPr>
        <w:t xml:space="preserve"> –FIDESANTACATARINA</w:t>
      </w:r>
      <w:r w:rsidR="000747DF" w:rsidRPr="00893FC0">
        <w:rPr>
          <w:rFonts w:ascii="Lucida Sans Unicode" w:hAnsi="Lucida Sans Unicode" w:cs="Lucida Sans Unicode"/>
          <w:color w:val="000000" w:themeColor="text1"/>
        </w:rPr>
        <w:t>-</w:t>
      </w:r>
      <w:r w:rsidR="00BA5110" w:rsidRPr="00893FC0">
        <w:rPr>
          <w:rFonts w:ascii="Lucida Sans Unicode" w:hAnsi="Lucida Sans Unicode" w:cs="Lucida Sans Unicode"/>
          <w:color w:val="000000" w:themeColor="text1"/>
        </w:rPr>
        <w:t>.</w:t>
      </w:r>
    </w:p>
    <w:p w14:paraId="6B79CA07" w14:textId="77777777" w:rsidR="000747DF" w:rsidRPr="00893FC0" w:rsidRDefault="000747DF" w:rsidP="000747DF">
      <w:pPr>
        <w:pStyle w:val="Prrafodelista"/>
        <w:rPr>
          <w:rFonts w:ascii="Lucida Sans Unicode" w:hAnsi="Lucida Sans Unicode" w:cs="Lucida Sans Unicode"/>
          <w:color w:val="000000" w:themeColor="text1"/>
        </w:rPr>
      </w:pPr>
    </w:p>
    <w:p w14:paraId="3A48642E" w14:textId="77777777" w:rsidR="00BA5110" w:rsidRPr="00893FC0" w:rsidRDefault="0069652A" w:rsidP="00BA511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w:t>
      </w:r>
      <w:r w:rsidR="00453916" w:rsidRPr="00893FC0">
        <w:rPr>
          <w:rFonts w:ascii="Lucida Sans Unicode" w:hAnsi="Lucida Sans Unicode" w:cs="Lucida Sans Unicode"/>
          <w:color w:val="000000" w:themeColor="text1"/>
        </w:rPr>
        <w:t>E</w:t>
      </w:r>
      <w:r w:rsidRPr="00893FC0">
        <w:rPr>
          <w:rFonts w:ascii="Lucida Sans Unicode" w:hAnsi="Lucida Sans Unicode" w:cs="Lucida Sans Unicode"/>
          <w:color w:val="000000" w:themeColor="text1"/>
        </w:rPr>
        <w:t xml:space="preserve">scritura </w:t>
      </w:r>
      <w:r w:rsidR="00453916" w:rsidRPr="00893FC0">
        <w:rPr>
          <w:rFonts w:ascii="Lucida Sans Unicode" w:hAnsi="Lucida Sans Unicode" w:cs="Lucida Sans Unicode"/>
          <w:color w:val="000000" w:themeColor="text1"/>
        </w:rPr>
        <w:t>P</w:t>
      </w:r>
      <w:r w:rsidRPr="00893FC0">
        <w:rPr>
          <w:rFonts w:ascii="Lucida Sans Unicode" w:hAnsi="Lucida Sans Unicode" w:cs="Lucida Sans Unicode"/>
          <w:color w:val="000000" w:themeColor="text1"/>
        </w:rPr>
        <w:t>ública No. 5 del 10</w:t>
      </w:r>
      <w:r w:rsidR="00BA5110" w:rsidRPr="00893FC0">
        <w:rPr>
          <w:rFonts w:ascii="Lucida Sans Unicode" w:hAnsi="Lucida Sans Unicode" w:cs="Lucida Sans Unicode"/>
          <w:color w:val="000000" w:themeColor="text1"/>
        </w:rPr>
        <w:t xml:space="preserve"> de febrero de 2021, autorizada por el notario Percy Adolfo Mena Villatoro, se extinguió el Fideicomiso de Administración INDE-ORTITLAN.</w:t>
      </w:r>
    </w:p>
    <w:p w14:paraId="06381972" w14:textId="77777777" w:rsidR="00BA5110" w:rsidRPr="00893FC0" w:rsidRDefault="00BA5110" w:rsidP="00BA5110">
      <w:pPr>
        <w:pStyle w:val="Prrafodelista"/>
        <w:rPr>
          <w:rFonts w:ascii="Lucida Sans Unicode" w:hAnsi="Lucida Sans Unicode" w:cs="Lucida Sans Unicode"/>
          <w:color w:val="000000" w:themeColor="text1"/>
        </w:rPr>
      </w:pPr>
    </w:p>
    <w:p w14:paraId="3134F0FF" w14:textId="2F2AA72A" w:rsidR="00A91E50" w:rsidRPr="00893FC0" w:rsidRDefault="00453916" w:rsidP="00A91E5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w:t>
      </w:r>
      <w:r w:rsidR="00BA5110" w:rsidRPr="00893FC0">
        <w:rPr>
          <w:rFonts w:ascii="Lucida Sans Unicode" w:hAnsi="Lucida Sans Unicode" w:cs="Lucida Sans Unicode"/>
          <w:color w:val="000000" w:themeColor="text1"/>
        </w:rPr>
        <w:t>scritura</w:t>
      </w:r>
      <w:r w:rsidRPr="00893FC0">
        <w:rPr>
          <w:rFonts w:ascii="Lucida Sans Unicode" w:hAnsi="Lucida Sans Unicode" w:cs="Lucida Sans Unicode"/>
          <w:color w:val="000000" w:themeColor="text1"/>
        </w:rPr>
        <w:t xml:space="preserve"> P</w:t>
      </w:r>
      <w:r w:rsidR="0069652A" w:rsidRPr="00893FC0">
        <w:rPr>
          <w:rFonts w:ascii="Lucida Sans Unicode" w:hAnsi="Lucida Sans Unicode" w:cs="Lucida Sans Unicode"/>
          <w:color w:val="000000" w:themeColor="text1"/>
        </w:rPr>
        <w:t>ública</w:t>
      </w:r>
      <w:r w:rsidR="00BA5110" w:rsidRPr="00893FC0">
        <w:rPr>
          <w:rFonts w:ascii="Lucida Sans Unicode" w:hAnsi="Lucida Sans Unicode" w:cs="Lucida Sans Unicode"/>
          <w:color w:val="000000" w:themeColor="text1"/>
        </w:rPr>
        <w:t xml:space="preserve"> No. 25 de fecha 16 de marzo de 2021</w:t>
      </w:r>
      <w:r w:rsidR="00074ED3" w:rsidRPr="00893FC0">
        <w:rPr>
          <w:rFonts w:ascii="Lucida Sans Unicode" w:hAnsi="Lucida Sans Unicode" w:cs="Lucida Sans Unicode"/>
          <w:color w:val="000000" w:themeColor="text1"/>
        </w:rPr>
        <w:t>, autorizada por la Escribano de Cámara y de Gobierno,</w:t>
      </w:r>
      <w:r w:rsidR="00BA5110" w:rsidRPr="00893FC0">
        <w:rPr>
          <w:rFonts w:ascii="Lucida Sans Unicode" w:hAnsi="Lucida Sans Unicode" w:cs="Lucida Sans Unicode"/>
          <w:color w:val="000000" w:themeColor="text1"/>
        </w:rPr>
        <w:t xml:space="preserve"> se extinguió el Fideicomiso de Administración del Fondo Nacional de Ciencia y Tecnología</w:t>
      </w:r>
      <w:r w:rsidR="00074ED3" w:rsidRPr="00893FC0">
        <w:rPr>
          <w:rFonts w:ascii="Lucida Sans Unicode" w:hAnsi="Lucida Sans Unicode" w:cs="Lucida Sans Unicode"/>
          <w:color w:val="000000" w:themeColor="text1"/>
        </w:rPr>
        <w:t xml:space="preserve"> </w:t>
      </w:r>
      <w:r w:rsidR="00BA5110" w:rsidRPr="00893FC0">
        <w:rPr>
          <w:rFonts w:ascii="Lucida Sans Unicode" w:hAnsi="Lucida Sans Unicode" w:cs="Lucida Sans Unicode"/>
          <w:color w:val="000000" w:themeColor="text1"/>
        </w:rPr>
        <w:t xml:space="preserve">-FONACYT-, constituido en BANGUAT, cuyo ente responsable es la </w:t>
      </w:r>
      <w:r w:rsidR="00074ED3" w:rsidRPr="00893FC0">
        <w:rPr>
          <w:rFonts w:ascii="Lucida Sans Unicode" w:hAnsi="Lucida Sans Unicode" w:cs="Lucida Sans Unicode"/>
          <w:color w:val="000000" w:themeColor="text1"/>
        </w:rPr>
        <w:t>Secretaría Nacional de Ciencia y Tecnología -</w:t>
      </w:r>
      <w:r w:rsidR="00BA5110" w:rsidRPr="00893FC0">
        <w:rPr>
          <w:rFonts w:ascii="Lucida Sans Unicode" w:hAnsi="Lucida Sans Unicode" w:cs="Lucida Sans Unicode"/>
          <w:color w:val="000000" w:themeColor="text1"/>
        </w:rPr>
        <w:t>SENACYT</w:t>
      </w:r>
      <w:r w:rsidR="00074ED3" w:rsidRPr="00893FC0">
        <w:rPr>
          <w:rFonts w:ascii="Lucida Sans Unicode" w:hAnsi="Lucida Sans Unicode" w:cs="Lucida Sans Unicode"/>
          <w:color w:val="000000" w:themeColor="text1"/>
        </w:rPr>
        <w:t>-</w:t>
      </w:r>
      <w:r w:rsidR="00BA5110" w:rsidRPr="00893FC0">
        <w:rPr>
          <w:rFonts w:ascii="Lucida Sans Unicode" w:hAnsi="Lucida Sans Unicode" w:cs="Lucida Sans Unicode"/>
          <w:color w:val="000000" w:themeColor="text1"/>
        </w:rPr>
        <w:t>.</w:t>
      </w:r>
    </w:p>
    <w:p w14:paraId="570E4485" w14:textId="77777777" w:rsidR="00A91E50" w:rsidRPr="00893FC0" w:rsidRDefault="00A91E50" w:rsidP="00A91E50">
      <w:pPr>
        <w:pStyle w:val="Prrafodelista"/>
        <w:rPr>
          <w:rFonts w:ascii="Lucida Sans Unicode" w:hAnsi="Lucida Sans Unicode" w:cs="Lucida Sans Unicode"/>
          <w:color w:val="000000" w:themeColor="text1"/>
        </w:rPr>
      </w:pPr>
    </w:p>
    <w:p w14:paraId="59679302" w14:textId="77777777" w:rsidR="000951BE" w:rsidRPr="00893FC0" w:rsidRDefault="000951BE" w:rsidP="00A91E50">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03 de septiembre de 2021 venció el Fideicomiso Crédito Rural, constituido</w:t>
      </w:r>
      <w:r w:rsidR="00672091" w:rsidRPr="00893FC0">
        <w:rPr>
          <w:rFonts w:ascii="Lucida Sans Unicode" w:hAnsi="Lucida Sans Unicode" w:cs="Lucida Sans Unicode"/>
          <w:color w:val="000000" w:themeColor="text1"/>
        </w:rPr>
        <w:t xml:space="preserve"> por el Ministerio de Agricultura, Ganadería y Alimentación</w:t>
      </w:r>
      <w:r w:rsidRPr="00893FC0">
        <w:rPr>
          <w:rFonts w:ascii="Lucida Sans Unicode" w:hAnsi="Lucida Sans Unicode" w:cs="Lucida Sans Unicode"/>
          <w:color w:val="000000" w:themeColor="text1"/>
        </w:rPr>
        <w:t xml:space="preserve"> en BANRURAL. </w:t>
      </w:r>
    </w:p>
    <w:p w14:paraId="757F94C1" w14:textId="77777777" w:rsidR="00FF2050" w:rsidRPr="00893FC0" w:rsidRDefault="00FF2050" w:rsidP="00FF2050">
      <w:pPr>
        <w:pStyle w:val="Prrafodelista"/>
        <w:rPr>
          <w:rFonts w:ascii="Lucida Sans Unicode" w:hAnsi="Lucida Sans Unicode" w:cs="Lucida Sans Unicode"/>
          <w:color w:val="000000" w:themeColor="text1"/>
        </w:rPr>
      </w:pPr>
    </w:p>
    <w:p w14:paraId="65AAEE59" w14:textId="73123205" w:rsidR="0099402F" w:rsidRPr="00893FC0" w:rsidRDefault="0049592C" w:rsidP="0099402F">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w:t>
      </w:r>
      <w:r w:rsidR="0099402F" w:rsidRPr="00893FC0">
        <w:rPr>
          <w:rFonts w:ascii="Lucida Sans Unicode" w:hAnsi="Lucida Sans Unicode" w:cs="Lucida Sans Unicode"/>
          <w:color w:val="000000" w:themeColor="text1"/>
        </w:rPr>
        <w:t>ediante Escritura Pública No. 73 de fecha 16 de noviembre de 2021 se modificaron las cláusulas quinta, sexta, séptima, octava, novena y undécima de la Escritura Pública No. 802 de fecha 24 de octubre de 2001</w:t>
      </w:r>
      <w:r w:rsidRPr="00893FC0">
        <w:rPr>
          <w:rFonts w:ascii="Lucida Sans Unicode" w:hAnsi="Lucida Sans Unicode" w:cs="Lucida Sans Unicode"/>
          <w:color w:val="000000" w:themeColor="text1"/>
        </w:rPr>
        <w:t>, del Fideicomiso de Apoyo Financiero para los Productores del Sector Cafetalero Guatemalteco</w:t>
      </w:r>
      <w:r w:rsidR="0099402F" w:rsidRPr="00893FC0">
        <w:rPr>
          <w:rFonts w:ascii="Lucida Sans Unicode" w:hAnsi="Lucida Sans Unicode" w:cs="Lucida Sans Unicode"/>
          <w:color w:val="000000" w:themeColor="text1"/>
        </w:rPr>
        <w:t>. Se amplió el plazo por 25 años más a partir de 24 de octubre de 2026</w:t>
      </w:r>
      <w:r w:rsidR="00074ED3" w:rsidRPr="00893FC0">
        <w:rPr>
          <w:rFonts w:ascii="Lucida Sans Unicode" w:hAnsi="Lucida Sans Unicode" w:cs="Lucida Sans Unicode"/>
          <w:color w:val="000000" w:themeColor="text1"/>
        </w:rPr>
        <w:t>,</w:t>
      </w:r>
      <w:r w:rsidR="0099402F" w:rsidRPr="00893FC0">
        <w:rPr>
          <w:rFonts w:ascii="Lucida Sans Unicode" w:hAnsi="Lucida Sans Unicode" w:cs="Lucida Sans Unicode"/>
          <w:color w:val="000000" w:themeColor="text1"/>
        </w:rPr>
        <w:t xml:space="preserve"> venciendo en consecuencia </w:t>
      </w:r>
      <w:r w:rsidR="00074ED3" w:rsidRPr="00893FC0">
        <w:rPr>
          <w:rFonts w:ascii="Lucida Sans Unicode" w:hAnsi="Lucida Sans Unicode" w:cs="Lucida Sans Unicode"/>
          <w:color w:val="000000" w:themeColor="text1"/>
        </w:rPr>
        <w:t xml:space="preserve">el </w:t>
      </w:r>
      <w:r w:rsidR="0099402F" w:rsidRPr="00893FC0">
        <w:rPr>
          <w:rFonts w:ascii="Lucida Sans Unicode" w:hAnsi="Lucida Sans Unicode" w:cs="Lucida Sans Unicode"/>
          <w:color w:val="000000" w:themeColor="text1"/>
        </w:rPr>
        <w:t>23 de octubre de 2051.</w:t>
      </w:r>
    </w:p>
    <w:p w14:paraId="11157661" w14:textId="77777777" w:rsidR="00823418" w:rsidRPr="00893FC0" w:rsidRDefault="00823418" w:rsidP="00823418">
      <w:pPr>
        <w:pStyle w:val="Prrafodelista"/>
        <w:rPr>
          <w:rFonts w:ascii="Lucida Sans Unicode" w:hAnsi="Lucida Sans Unicode" w:cs="Lucida Sans Unicode"/>
          <w:color w:val="000000" w:themeColor="text1"/>
        </w:rPr>
      </w:pPr>
    </w:p>
    <w:p w14:paraId="7F6B1AA3" w14:textId="1C15EC1F" w:rsidR="00823418" w:rsidRPr="00893FC0" w:rsidRDefault="00823418" w:rsidP="00823418">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El 5 de diciembre de 2021 venció el Fideicomiso</w:t>
      </w:r>
      <w:r w:rsidR="002955B7" w:rsidRPr="00893FC0">
        <w:rPr>
          <w:rFonts w:ascii="Lucida Sans Unicode" w:hAnsi="Lucida Sans Unicode" w:cs="Lucida Sans Unicode"/>
          <w:color w:val="000000" w:themeColor="text1"/>
        </w:rPr>
        <w:t xml:space="preserve"> F</w:t>
      </w:r>
      <w:r w:rsidR="00391D86" w:rsidRPr="00893FC0">
        <w:rPr>
          <w:rFonts w:ascii="Lucida Sans Unicode" w:hAnsi="Lucida Sans Unicode" w:cs="Lucida Sans Unicode"/>
          <w:color w:val="000000" w:themeColor="text1"/>
        </w:rPr>
        <w:t>OGUAVI</w:t>
      </w:r>
      <w:r w:rsidR="002955B7" w:rsidRPr="00893FC0">
        <w:rPr>
          <w:rFonts w:ascii="Lucida Sans Unicode" w:hAnsi="Lucida Sans Unicode" w:cs="Lucida Sans Unicode"/>
          <w:color w:val="000000" w:themeColor="text1"/>
        </w:rPr>
        <w:t xml:space="preserve"> G&amp;T</w:t>
      </w:r>
      <w:r w:rsidR="00391D86" w:rsidRPr="00893FC0">
        <w:rPr>
          <w:rFonts w:ascii="Lucida Sans Unicode" w:hAnsi="Lucida Sans Unicode" w:cs="Lucida Sans Unicode"/>
          <w:color w:val="000000" w:themeColor="text1"/>
        </w:rPr>
        <w:t xml:space="preserve"> Continental</w:t>
      </w:r>
      <w:r w:rsidRPr="00893FC0">
        <w:rPr>
          <w:rFonts w:ascii="Lucida Sans Unicode" w:hAnsi="Lucida Sans Unicode" w:cs="Lucida Sans Unicode"/>
          <w:color w:val="000000" w:themeColor="text1"/>
        </w:rPr>
        <w:t xml:space="preserve">, constituido por el </w:t>
      </w:r>
      <w:r w:rsidR="002955B7" w:rsidRPr="00893FC0">
        <w:rPr>
          <w:rFonts w:ascii="Lucida Sans Unicode" w:hAnsi="Lucida Sans Unicode" w:cs="Lucida Sans Unicode"/>
          <w:color w:val="000000" w:themeColor="text1"/>
        </w:rPr>
        <w:t>Fondo</w:t>
      </w:r>
      <w:r w:rsidR="00391D86" w:rsidRPr="00893FC0">
        <w:rPr>
          <w:rFonts w:ascii="Lucida Sans Unicode" w:hAnsi="Lucida Sans Unicode" w:cs="Lucida Sans Unicode"/>
          <w:color w:val="000000" w:themeColor="text1"/>
        </w:rPr>
        <w:t xml:space="preserve"> Guatemalteco </w:t>
      </w:r>
      <w:r w:rsidR="002955B7" w:rsidRPr="00893FC0">
        <w:rPr>
          <w:rFonts w:ascii="Lucida Sans Unicode" w:hAnsi="Lucida Sans Unicode" w:cs="Lucida Sans Unicode"/>
          <w:color w:val="000000" w:themeColor="text1"/>
        </w:rPr>
        <w:t xml:space="preserve">para la Vivienda </w:t>
      </w:r>
      <w:r w:rsidR="008B132A" w:rsidRPr="00893FC0">
        <w:rPr>
          <w:rFonts w:ascii="Lucida Sans Unicode" w:hAnsi="Lucida Sans Unicode" w:cs="Lucida Sans Unicode"/>
          <w:color w:val="000000" w:themeColor="text1"/>
        </w:rPr>
        <w:t xml:space="preserve">(hoy FOPAVI) </w:t>
      </w:r>
      <w:r w:rsidRPr="00893FC0">
        <w:rPr>
          <w:rFonts w:ascii="Lucida Sans Unicode" w:hAnsi="Lucida Sans Unicode" w:cs="Lucida Sans Unicode"/>
          <w:color w:val="000000" w:themeColor="text1"/>
        </w:rPr>
        <w:t>en</w:t>
      </w:r>
      <w:r w:rsidR="008B132A" w:rsidRPr="00893FC0">
        <w:rPr>
          <w:rFonts w:ascii="Lucida Sans Unicode" w:hAnsi="Lucida Sans Unicode" w:cs="Lucida Sans Unicode"/>
          <w:color w:val="000000" w:themeColor="text1"/>
        </w:rPr>
        <w:t xml:space="preserve"> el</w:t>
      </w:r>
      <w:r w:rsidRPr="00893FC0">
        <w:rPr>
          <w:rFonts w:ascii="Lucida Sans Unicode" w:hAnsi="Lucida Sans Unicode" w:cs="Lucida Sans Unicode"/>
          <w:color w:val="000000" w:themeColor="text1"/>
        </w:rPr>
        <w:t xml:space="preserve"> B</w:t>
      </w:r>
      <w:r w:rsidR="002955B7" w:rsidRPr="00893FC0">
        <w:rPr>
          <w:rFonts w:ascii="Lucida Sans Unicode" w:hAnsi="Lucida Sans Unicode" w:cs="Lucida Sans Unicode"/>
          <w:color w:val="000000" w:themeColor="text1"/>
        </w:rPr>
        <w:t>anco G&amp;T Continental</w:t>
      </w:r>
      <w:r w:rsidRPr="00893FC0">
        <w:rPr>
          <w:rFonts w:ascii="Lucida Sans Unicode" w:hAnsi="Lucida Sans Unicode" w:cs="Lucida Sans Unicode"/>
          <w:color w:val="000000" w:themeColor="text1"/>
        </w:rPr>
        <w:t xml:space="preserve">. </w:t>
      </w:r>
    </w:p>
    <w:p w14:paraId="0BB390C8" w14:textId="77777777" w:rsidR="00AD221A" w:rsidRPr="00893FC0" w:rsidRDefault="00AD221A" w:rsidP="00AD221A">
      <w:pPr>
        <w:pStyle w:val="Prrafodelista"/>
        <w:rPr>
          <w:rFonts w:ascii="Lucida Sans Unicode" w:hAnsi="Lucida Sans Unicode" w:cs="Lucida Sans Unicode"/>
          <w:color w:val="000000" w:themeColor="text1"/>
        </w:rPr>
      </w:pPr>
    </w:p>
    <w:p w14:paraId="345BCF69" w14:textId="51294BA6" w:rsidR="00056CDF" w:rsidRPr="00893FC0" w:rsidRDefault="00AD221A" w:rsidP="00056CDF">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w:t>
      </w:r>
      <w:r w:rsidR="00A6749C" w:rsidRPr="00893FC0">
        <w:rPr>
          <w:rFonts w:ascii="Lucida Sans Unicode" w:hAnsi="Lucida Sans Unicode" w:cs="Lucida Sans Unicode"/>
          <w:color w:val="000000" w:themeColor="text1"/>
        </w:rPr>
        <w:t>138</w:t>
      </w:r>
      <w:r w:rsidRPr="00893FC0">
        <w:rPr>
          <w:rFonts w:ascii="Lucida Sans Unicode" w:hAnsi="Lucida Sans Unicode" w:cs="Lucida Sans Unicode"/>
          <w:color w:val="000000" w:themeColor="text1"/>
        </w:rPr>
        <w:t xml:space="preserve"> del </w:t>
      </w:r>
      <w:r w:rsidR="00A6749C" w:rsidRPr="00893FC0">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1de </w:t>
      </w:r>
      <w:r w:rsidR="00A6749C" w:rsidRPr="00893FC0">
        <w:rPr>
          <w:rFonts w:ascii="Lucida Sans Unicode" w:hAnsi="Lucida Sans Unicode" w:cs="Lucida Sans Unicode"/>
          <w:color w:val="000000" w:themeColor="text1"/>
        </w:rPr>
        <w:t>junio</w:t>
      </w:r>
      <w:r w:rsidRPr="00893FC0">
        <w:rPr>
          <w:rFonts w:ascii="Lucida Sans Unicode" w:hAnsi="Lucida Sans Unicode" w:cs="Lucida Sans Unicode"/>
          <w:color w:val="000000" w:themeColor="text1"/>
        </w:rPr>
        <w:t xml:space="preserve"> de 202</w:t>
      </w:r>
      <w:r w:rsidR="00A6749C" w:rsidRPr="00893FC0">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autorizada por el notario </w:t>
      </w:r>
      <w:r w:rsidR="00056CDF" w:rsidRPr="00893FC0">
        <w:rPr>
          <w:rFonts w:ascii="Lucida Sans Unicode" w:hAnsi="Lucida Sans Unicode" w:cs="Lucida Sans Unicode"/>
          <w:color w:val="000000" w:themeColor="text1"/>
        </w:rPr>
        <w:t>Luis Carlos Escobar</w:t>
      </w:r>
      <w:r w:rsidRPr="00893FC0">
        <w:rPr>
          <w:rFonts w:ascii="Lucida Sans Unicode" w:hAnsi="Lucida Sans Unicode" w:cs="Lucida Sans Unicode"/>
          <w:color w:val="000000" w:themeColor="text1"/>
        </w:rPr>
        <w:t xml:space="preserve">, </w:t>
      </w:r>
      <w:r w:rsidR="00056CDF" w:rsidRPr="00893FC0">
        <w:rPr>
          <w:rFonts w:ascii="Lucida Sans Unicode" w:hAnsi="Lucida Sans Unicode" w:cs="Lucida Sans Unicode"/>
          <w:color w:val="000000" w:themeColor="text1"/>
        </w:rPr>
        <w:t xml:space="preserve">se modificó el plazo contractual del Fideicomiso </w:t>
      </w:r>
      <w:r w:rsidR="005E7CD3" w:rsidRPr="00893FC0">
        <w:rPr>
          <w:rFonts w:ascii="Lucida Sans Unicode" w:hAnsi="Lucida Sans Unicode" w:cs="Lucida Sans Unicode"/>
          <w:color w:val="000000" w:themeColor="text1"/>
        </w:rPr>
        <w:t>“</w:t>
      </w:r>
      <w:r w:rsidR="00056CDF" w:rsidRPr="00893FC0">
        <w:rPr>
          <w:rFonts w:ascii="Lucida Sans Unicode" w:hAnsi="Lucida Sans Unicode" w:cs="Lucida Sans Unicode"/>
          <w:color w:val="000000" w:themeColor="text1"/>
        </w:rPr>
        <w:t>Fondo de Tierras</w:t>
      </w:r>
      <w:r w:rsidR="00DC1BDB" w:rsidRPr="00893FC0">
        <w:rPr>
          <w:rFonts w:ascii="Lucida Sans Unicode" w:hAnsi="Lucida Sans Unicode" w:cs="Lucida Sans Unicode"/>
          <w:color w:val="000000" w:themeColor="text1"/>
        </w:rPr>
        <w:t xml:space="preserve"> Acuerdos de Paz</w:t>
      </w:r>
      <w:r w:rsidR="005E7CD3" w:rsidRPr="00893FC0">
        <w:rPr>
          <w:rFonts w:ascii="Lucida Sans Unicode" w:hAnsi="Lucida Sans Unicode" w:cs="Lucida Sans Unicode"/>
          <w:color w:val="000000" w:themeColor="text1"/>
        </w:rPr>
        <w:t>”</w:t>
      </w:r>
      <w:r w:rsidR="00056CDF" w:rsidRPr="00893FC0">
        <w:rPr>
          <w:rFonts w:ascii="Lucida Sans Unicode" w:hAnsi="Lucida Sans Unicode" w:cs="Lucida Sans Unicode"/>
          <w:color w:val="000000" w:themeColor="text1"/>
        </w:rPr>
        <w:t xml:space="preserve">, quedando </w:t>
      </w:r>
      <w:r w:rsidR="0049592C" w:rsidRPr="00893FC0">
        <w:rPr>
          <w:rFonts w:ascii="Lucida Sans Unicode" w:hAnsi="Lucida Sans Unicode" w:cs="Lucida Sans Unicode"/>
          <w:color w:val="000000" w:themeColor="text1"/>
        </w:rPr>
        <w:t>é</w:t>
      </w:r>
      <w:r w:rsidR="00056CDF" w:rsidRPr="00893FC0">
        <w:rPr>
          <w:rFonts w:ascii="Lucida Sans Unicode" w:hAnsi="Lucida Sans Unicode" w:cs="Lucida Sans Unicode"/>
          <w:color w:val="000000" w:themeColor="text1"/>
        </w:rPr>
        <w:t>ste como indefinido, según la cláusula novena.</w:t>
      </w:r>
    </w:p>
    <w:p w14:paraId="4AE9D048" w14:textId="4130C6BC" w:rsidR="000951BE" w:rsidRPr="00893FC0" w:rsidRDefault="00056CDF" w:rsidP="00056CDF">
      <w:p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 </w:t>
      </w:r>
    </w:p>
    <w:p w14:paraId="06E837BF" w14:textId="77777777" w:rsidR="00500E38" w:rsidRPr="00105D69" w:rsidRDefault="00BA5110" w:rsidP="0065308F">
      <w:pPr>
        <w:jc w:val="both"/>
        <w:rPr>
          <w:rFonts w:ascii="Montserrat" w:hAnsi="Montserrat"/>
          <w:color w:val="000000" w:themeColor="text1"/>
          <w:sz w:val="22"/>
          <w:szCs w:val="22"/>
        </w:rPr>
      </w:pPr>
      <w:r w:rsidRPr="00893FC0">
        <w:rPr>
          <w:rFonts w:ascii="Lucida Sans Unicode" w:hAnsi="Lucida Sans Unicode" w:cs="Lucida Sans Unicode"/>
          <w:color w:val="000000" w:themeColor="text1"/>
          <w:sz w:val="22"/>
          <w:szCs w:val="22"/>
        </w:rPr>
        <w:t>El Ministerio de Finanzas Públicas se encuentra dando seguimiento</w:t>
      </w:r>
      <w:r w:rsidR="003F1E67" w:rsidRPr="00893FC0">
        <w:rPr>
          <w:rFonts w:ascii="Lucida Sans Unicode" w:hAnsi="Lucida Sans Unicode" w:cs="Lucida Sans Unicode"/>
          <w:color w:val="000000" w:themeColor="text1"/>
          <w:sz w:val="22"/>
          <w:szCs w:val="22"/>
        </w:rPr>
        <w:t xml:space="preserve"> periódico</w:t>
      </w:r>
      <w:r w:rsidRPr="00893FC0">
        <w:rPr>
          <w:rFonts w:ascii="Lucida Sans Unicode" w:hAnsi="Lucida Sans Unicode" w:cs="Lucida Sans Unicode"/>
          <w:color w:val="000000" w:themeColor="text1"/>
          <w:sz w:val="22"/>
          <w:szCs w:val="22"/>
        </w:rPr>
        <w:t xml:space="preserve"> al </w:t>
      </w:r>
      <w:r w:rsidR="003F1E67" w:rsidRPr="00893FC0">
        <w:rPr>
          <w:rFonts w:ascii="Lucida Sans Unicode" w:hAnsi="Lucida Sans Unicode" w:cs="Lucida Sans Unicode"/>
          <w:color w:val="000000" w:themeColor="text1"/>
          <w:sz w:val="22"/>
          <w:szCs w:val="22"/>
        </w:rPr>
        <w:t>proceso</w:t>
      </w:r>
      <w:r w:rsidRPr="00893FC0">
        <w:rPr>
          <w:rFonts w:ascii="Lucida Sans Unicode" w:hAnsi="Lucida Sans Unicode" w:cs="Lucida Sans Unicode"/>
          <w:color w:val="000000" w:themeColor="text1"/>
          <w:sz w:val="22"/>
          <w:szCs w:val="22"/>
        </w:rPr>
        <w:t xml:space="preserve"> de extinción y liquidación de los fideicomisos cuyos plazos han fenecido y brinda apoyo técnico a las unidades ejecutoras de fideicomisos</w:t>
      </w:r>
      <w:r w:rsidR="003F1E67" w:rsidRPr="00893FC0">
        <w:rPr>
          <w:rFonts w:ascii="Lucida Sans Unicode" w:hAnsi="Lucida Sans Unicode" w:cs="Lucida Sans Unicode"/>
          <w:color w:val="000000" w:themeColor="text1"/>
          <w:sz w:val="22"/>
          <w:szCs w:val="22"/>
        </w:rPr>
        <w:t xml:space="preserve"> vencidos</w:t>
      </w:r>
      <w:r w:rsidR="0069652A" w:rsidRPr="00893FC0">
        <w:rPr>
          <w:rFonts w:ascii="Lucida Sans Unicode" w:hAnsi="Lucida Sans Unicode" w:cs="Lucida Sans Unicode"/>
          <w:color w:val="000000" w:themeColor="text1"/>
          <w:sz w:val="22"/>
          <w:szCs w:val="22"/>
        </w:rPr>
        <w:t xml:space="preserve"> </w:t>
      </w:r>
      <w:r w:rsidR="003F1E67" w:rsidRPr="00893FC0">
        <w:rPr>
          <w:rFonts w:ascii="Lucida Sans Unicode" w:hAnsi="Lucida Sans Unicode" w:cs="Lucida Sans Unicode"/>
          <w:color w:val="000000" w:themeColor="text1"/>
          <w:sz w:val="22"/>
          <w:szCs w:val="22"/>
        </w:rPr>
        <w:t>y</w:t>
      </w:r>
      <w:r w:rsidR="0069652A" w:rsidRPr="00893FC0">
        <w:rPr>
          <w:rFonts w:ascii="Lucida Sans Unicode" w:hAnsi="Lucida Sans Unicode" w:cs="Lucida Sans Unicode"/>
          <w:color w:val="000000" w:themeColor="text1"/>
          <w:sz w:val="22"/>
          <w:szCs w:val="22"/>
        </w:rPr>
        <w:t xml:space="preserve"> </w:t>
      </w:r>
      <w:r w:rsidR="003F1E67" w:rsidRPr="00893FC0">
        <w:rPr>
          <w:rFonts w:ascii="Lucida Sans Unicode" w:hAnsi="Lucida Sans Unicode" w:cs="Lucida Sans Unicode"/>
          <w:color w:val="000000" w:themeColor="text1"/>
          <w:sz w:val="22"/>
          <w:szCs w:val="22"/>
        </w:rPr>
        <w:t>los</w:t>
      </w:r>
      <w:r w:rsidR="0069652A" w:rsidRPr="00893FC0">
        <w:rPr>
          <w:rFonts w:ascii="Lucida Sans Unicode" w:hAnsi="Lucida Sans Unicode" w:cs="Lucida Sans Unicode"/>
          <w:color w:val="000000" w:themeColor="text1"/>
          <w:sz w:val="22"/>
          <w:szCs w:val="22"/>
        </w:rPr>
        <w:t xml:space="preserve"> </w:t>
      </w:r>
      <w:r w:rsidRPr="00893FC0">
        <w:rPr>
          <w:rFonts w:ascii="Lucida Sans Unicode" w:hAnsi="Lucida Sans Unicode" w:cs="Lucida Sans Unicode"/>
          <w:color w:val="000000" w:themeColor="text1"/>
          <w:sz w:val="22"/>
          <w:szCs w:val="22"/>
        </w:rPr>
        <w:t>que se encuentran próximos a vencer. Asimismo le corresponde, de conformidad con la ley, emitir dictamen previo a la constitución, modificación o extinción de los contratos de fideicomiso constituidos con recursos públ</w:t>
      </w:r>
      <w:bookmarkStart w:id="0" w:name="_GoBack"/>
      <w:bookmarkEnd w:id="0"/>
      <w:r w:rsidRPr="00105D69">
        <w:rPr>
          <w:rFonts w:ascii="Lucida Sans Unicode" w:hAnsi="Lucida Sans Unicode" w:cs="Lucida Sans Unicode"/>
          <w:color w:val="000000" w:themeColor="text1"/>
          <w:sz w:val="22"/>
          <w:szCs w:val="22"/>
        </w:rPr>
        <w:t>icos.</w:t>
      </w:r>
    </w:p>
    <w:sectPr w:rsidR="00500E38" w:rsidRPr="00105D69" w:rsidSect="006F11AD">
      <w:headerReference w:type="default" r:id="rId19"/>
      <w:footerReference w:type="default" r:id="rId20"/>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AF184" w14:textId="77777777" w:rsidR="005F6B3E" w:rsidRDefault="005F6B3E" w:rsidP="005B1EDE">
      <w:r>
        <w:separator/>
      </w:r>
    </w:p>
  </w:endnote>
  <w:endnote w:type="continuationSeparator" w:id="0">
    <w:p w14:paraId="75792C43" w14:textId="77777777" w:rsidR="005F6B3E" w:rsidRDefault="005F6B3E"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E50A" w14:textId="77777777" w:rsidR="004D6739" w:rsidRDefault="004D6739" w:rsidP="00262F4D">
    <w:pPr>
      <w:pStyle w:val="Piedepgina"/>
      <w:ind w:left="-1701"/>
    </w:pPr>
    <w:r w:rsidRPr="005B1EDE">
      <w:rPr>
        <w:noProof/>
        <w:lang w:val="es-GT" w:eastAsia="es-GT"/>
      </w:rPr>
      <mc:AlternateContent>
        <mc:Choice Requires="wps">
          <w:drawing>
            <wp:anchor distT="0" distB="0" distL="114300" distR="114300" simplePos="0" relativeHeight="251667456" behindDoc="0" locked="0" layoutInCell="1" allowOverlap="1" wp14:anchorId="16D29B68" wp14:editId="28A0AFA3">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4A9C2420" w14:textId="77777777" w:rsidR="004D6739" w:rsidRPr="00262F4D" w:rsidRDefault="004D6739"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9B68" id="_x0000_t202" coordsize="21600,21600" o:spt="202" path="m,l,21600r21600,l21600,xe">
              <v:stroke joinstyle="miter"/>
              <v:path gradientshapeok="t" o:connecttype="rect"/>
            </v:shapetype>
            <v:shape id="Cuadro de texto 5" o:spid="_x0000_s1046" type="#_x0000_t202" style="position:absolute;left:0;text-align:left;margin-left:153.55pt;margin-top:27.2pt;width:120.1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" filled="f" stroked="f" strokeweight=".5pt">
              <v:textbox>
                <w:txbxContent>
                  <w:p w14:paraId="4A9C2420" w14:textId="77777777" w:rsidR="004D6739" w:rsidRPr="00262F4D" w:rsidRDefault="004D6739"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r>
      <w:rPr>
        <w:noProof/>
        <w:lang w:val="es-GT" w:eastAsia="es-GT"/>
      </w:rPr>
      <w:drawing>
        <wp:inline distT="0" distB="0" distL="0" distR="0" wp14:anchorId="377EC54D" wp14:editId="1563E095">
          <wp:extent cx="7779124" cy="831931"/>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831959"/>
                  </a:xfrm>
                  <a:prstGeom prst="rect">
                    <a:avLst/>
                  </a:prstGeom>
                  <a:noFill/>
                </pic:spPr>
              </pic:pic>
            </a:graphicData>
          </a:graphic>
        </wp:inline>
      </w:drawing>
    </w:r>
  </w:p>
  <w:p w14:paraId="3AF97FAF" w14:textId="77777777" w:rsidR="004D6739" w:rsidRDefault="004D67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CF8D6" w14:textId="77777777" w:rsidR="005F6B3E" w:rsidRDefault="005F6B3E" w:rsidP="005B1EDE">
      <w:r>
        <w:separator/>
      </w:r>
    </w:p>
  </w:footnote>
  <w:footnote w:type="continuationSeparator" w:id="0">
    <w:p w14:paraId="22348E8A" w14:textId="77777777" w:rsidR="005F6B3E" w:rsidRDefault="005F6B3E"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5D02" w14:textId="77777777" w:rsidR="004D6739" w:rsidRDefault="004D6739">
    <w:pPr>
      <w:pStyle w:val="Encabezado"/>
    </w:pPr>
    <w:r>
      <w:rPr>
        <w:noProof/>
        <w:lang w:val="es-GT" w:eastAsia="es-GT"/>
      </w:rPr>
      <mc:AlternateContent>
        <mc:Choice Requires="wps">
          <w:drawing>
            <wp:anchor distT="0" distB="0" distL="114300" distR="114300" simplePos="0" relativeHeight="251665408" behindDoc="0" locked="0" layoutInCell="1" allowOverlap="1" wp14:anchorId="64095AC3" wp14:editId="55EBE559">
              <wp:simplePos x="0" y="0"/>
              <wp:positionH relativeFrom="column">
                <wp:posOffset>589495</wp:posOffset>
              </wp:positionH>
              <wp:positionV relativeFrom="paragraph">
                <wp:posOffset>449580</wp:posOffset>
              </wp:positionV>
              <wp:extent cx="2412694" cy="203812"/>
              <wp:effectExtent l="0" t="0" r="0" b="6350"/>
              <wp:wrapNone/>
              <wp:docPr id="23" name="Text Box 3"/>
              <wp:cNvGraphicFramePr/>
              <a:graphic xmlns:a="http://schemas.openxmlformats.org/drawingml/2006/main">
                <a:graphicData uri="http://schemas.microsoft.com/office/word/2010/wordprocessingShape">
                  <wps:wsp>
                    <wps:cNvSpPr txBox="1"/>
                    <wps:spPr>
                      <a:xfrm>
                        <a:off x="0" y="0"/>
                        <a:ext cx="2412694" cy="203812"/>
                      </a:xfrm>
                      <a:prstGeom prst="rect">
                        <a:avLst/>
                      </a:prstGeom>
                      <a:noFill/>
                      <a:ln w="6350">
                        <a:noFill/>
                      </a:ln>
                    </wps:spPr>
                    <wps:txbx>
                      <w:txbxContent>
                        <w:p w14:paraId="393605C5" w14:textId="77777777" w:rsidR="004D6739" w:rsidRPr="004764AE" w:rsidRDefault="004D6739" w:rsidP="00262F4D">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Dirección de Fideicomisos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095AC3" id="_x0000_t202" coordsize="21600,21600" o:spt="202" path="m,l,21600r21600,l21600,xe">
              <v:stroke joinstyle="miter"/>
              <v:path gradientshapeok="t" o:connecttype="rect"/>
            </v:shapetype>
            <v:shape id="Text Box 3" o:spid="_x0000_s1045" type="#_x0000_t202" style="position:absolute;margin-left:46.4pt;margin-top:35.4pt;width:190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" filled="f" stroked="f" strokeweight=".5pt">
              <v:textbox>
                <w:txbxContent>
                  <w:p w14:paraId="393605C5" w14:textId="77777777" w:rsidR="004D6739" w:rsidRPr="004764AE" w:rsidRDefault="004D6739" w:rsidP="00262F4D">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Dirección de Fideicomisos</w:t>
                    </w:r>
                  </w:p>
                </w:txbxContent>
              </v:textbox>
            </v:shape>
          </w:pict>
        </mc:Fallback>
      </mc:AlternateContent>
    </w:r>
    <w:r>
      <w:rPr>
        <w:noProof/>
        <w:lang w:val="es-GT" w:eastAsia="es-GT"/>
      </w:rPr>
      <w:drawing>
        <wp:anchor distT="0" distB="0" distL="114300" distR="114300" simplePos="0" relativeHeight="251663360" behindDoc="1" locked="0" layoutInCell="1" allowOverlap="1" wp14:anchorId="55CA607F" wp14:editId="4FE4C7D2">
          <wp:simplePos x="0" y="0"/>
          <wp:positionH relativeFrom="column">
            <wp:posOffset>-1071880</wp:posOffset>
          </wp:positionH>
          <wp:positionV relativeFrom="paragraph">
            <wp:posOffset>-443650</wp:posOffset>
          </wp:positionV>
          <wp:extent cx="3093621" cy="1283913"/>
          <wp:effectExtent l="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093621" cy="12839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0049B"/>
    <w:rsid w:val="00000865"/>
    <w:rsid w:val="00001509"/>
    <w:rsid w:val="00012EA4"/>
    <w:rsid w:val="000140FD"/>
    <w:rsid w:val="00016912"/>
    <w:rsid w:val="00022803"/>
    <w:rsid w:val="00024663"/>
    <w:rsid w:val="00025389"/>
    <w:rsid w:val="000275DF"/>
    <w:rsid w:val="00031E68"/>
    <w:rsid w:val="00035B2A"/>
    <w:rsid w:val="00041292"/>
    <w:rsid w:val="0004217F"/>
    <w:rsid w:val="000503FF"/>
    <w:rsid w:val="00054A82"/>
    <w:rsid w:val="00056CDF"/>
    <w:rsid w:val="00057ECA"/>
    <w:rsid w:val="00062A8E"/>
    <w:rsid w:val="00063FC9"/>
    <w:rsid w:val="000641E5"/>
    <w:rsid w:val="00065B57"/>
    <w:rsid w:val="000724D3"/>
    <w:rsid w:val="000747DF"/>
    <w:rsid w:val="00074ED3"/>
    <w:rsid w:val="00075B8B"/>
    <w:rsid w:val="00082535"/>
    <w:rsid w:val="0008377A"/>
    <w:rsid w:val="00085DCC"/>
    <w:rsid w:val="000951BE"/>
    <w:rsid w:val="000B07D7"/>
    <w:rsid w:val="000B2400"/>
    <w:rsid w:val="000B2B6D"/>
    <w:rsid w:val="000B3D79"/>
    <w:rsid w:val="000B4992"/>
    <w:rsid w:val="000B681C"/>
    <w:rsid w:val="000B706F"/>
    <w:rsid w:val="000C040C"/>
    <w:rsid w:val="000C1C92"/>
    <w:rsid w:val="000C4300"/>
    <w:rsid w:val="000C6706"/>
    <w:rsid w:val="000D3930"/>
    <w:rsid w:val="000D3DF4"/>
    <w:rsid w:val="000D52ED"/>
    <w:rsid w:val="000D54CC"/>
    <w:rsid w:val="000D7B2C"/>
    <w:rsid w:val="000D7E78"/>
    <w:rsid w:val="000E2ABA"/>
    <w:rsid w:val="000E3CB9"/>
    <w:rsid w:val="000E52E9"/>
    <w:rsid w:val="000E794C"/>
    <w:rsid w:val="000F663D"/>
    <w:rsid w:val="000F77C2"/>
    <w:rsid w:val="00101560"/>
    <w:rsid w:val="00101CF2"/>
    <w:rsid w:val="00102626"/>
    <w:rsid w:val="00105428"/>
    <w:rsid w:val="00105D69"/>
    <w:rsid w:val="00105DA2"/>
    <w:rsid w:val="001106D9"/>
    <w:rsid w:val="00112927"/>
    <w:rsid w:val="00116EE4"/>
    <w:rsid w:val="001243EE"/>
    <w:rsid w:val="0012545E"/>
    <w:rsid w:val="00125843"/>
    <w:rsid w:val="00130772"/>
    <w:rsid w:val="00131D13"/>
    <w:rsid w:val="00133ABD"/>
    <w:rsid w:val="00140022"/>
    <w:rsid w:val="0014253F"/>
    <w:rsid w:val="00144B77"/>
    <w:rsid w:val="001572C2"/>
    <w:rsid w:val="00157C71"/>
    <w:rsid w:val="0016443E"/>
    <w:rsid w:val="00166448"/>
    <w:rsid w:val="00167A92"/>
    <w:rsid w:val="0017453D"/>
    <w:rsid w:val="00176F2D"/>
    <w:rsid w:val="00193FA8"/>
    <w:rsid w:val="00195A54"/>
    <w:rsid w:val="001A51B8"/>
    <w:rsid w:val="001A5C2B"/>
    <w:rsid w:val="001B1CDD"/>
    <w:rsid w:val="001B788D"/>
    <w:rsid w:val="001C1C7E"/>
    <w:rsid w:val="001C2B51"/>
    <w:rsid w:val="001C4297"/>
    <w:rsid w:val="001C455F"/>
    <w:rsid w:val="001D1309"/>
    <w:rsid w:val="001D2005"/>
    <w:rsid w:val="001D2339"/>
    <w:rsid w:val="001D36D4"/>
    <w:rsid w:val="001D65A2"/>
    <w:rsid w:val="001F0058"/>
    <w:rsid w:val="001F0145"/>
    <w:rsid w:val="001F5448"/>
    <w:rsid w:val="001F7B50"/>
    <w:rsid w:val="00204448"/>
    <w:rsid w:val="00204825"/>
    <w:rsid w:val="0020588E"/>
    <w:rsid w:val="0021057B"/>
    <w:rsid w:val="00222E7B"/>
    <w:rsid w:val="0022764C"/>
    <w:rsid w:val="00227BE5"/>
    <w:rsid w:val="00232BBC"/>
    <w:rsid w:val="00262C4F"/>
    <w:rsid w:val="00262F4D"/>
    <w:rsid w:val="00264194"/>
    <w:rsid w:val="0027153C"/>
    <w:rsid w:val="00272573"/>
    <w:rsid w:val="00274469"/>
    <w:rsid w:val="00274CA2"/>
    <w:rsid w:val="0027571E"/>
    <w:rsid w:val="002822D4"/>
    <w:rsid w:val="00284E38"/>
    <w:rsid w:val="00285FD3"/>
    <w:rsid w:val="00286D19"/>
    <w:rsid w:val="00293436"/>
    <w:rsid w:val="002955B7"/>
    <w:rsid w:val="002A5E09"/>
    <w:rsid w:val="002B1EFD"/>
    <w:rsid w:val="002B28A6"/>
    <w:rsid w:val="002B4891"/>
    <w:rsid w:val="002C7B11"/>
    <w:rsid w:val="002C7E7F"/>
    <w:rsid w:val="002D464F"/>
    <w:rsid w:val="002D5F93"/>
    <w:rsid w:val="002E21C4"/>
    <w:rsid w:val="002E26CC"/>
    <w:rsid w:val="002E353B"/>
    <w:rsid w:val="002E3BA5"/>
    <w:rsid w:val="002E402A"/>
    <w:rsid w:val="002E5884"/>
    <w:rsid w:val="002E58CF"/>
    <w:rsid w:val="002E5D49"/>
    <w:rsid w:val="002F2034"/>
    <w:rsid w:val="002F5FB0"/>
    <w:rsid w:val="00301F78"/>
    <w:rsid w:val="00303D68"/>
    <w:rsid w:val="00306838"/>
    <w:rsid w:val="00310962"/>
    <w:rsid w:val="00315BF7"/>
    <w:rsid w:val="00325C29"/>
    <w:rsid w:val="00330BF8"/>
    <w:rsid w:val="0033450B"/>
    <w:rsid w:val="00337348"/>
    <w:rsid w:val="00347EBF"/>
    <w:rsid w:val="0035202F"/>
    <w:rsid w:val="00352F53"/>
    <w:rsid w:val="003547A4"/>
    <w:rsid w:val="003572E4"/>
    <w:rsid w:val="00357FB0"/>
    <w:rsid w:val="00360525"/>
    <w:rsid w:val="00363F89"/>
    <w:rsid w:val="00366EFC"/>
    <w:rsid w:val="00370A7D"/>
    <w:rsid w:val="00376672"/>
    <w:rsid w:val="003869D9"/>
    <w:rsid w:val="00391D86"/>
    <w:rsid w:val="00394E6B"/>
    <w:rsid w:val="003A276D"/>
    <w:rsid w:val="003B1F43"/>
    <w:rsid w:val="003C01F6"/>
    <w:rsid w:val="003C22E1"/>
    <w:rsid w:val="003D3224"/>
    <w:rsid w:val="003D3DC8"/>
    <w:rsid w:val="003D5B22"/>
    <w:rsid w:val="003D5C42"/>
    <w:rsid w:val="003D63EC"/>
    <w:rsid w:val="003E00D4"/>
    <w:rsid w:val="003F1E67"/>
    <w:rsid w:val="003F4CB1"/>
    <w:rsid w:val="004001A8"/>
    <w:rsid w:val="004067F8"/>
    <w:rsid w:val="0041296D"/>
    <w:rsid w:val="00417211"/>
    <w:rsid w:val="0042057C"/>
    <w:rsid w:val="004217B1"/>
    <w:rsid w:val="004249F2"/>
    <w:rsid w:val="0043319F"/>
    <w:rsid w:val="00435BE6"/>
    <w:rsid w:val="00442FA2"/>
    <w:rsid w:val="00444484"/>
    <w:rsid w:val="00447A54"/>
    <w:rsid w:val="004500BA"/>
    <w:rsid w:val="00453916"/>
    <w:rsid w:val="00455107"/>
    <w:rsid w:val="00464949"/>
    <w:rsid w:val="00466E8E"/>
    <w:rsid w:val="00471265"/>
    <w:rsid w:val="004775EA"/>
    <w:rsid w:val="00486588"/>
    <w:rsid w:val="00486E93"/>
    <w:rsid w:val="004874D2"/>
    <w:rsid w:val="004930D0"/>
    <w:rsid w:val="0049592C"/>
    <w:rsid w:val="004A06D9"/>
    <w:rsid w:val="004A35F7"/>
    <w:rsid w:val="004A6877"/>
    <w:rsid w:val="004B1D41"/>
    <w:rsid w:val="004B1F69"/>
    <w:rsid w:val="004B3D1F"/>
    <w:rsid w:val="004C5A6F"/>
    <w:rsid w:val="004C7014"/>
    <w:rsid w:val="004D0DC5"/>
    <w:rsid w:val="004D4A0F"/>
    <w:rsid w:val="004D4DA5"/>
    <w:rsid w:val="004D6739"/>
    <w:rsid w:val="004D69AD"/>
    <w:rsid w:val="004F1501"/>
    <w:rsid w:val="004F28E7"/>
    <w:rsid w:val="004F2DBE"/>
    <w:rsid w:val="004F5F11"/>
    <w:rsid w:val="00500E38"/>
    <w:rsid w:val="00515836"/>
    <w:rsid w:val="005232ED"/>
    <w:rsid w:val="00523631"/>
    <w:rsid w:val="00536D40"/>
    <w:rsid w:val="00545BC0"/>
    <w:rsid w:val="00553541"/>
    <w:rsid w:val="00555A15"/>
    <w:rsid w:val="0056084F"/>
    <w:rsid w:val="005609DB"/>
    <w:rsid w:val="00560E2D"/>
    <w:rsid w:val="00565C34"/>
    <w:rsid w:val="00567568"/>
    <w:rsid w:val="00573CC1"/>
    <w:rsid w:val="00574807"/>
    <w:rsid w:val="00576F15"/>
    <w:rsid w:val="00581E4E"/>
    <w:rsid w:val="00583F14"/>
    <w:rsid w:val="00587278"/>
    <w:rsid w:val="00590DD3"/>
    <w:rsid w:val="00595A18"/>
    <w:rsid w:val="00595D7D"/>
    <w:rsid w:val="005A4464"/>
    <w:rsid w:val="005A5569"/>
    <w:rsid w:val="005A579D"/>
    <w:rsid w:val="005A706B"/>
    <w:rsid w:val="005B1EDE"/>
    <w:rsid w:val="005B29C3"/>
    <w:rsid w:val="005B7351"/>
    <w:rsid w:val="005C526A"/>
    <w:rsid w:val="005C7D0B"/>
    <w:rsid w:val="005D6029"/>
    <w:rsid w:val="005D7C1D"/>
    <w:rsid w:val="005E7CD3"/>
    <w:rsid w:val="005F6111"/>
    <w:rsid w:val="005F61BD"/>
    <w:rsid w:val="005F6B3E"/>
    <w:rsid w:val="0060417A"/>
    <w:rsid w:val="00604DBF"/>
    <w:rsid w:val="00604F77"/>
    <w:rsid w:val="006052EC"/>
    <w:rsid w:val="00605A9A"/>
    <w:rsid w:val="00610430"/>
    <w:rsid w:val="006200E5"/>
    <w:rsid w:val="00624267"/>
    <w:rsid w:val="00636D42"/>
    <w:rsid w:val="0064214A"/>
    <w:rsid w:val="00644DEB"/>
    <w:rsid w:val="00645072"/>
    <w:rsid w:val="00647789"/>
    <w:rsid w:val="0065308F"/>
    <w:rsid w:val="006607A8"/>
    <w:rsid w:val="00662A4D"/>
    <w:rsid w:val="00666449"/>
    <w:rsid w:val="00672091"/>
    <w:rsid w:val="006729A8"/>
    <w:rsid w:val="006736DD"/>
    <w:rsid w:val="00673810"/>
    <w:rsid w:val="00676EDE"/>
    <w:rsid w:val="006914D4"/>
    <w:rsid w:val="00695C29"/>
    <w:rsid w:val="00695CD0"/>
    <w:rsid w:val="0069652A"/>
    <w:rsid w:val="00697ACD"/>
    <w:rsid w:val="006A6F9E"/>
    <w:rsid w:val="006B13D4"/>
    <w:rsid w:val="006B2A83"/>
    <w:rsid w:val="006B41C5"/>
    <w:rsid w:val="006B7801"/>
    <w:rsid w:val="006C1C93"/>
    <w:rsid w:val="006C5F55"/>
    <w:rsid w:val="006D17B3"/>
    <w:rsid w:val="006D21B4"/>
    <w:rsid w:val="006D4C76"/>
    <w:rsid w:val="006E1199"/>
    <w:rsid w:val="006E15DB"/>
    <w:rsid w:val="006E3036"/>
    <w:rsid w:val="006E630E"/>
    <w:rsid w:val="006F11AD"/>
    <w:rsid w:val="006F3B35"/>
    <w:rsid w:val="006F756C"/>
    <w:rsid w:val="00700843"/>
    <w:rsid w:val="007025B8"/>
    <w:rsid w:val="00705CB0"/>
    <w:rsid w:val="00707227"/>
    <w:rsid w:val="0071147C"/>
    <w:rsid w:val="00711C0A"/>
    <w:rsid w:val="00722676"/>
    <w:rsid w:val="00722912"/>
    <w:rsid w:val="00725F9C"/>
    <w:rsid w:val="00730B6E"/>
    <w:rsid w:val="00735898"/>
    <w:rsid w:val="00735A0D"/>
    <w:rsid w:val="00736439"/>
    <w:rsid w:val="00745E30"/>
    <w:rsid w:val="007471FC"/>
    <w:rsid w:val="007553BD"/>
    <w:rsid w:val="00757165"/>
    <w:rsid w:val="00757894"/>
    <w:rsid w:val="00766978"/>
    <w:rsid w:val="0077161D"/>
    <w:rsid w:val="00771700"/>
    <w:rsid w:val="0077173E"/>
    <w:rsid w:val="007719CE"/>
    <w:rsid w:val="00777D5B"/>
    <w:rsid w:val="00784768"/>
    <w:rsid w:val="00790402"/>
    <w:rsid w:val="007A0227"/>
    <w:rsid w:val="007A2095"/>
    <w:rsid w:val="007B7BC5"/>
    <w:rsid w:val="007B7D21"/>
    <w:rsid w:val="007B7D79"/>
    <w:rsid w:val="007C3005"/>
    <w:rsid w:val="007C56F4"/>
    <w:rsid w:val="007C7E9E"/>
    <w:rsid w:val="007D0511"/>
    <w:rsid w:val="007D2A40"/>
    <w:rsid w:val="007D2AF4"/>
    <w:rsid w:val="007D2B31"/>
    <w:rsid w:val="007D2E9A"/>
    <w:rsid w:val="007D358C"/>
    <w:rsid w:val="007E3D63"/>
    <w:rsid w:val="007F0C21"/>
    <w:rsid w:val="007F318C"/>
    <w:rsid w:val="00801937"/>
    <w:rsid w:val="00801B5E"/>
    <w:rsid w:val="00804E2E"/>
    <w:rsid w:val="00806C2F"/>
    <w:rsid w:val="00816EB7"/>
    <w:rsid w:val="00821A16"/>
    <w:rsid w:val="00823418"/>
    <w:rsid w:val="00824B40"/>
    <w:rsid w:val="0083099F"/>
    <w:rsid w:val="008311CE"/>
    <w:rsid w:val="0084243E"/>
    <w:rsid w:val="00842B76"/>
    <w:rsid w:val="0084755F"/>
    <w:rsid w:val="00854588"/>
    <w:rsid w:val="00854D8C"/>
    <w:rsid w:val="00863A05"/>
    <w:rsid w:val="00867774"/>
    <w:rsid w:val="00893C07"/>
    <w:rsid w:val="00893ED4"/>
    <w:rsid w:val="00893FC0"/>
    <w:rsid w:val="008A162B"/>
    <w:rsid w:val="008A2590"/>
    <w:rsid w:val="008A743B"/>
    <w:rsid w:val="008B132A"/>
    <w:rsid w:val="008B1A69"/>
    <w:rsid w:val="008B44E6"/>
    <w:rsid w:val="008C4622"/>
    <w:rsid w:val="008C7411"/>
    <w:rsid w:val="008D0D83"/>
    <w:rsid w:val="008D23E9"/>
    <w:rsid w:val="008D5292"/>
    <w:rsid w:val="008E0573"/>
    <w:rsid w:val="008E5DF6"/>
    <w:rsid w:val="008E60D4"/>
    <w:rsid w:val="008F3AE9"/>
    <w:rsid w:val="008F62CA"/>
    <w:rsid w:val="008F7BFA"/>
    <w:rsid w:val="00904546"/>
    <w:rsid w:val="00905D2B"/>
    <w:rsid w:val="00905EA1"/>
    <w:rsid w:val="009064D9"/>
    <w:rsid w:val="0091065C"/>
    <w:rsid w:val="00916FA2"/>
    <w:rsid w:val="009244DD"/>
    <w:rsid w:val="0092497F"/>
    <w:rsid w:val="009268FA"/>
    <w:rsid w:val="00950CD9"/>
    <w:rsid w:val="0095150E"/>
    <w:rsid w:val="00953346"/>
    <w:rsid w:val="009572AB"/>
    <w:rsid w:val="00960DEC"/>
    <w:rsid w:val="00964986"/>
    <w:rsid w:val="00971E7B"/>
    <w:rsid w:val="0097360C"/>
    <w:rsid w:val="00987894"/>
    <w:rsid w:val="00987AA3"/>
    <w:rsid w:val="0099037C"/>
    <w:rsid w:val="00993210"/>
    <w:rsid w:val="0099402F"/>
    <w:rsid w:val="009A3F26"/>
    <w:rsid w:val="009B3A06"/>
    <w:rsid w:val="009B44B6"/>
    <w:rsid w:val="009C3636"/>
    <w:rsid w:val="009C3DE2"/>
    <w:rsid w:val="009E601D"/>
    <w:rsid w:val="009E65DD"/>
    <w:rsid w:val="009F21DC"/>
    <w:rsid w:val="009F5039"/>
    <w:rsid w:val="009F55BA"/>
    <w:rsid w:val="009F7DAC"/>
    <w:rsid w:val="00A02479"/>
    <w:rsid w:val="00A139C8"/>
    <w:rsid w:val="00A24F93"/>
    <w:rsid w:val="00A33069"/>
    <w:rsid w:val="00A33508"/>
    <w:rsid w:val="00A34540"/>
    <w:rsid w:val="00A36CA6"/>
    <w:rsid w:val="00A426C4"/>
    <w:rsid w:val="00A44734"/>
    <w:rsid w:val="00A44C95"/>
    <w:rsid w:val="00A47750"/>
    <w:rsid w:val="00A4788D"/>
    <w:rsid w:val="00A522FA"/>
    <w:rsid w:val="00A54F05"/>
    <w:rsid w:val="00A613F7"/>
    <w:rsid w:val="00A67183"/>
    <w:rsid w:val="00A6749C"/>
    <w:rsid w:val="00A71893"/>
    <w:rsid w:val="00A76BA3"/>
    <w:rsid w:val="00A81A9D"/>
    <w:rsid w:val="00A83D25"/>
    <w:rsid w:val="00A907FA"/>
    <w:rsid w:val="00A91E50"/>
    <w:rsid w:val="00A92792"/>
    <w:rsid w:val="00A933D0"/>
    <w:rsid w:val="00AA0736"/>
    <w:rsid w:val="00AA17B3"/>
    <w:rsid w:val="00AB4EE7"/>
    <w:rsid w:val="00AB60DC"/>
    <w:rsid w:val="00AC0145"/>
    <w:rsid w:val="00AC05A9"/>
    <w:rsid w:val="00AC1F37"/>
    <w:rsid w:val="00AC2EDE"/>
    <w:rsid w:val="00AC3A47"/>
    <w:rsid w:val="00AC76C4"/>
    <w:rsid w:val="00AC7834"/>
    <w:rsid w:val="00AD221A"/>
    <w:rsid w:val="00AD455B"/>
    <w:rsid w:val="00AD5E08"/>
    <w:rsid w:val="00AE06AE"/>
    <w:rsid w:val="00AE1C5E"/>
    <w:rsid w:val="00AE4C49"/>
    <w:rsid w:val="00AF078D"/>
    <w:rsid w:val="00AF44C8"/>
    <w:rsid w:val="00B010D1"/>
    <w:rsid w:val="00B1742C"/>
    <w:rsid w:val="00B20255"/>
    <w:rsid w:val="00B235A3"/>
    <w:rsid w:val="00B23634"/>
    <w:rsid w:val="00B23C33"/>
    <w:rsid w:val="00B265D2"/>
    <w:rsid w:val="00B31061"/>
    <w:rsid w:val="00B40B43"/>
    <w:rsid w:val="00B44801"/>
    <w:rsid w:val="00B44D1B"/>
    <w:rsid w:val="00B44E9D"/>
    <w:rsid w:val="00B51173"/>
    <w:rsid w:val="00B537BC"/>
    <w:rsid w:val="00B629D9"/>
    <w:rsid w:val="00B667AC"/>
    <w:rsid w:val="00B67531"/>
    <w:rsid w:val="00B752F9"/>
    <w:rsid w:val="00B75CF4"/>
    <w:rsid w:val="00B77E77"/>
    <w:rsid w:val="00B83AAE"/>
    <w:rsid w:val="00B84A9B"/>
    <w:rsid w:val="00B851C6"/>
    <w:rsid w:val="00B93614"/>
    <w:rsid w:val="00B94E79"/>
    <w:rsid w:val="00B95EF5"/>
    <w:rsid w:val="00BA266E"/>
    <w:rsid w:val="00BA2A0E"/>
    <w:rsid w:val="00BA37B7"/>
    <w:rsid w:val="00BA41FD"/>
    <w:rsid w:val="00BA5110"/>
    <w:rsid w:val="00BA67DA"/>
    <w:rsid w:val="00BB498A"/>
    <w:rsid w:val="00BB5E24"/>
    <w:rsid w:val="00BC1351"/>
    <w:rsid w:val="00BC3CEB"/>
    <w:rsid w:val="00BD4A4D"/>
    <w:rsid w:val="00BD7652"/>
    <w:rsid w:val="00BE2489"/>
    <w:rsid w:val="00BE3C32"/>
    <w:rsid w:val="00BE7911"/>
    <w:rsid w:val="00BF1357"/>
    <w:rsid w:val="00C00D1A"/>
    <w:rsid w:val="00C06C3A"/>
    <w:rsid w:val="00C13909"/>
    <w:rsid w:val="00C163FE"/>
    <w:rsid w:val="00C31B40"/>
    <w:rsid w:val="00C32A76"/>
    <w:rsid w:val="00C41919"/>
    <w:rsid w:val="00C47B11"/>
    <w:rsid w:val="00C5017B"/>
    <w:rsid w:val="00C54658"/>
    <w:rsid w:val="00C55034"/>
    <w:rsid w:val="00C56078"/>
    <w:rsid w:val="00C635EB"/>
    <w:rsid w:val="00C63B43"/>
    <w:rsid w:val="00C63BBE"/>
    <w:rsid w:val="00C707E8"/>
    <w:rsid w:val="00C71257"/>
    <w:rsid w:val="00C71926"/>
    <w:rsid w:val="00C72C2C"/>
    <w:rsid w:val="00C734D7"/>
    <w:rsid w:val="00C77B70"/>
    <w:rsid w:val="00C81F6F"/>
    <w:rsid w:val="00C836F8"/>
    <w:rsid w:val="00C83AE9"/>
    <w:rsid w:val="00C87E5A"/>
    <w:rsid w:val="00C9328B"/>
    <w:rsid w:val="00CA35D9"/>
    <w:rsid w:val="00CA3DA4"/>
    <w:rsid w:val="00CA7843"/>
    <w:rsid w:val="00CB1FBE"/>
    <w:rsid w:val="00CB387C"/>
    <w:rsid w:val="00CB4DCA"/>
    <w:rsid w:val="00CB5485"/>
    <w:rsid w:val="00CB6F70"/>
    <w:rsid w:val="00CC0C4A"/>
    <w:rsid w:val="00CC52CF"/>
    <w:rsid w:val="00CC6BC2"/>
    <w:rsid w:val="00CD3228"/>
    <w:rsid w:val="00CD7356"/>
    <w:rsid w:val="00CF08D7"/>
    <w:rsid w:val="00CF1B2E"/>
    <w:rsid w:val="00CF35FC"/>
    <w:rsid w:val="00CF5229"/>
    <w:rsid w:val="00CF7F69"/>
    <w:rsid w:val="00D07014"/>
    <w:rsid w:val="00D14CC1"/>
    <w:rsid w:val="00D2228F"/>
    <w:rsid w:val="00D36BBC"/>
    <w:rsid w:val="00D41CB2"/>
    <w:rsid w:val="00D4630D"/>
    <w:rsid w:val="00D47EA8"/>
    <w:rsid w:val="00D50AA3"/>
    <w:rsid w:val="00D514AA"/>
    <w:rsid w:val="00D520E0"/>
    <w:rsid w:val="00D56410"/>
    <w:rsid w:val="00D613CF"/>
    <w:rsid w:val="00D62DC8"/>
    <w:rsid w:val="00D7066C"/>
    <w:rsid w:val="00D713A9"/>
    <w:rsid w:val="00D73C87"/>
    <w:rsid w:val="00D74C2B"/>
    <w:rsid w:val="00D7650C"/>
    <w:rsid w:val="00D76E22"/>
    <w:rsid w:val="00D80DC5"/>
    <w:rsid w:val="00D81B53"/>
    <w:rsid w:val="00D85BF1"/>
    <w:rsid w:val="00D86AAC"/>
    <w:rsid w:val="00D87077"/>
    <w:rsid w:val="00DA030E"/>
    <w:rsid w:val="00DA2528"/>
    <w:rsid w:val="00DA5747"/>
    <w:rsid w:val="00DA76ED"/>
    <w:rsid w:val="00DB1E0B"/>
    <w:rsid w:val="00DC1BDB"/>
    <w:rsid w:val="00DC1EA0"/>
    <w:rsid w:val="00DC5AEB"/>
    <w:rsid w:val="00DD686E"/>
    <w:rsid w:val="00DD76D0"/>
    <w:rsid w:val="00DE41A6"/>
    <w:rsid w:val="00DE66D3"/>
    <w:rsid w:val="00DF1A53"/>
    <w:rsid w:val="00DF23A5"/>
    <w:rsid w:val="00DF35CD"/>
    <w:rsid w:val="00DF4991"/>
    <w:rsid w:val="00E015B2"/>
    <w:rsid w:val="00E07D1E"/>
    <w:rsid w:val="00E122EF"/>
    <w:rsid w:val="00E13C5F"/>
    <w:rsid w:val="00E25A43"/>
    <w:rsid w:val="00E25F77"/>
    <w:rsid w:val="00E309C7"/>
    <w:rsid w:val="00E34C34"/>
    <w:rsid w:val="00E37B20"/>
    <w:rsid w:val="00E417FC"/>
    <w:rsid w:val="00E44A20"/>
    <w:rsid w:val="00E529C5"/>
    <w:rsid w:val="00E61991"/>
    <w:rsid w:val="00E66DC6"/>
    <w:rsid w:val="00E709BA"/>
    <w:rsid w:val="00E7126F"/>
    <w:rsid w:val="00E748FE"/>
    <w:rsid w:val="00E7675D"/>
    <w:rsid w:val="00E77586"/>
    <w:rsid w:val="00E86D78"/>
    <w:rsid w:val="00E90264"/>
    <w:rsid w:val="00E96266"/>
    <w:rsid w:val="00E974E5"/>
    <w:rsid w:val="00EA1905"/>
    <w:rsid w:val="00EA33A5"/>
    <w:rsid w:val="00EA70D9"/>
    <w:rsid w:val="00EB26AD"/>
    <w:rsid w:val="00EB29F4"/>
    <w:rsid w:val="00EB5477"/>
    <w:rsid w:val="00EB65C1"/>
    <w:rsid w:val="00EC03CB"/>
    <w:rsid w:val="00EC052E"/>
    <w:rsid w:val="00EC1432"/>
    <w:rsid w:val="00EC4620"/>
    <w:rsid w:val="00EC4888"/>
    <w:rsid w:val="00ED0FEB"/>
    <w:rsid w:val="00ED1E24"/>
    <w:rsid w:val="00ED653B"/>
    <w:rsid w:val="00EE0C9B"/>
    <w:rsid w:val="00F2009B"/>
    <w:rsid w:val="00F252F9"/>
    <w:rsid w:val="00F26DA1"/>
    <w:rsid w:val="00F270F5"/>
    <w:rsid w:val="00F275D8"/>
    <w:rsid w:val="00F300D5"/>
    <w:rsid w:val="00F33026"/>
    <w:rsid w:val="00F50129"/>
    <w:rsid w:val="00F61D92"/>
    <w:rsid w:val="00F6460F"/>
    <w:rsid w:val="00F64992"/>
    <w:rsid w:val="00F65A59"/>
    <w:rsid w:val="00F77995"/>
    <w:rsid w:val="00F865CB"/>
    <w:rsid w:val="00F90033"/>
    <w:rsid w:val="00F911CD"/>
    <w:rsid w:val="00F93AAC"/>
    <w:rsid w:val="00F96BDF"/>
    <w:rsid w:val="00FA7977"/>
    <w:rsid w:val="00FB05FE"/>
    <w:rsid w:val="00FB167D"/>
    <w:rsid w:val="00FB534F"/>
    <w:rsid w:val="00FB59A1"/>
    <w:rsid w:val="00FB5B3E"/>
    <w:rsid w:val="00FD3136"/>
    <w:rsid w:val="00FE1560"/>
    <w:rsid w:val="00FE6310"/>
    <w:rsid w:val="00FE6A80"/>
    <w:rsid w:val="00FF2050"/>
    <w:rsid w:val="00FF244B"/>
    <w:rsid w:val="00FF5087"/>
    <w:rsid w:val="00FF59D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4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 w:type="table" w:styleId="Sombreadoclaro-nfasis1">
    <w:name w:val="Light Shading Accent 1"/>
    <w:basedOn w:val="Tablanormal"/>
    <w:uiPriority w:val="60"/>
    <w:rsid w:val="000641E5"/>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 w:type="table" w:styleId="Sombreadoclaro-nfasis1">
    <w:name w:val="Light Shading Accent 1"/>
    <w:basedOn w:val="Tablanormal"/>
    <w:uiPriority w:val="60"/>
    <w:rsid w:val="000641E5"/>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24">
      <w:bodyDiv w:val="1"/>
      <w:marLeft w:val="0"/>
      <w:marRight w:val="0"/>
      <w:marTop w:val="0"/>
      <w:marBottom w:val="0"/>
      <w:divBdr>
        <w:top w:val="none" w:sz="0" w:space="0" w:color="auto"/>
        <w:left w:val="none" w:sz="0" w:space="0" w:color="auto"/>
        <w:bottom w:val="none" w:sz="0" w:space="0" w:color="auto"/>
        <w:right w:val="none" w:sz="0" w:space="0" w:color="auto"/>
      </w:divBdr>
    </w:div>
    <w:div w:id="768550501">
      <w:bodyDiv w:val="1"/>
      <w:marLeft w:val="0"/>
      <w:marRight w:val="0"/>
      <w:marTop w:val="0"/>
      <w:marBottom w:val="0"/>
      <w:divBdr>
        <w:top w:val="none" w:sz="0" w:space="0" w:color="auto"/>
        <w:left w:val="none" w:sz="0" w:space="0" w:color="auto"/>
        <w:bottom w:val="none" w:sz="0" w:space="0" w:color="auto"/>
        <w:right w:val="none" w:sz="0" w:space="0" w:color="auto"/>
      </w:divBdr>
    </w:div>
    <w:div w:id="898907484">
      <w:bodyDiv w:val="1"/>
      <w:marLeft w:val="0"/>
      <w:marRight w:val="0"/>
      <w:marTop w:val="0"/>
      <w:marBottom w:val="0"/>
      <w:divBdr>
        <w:top w:val="none" w:sz="0" w:space="0" w:color="auto"/>
        <w:left w:val="none" w:sz="0" w:space="0" w:color="auto"/>
        <w:bottom w:val="none" w:sz="0" w:space="0" w:color="auto"/>
        <w:right w:val="none" w:sz="0" w:space="0" w:color="auto"/>
      </w:divBdr>
    </w:div>
    <w:div w:id="1023628904">
      <w:bodyDiv w:val="1"/>
      <w:marLeft w:val="0"/>
      <w:marRight w:val="0"/>
      <w:marTop w:val="0"/>
      <w:marBottom w:val="0"/>
      <w:divBdr>
        <w:top w:val="none" w:sz="0" w:space="0" w:color="auto"/>
        <w:left w:val="none" w:sz="0" w:space="0" w:color="auto"/>
        <w:bottom w:val="none" w:sz="0" w:space="0" w:color="auto"/>
        <w:right w:val="none" w:sz="0" w:space="0" w:color="auto"/>
      </w:divBdr>
    </w:div>
    <w:div w:id="1437215865">
      <w:bodyDiv w:val="1"/>
      <w:marLeft w:val="0"/>
      <w:marRight w:val="0"/>
      <w:marTop w:val="0"/>
      <w:marBottom w:val="0"/>
      <w:divBdr>
        <w:top w:val="none" w:sz="0" w:space="0" w:color="auto"/>
        <w:left w:val="none" w:sz="0" w:space="0" w:color="auto"/>
        <w:bottom w:val="none" w:sz="0" w:space="0" w:color="auto"/>
        <w:right w:val="none" w:sz="0" w:space="0" w:color="auto"/>
      </w:divBdr>
    </w:div>
    <w:div w:id="15011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charts/_rels/chart1.xml.rels><?xml version="1.0" encoding="UTF-8" standalone="yes"?>
<Relationships xmlns="http://schemas.openxmlformats.org/package/2006/relationships"><Relationship Id="rId1" Type="http://schemas.openxmlformats.org/officeDocument/2006/relationships/oleObject" Target="file:///\\172.18.3.210\ddf\Informes\Portal%20DdF\2022\AC%20Y%20DY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18.3.210\ddf\Informes\Portal%20DdF\2022\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'[AC Y DYA.xlsx]PNR AC'!$I$38:$I$40</c:f>
              <c:strCache>
                <c:ptCount val="1"/>
                <c:pt idx="0">
                  <c:v>NO REEMBOLSABLE REEMBOLSABLE MIXTO</c:v>
                </c:pt>
              </c:strCache>
            </c:strRef>
          </c:tx>
          <c:explosion val="25"/>
          <c:dLbls>
            <c:dLbl>
              <c:idx val="1"/>
              <c:layout>
                <c:manualLayout>
                  <c:x val="3.4216867469879515E-2"/>
                  <c:y val="-6.77668517241796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062-442F-8B11-5850018C2C70}"/>
                </c:ext>
              </c:extLst>
            </c:dLbl>
            <c:dLbl>
              <c:idx val="4"/>
              <c:layout>
                <c:manualLayout>
                  <c:x val="1.4981189851268591E-2"/>
                  <c:y val="2.09539953339165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062-442F-8B11-5850018C2C70}"/>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'C:\Users\Oscar\Downloads\2019\bases de datos 2019\[AC Y DYA 07-2019.xlsx]PNR AC'!$I$40:$I$42</c:f>
              <c:strCache>
                <c:ptCount val="3"/>
                <c:pt idx="0">
                  <c:v>NO REEMBOLSABLE</c:v>
                </c:pt>
                <c:pt idx="1">
                  <c:v>REEMBOLSABLE</c:v>
                </c:pt>
                <c:pt idx="2">
                  <c:v>MIXTO</c:v>
                </c:pt>
              </c:strCache>
            </c:strRef>
          </c:cat>
          <c:val>
            <c:numRef>
              <c:f>'[AC Y DYA.xlsx]PNR AC'!$L$38:$L$40</c:f>
              <c:numCache>
                <c:formatCode>_(* #,##0.0_);_(* \(#,##0.0\);_(* "-"??_);_(@_)</c:formatCode>
                <c:ptCount val="3"/>
                <c:pt idx="0">
                  <c:v>15059.100420590001</c:v>
                </c:pt>
                <c:pt idx="1">
                  <c:v>1397.45526636</c:v>
                </c:pt>
                <c:pt idx="2">
                  <c:v>4116.9120283299999</c:v>
                </c:pt>
              </c:numCache>
            </c:numRef>
          </c:val>
          <c:extLst xmlns:c16r2="http://schemas.microsoft.com/office/drawing/2015/06/chart">
            <c:ext xmlns:c16="http://schemas.microsoft.com/office/drawing/2014/chart" uri="{C3380CC4-5D6E-409C-BE32-E72D297353CC}">
              <c16:uniqueId val="{00000002-9062-442F-8B11-5850018C2C70}"/>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0185116067322642"/>
          <c:y val="8.1503855833476399E-2"/>
          <c:w val="0.72890591953021966"/>
          <c:h val="0.75524938533663344"/>
        </c:manualLayout>
      </c:layout>
      <c:barChart>
        <c:barDir val="col"/>
        <c:grouping val="clustered"/>
        <c:varyColors val="0"/>
        <c:ser>
          <c:idx val="2"/>
          <c:order val="1"/>
          <c:tx>
            <c:strRef>
              <c:f>'[AC Y DYA.xlsx]HONO. AC'!$U$79</c:f>
              <c:strCache>
                <c:ptCount val="1"/>
                <c:pt idx="0">
                  <c:v>No. FIDEICOMISOS</c:v>
                </c:pt>
              </c:strCache>
            </c:strRef>
          </c:tx>
          <c:invertIfNegative val="0"/>
          <c:dLbls>
            <c:spPr>
              <a:noFill/>
              <a:ln>
                <a:noFill/>
              </a:ln>
              <a:effectLst/>
            </c:spPr>
            <c:txPr>
              <a:bodyPr/>
              <a:lstStyle/>
              <a:p>
                <a:pPr>
                  <a:defRPr b="1">
                    <a:solidFill>
                      <a:srgbClr val="002060"/>
                    </a:solidFill>
                  </a:defRPr>
                </a:pPr>
                <a:endParaRPr lang="es-G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 Y DYA.xlsx]HONO. AC'!$S$80:$S$90</c:f>
              <c:strCache>
                <c:ptCount val="11"/>
                <c:pt idx="0">
                  <c:v> 2,012 </c:v>
                </c:pt>
                <c:pt idx="1">
                  <c:v> 2,013 </c:v>
                </c:pt>
                <c:pt idx="2">
                  <c:v> 2,014 </c:v>
                </c:pt>
                <c:pt idx="3">
                  <c:v> 2,015 </c:v>
                </c:pt>
                <c:pt idx="4">
                  <c:v> 2,016 </c:v>
                </c:pt>
                <c:pt idx="5">
                  <c:v> 2,017 </c:v>
                </c:pt>
                <c:pt idx="6">
                  <c:v> 2,018 </c:v>
                </c:pt>
                <c:pt idx="7">
                  <c:v> 2,019 </c:v>
                </c:pt>
                <c:pt idx="8">
                  <c:v> 2,020 </c:v>
                </c:pt>
                <c:pt idx="9">
                  <c:v> 2,021 </c:v>
                </c:pt>
                <c:pt idx="10">
                  <c:v> jul. 2022 </c:v>
                </c:pt>
              </c:strCache>
            </c:strRef>
          </c:cat>
          <c:val>
            <c:numRef>
              <c:f>'[AC Y DYA.xlsx]HONO. AC'!$U$80:$U$90</c:f>
              <c:numCache>
                <c:formatCode>General</c:formatCode>
                <c:ptCount val="11"/>
                <c:pt idx="0">
                  <c:v>49</c:v>
                </c:pt>
                <c:pt idx="1">
                  <c:v>46</c:v>
                </c:pt>
                <c:pt idx="2">
                  <c:v>40</c:v>
                </c:pt>
                <c:pt idx="3">
                  <c:v>36</c:v>
                </c:pt>
                <c:pt idx="4">
                  <c:v>32</c:v>
                </c:pt>
                <c:pt idx="5">
                  <c:v>32</c:v>
                </c:pt>
                <c:pt idx="6">
                  <c:v>27</c:v>
                </c:pt>
                <c:pt idx="7">
                  <c:v>25</c:v>
                </c:pt>
                <c:pt idx="8">
                  <c:v>23</c:v>
                </c:pt>
                <c:pt idx="9">
                  <c:v>21</c:v>
                </c:pt>
                <c:pt idx="10">
                  <c:v>20</c:v>
                </c:pt>
              </c:numCache>
            </c:numRef>
          </c:val>
          <c:extLst xmlns:c16r2="http://schemas.microsoft.com/office/drawing/2015/06/chart">
            <c:ext xmlns:c16="http://schemas.microsoft.com/office/drawing/2014/chart" uri="{C3380CC4-5D6E-409C-BE32-E72D297353CC}">
              <c16:uniqueId val="{00000000-17C6-4D6D-A557-486D350C4563}"/>
            </c:ext>
          </c:extLst>
        </c:ser>
        <c:dLbls>
          <c:showLegendKey val="0"/>
          <c:showVal val="0"/>
          <c:showCatName val="0"/>
          <c:showSerName val="0"/>
          <c:showPercent val="0"/>
          <c:showBubbleSize val="0"/>
        </c:dLbls>
        <c:gapWidth val="150"/>
        <c:axId val="67729280"/>
        <c:axId val="67730816"/>
      </c:barChart>
      <c:lineChart>
        <c:grouping val="standard"/>
        <c:varyColors val="0"/>
        <c:ser>
          <c:idx val="1"/>
          <c:order val="0"/>
          <c:tx>
            <c:strRef>
              <c:f>'[AC Y DYA.xlsx]HONO. AC'!$T$79</c:f>
              <c:strCache>
                <c:ptCount val="1"/>
                <c:pt idx="0">
                  <c:v>% EJECUCIÓN PRESUPUESTARIA</c:v>
                </c:pt>
              </c:strCache>
            </c:strRef>
          </c:tx>
          <c:dLbls>
            <c:dLbl>
              <c:idx val="0"/>
              <c:layout>
                <c:manualLayout>
                  <c:x val="-4.0963853201032546E-2"/>
                  <c:y val="5.51117034878765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C6-4D6D-A557-486D350C4563}"/>
                </c:ext>
              </c:extLst>
            </c:dLbl>
            <c:dLbl>
              <c:idx val="1"/>
              <c:layout>
                <c:manualLayout>
                  <c:x val="-4.2914512877272173E-2"/>
                  <c:y val="7.47944547335467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C6-4D6D-A557-486D350C4563}"/>
                </c:ext>
              </c:extLst>
            </c:dLbl>
            <c:dLbl>
              <c:idx val="3"/>
              <c:layout>
                <c:manualLayout>
                  <c:x val="-4.0963853201032525E-2"/>
                  <c:y val="7.08579044844126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C6-4D6D-A557-486D350C4563}"/>
                </c:ext>
              </c:extLst>
            </c:dLbl>
            <c:dLbl>
              <c:idx val="4"/>
              <c:layout>
                <c:manualLayout>
                  <c:x val="-2.730923546735502E-2"/>
                  <c:y val="-7.47944547335466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C6-4D6D-A557-486D350C4563}"/>
                </c:ext>
              </c:extLst>
            </c:dLbl>
            <c:dLbl>
              <c:idx val="5"/>
              <c:layout>
                <c:manualLayout>
                  <c:x val="-3.3161214496073954E-2"/>
                  <c:y val="-5.90482537370104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C6-4D6D-A557-486D350C4563}"/>
                </c:ext>
              </c:extLst>
            </c:dLbl>
            <c:dLbl>
              <c:idx val="6"/>
              <c:layout>
                <c:manualLayout>
                  <c:x val="-1.3654617733677581E-2"/>
                  <c:y val="-6.69213542352786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7C6-4D6D-A557-486D350C4563}"/>
                </c:ext>
              </c:extLst>
            </c:dLbl>
            <c:dLbl>
              <c:idx val="7"/>
              <c:layout>
                <c:manualLayout>
                  <c:x val="-3.9013193524792884E-2"/>
                  <c:y val="3.93655024913403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7C6-4D6D-A557-486D350C4563}"/>
                </c:ext>
              </c:extLst>
            </c:dLbl>
            <c:dLbl>
              <c:idx val="8"/>
              <c:layout>
                <c:manualLayout>
                  <c:x val="-2.3407916114875731E-2"/>
                  <c:y val="5.94529187987181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7C6-4D6D-A557-486D350C4563}"/>
                </c:ext>
              </c:extLst>
            </c:dLbl>
            <c:dLbl>
              <c:idx val="9"/>
              <c:layout>
                <c:manualLayout>
                  <c:x val="-1.4104254876101894E-2"/>
                  <c:y val="-2.75365767590208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7C6-4D6D-A557-486D350C4563}"/>
                </c:ext>
              </c:extLst>
            </c:dLbl>
            <c:spPr>
              <a:noFill/>
              <a:ln>
                <a:noFill/>
              </a:ln>
              <a:effectLst/>
            </c:spPr>
            <c:txPr>
              <a:bodyPr/>
              <a:lstStyle/>
              <a:p>
                <a:pPr>
                  <a:defRPr sz="1000" b="1">
                    <a:solidFill>
                      <a:srgbClr val="002060"/>
                    </a:solidFill>
                  </a:defRPr>
                </a:pPr>
                <a:endParaRPr lang="es-G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'[AC Y DYA.xlsx]HONO. AC'!$S$80:$S$90</c:f>
              <c:strCache>
                <c:ptCount val="11"/>
                <c:pt idx="0">
                  <c:v> 2,012 </c:v>
                </c:pt>
                <c:pt idx="1">
                  <c:v> 2,013 </c:v>
                </c:pt>
                <c:pt idx="2">
                  <c:v> 2,014 </c:v>
                </c:pt>
                <c:pt idx="3">
                  <c:v> 2,015 </c:v>
                </c:pt>
                <c:pt idx="4">
                  <c:v> 2,016 </c:v>
                </c:pt>
                <c:pt idx="5">
                  <c:v> 2,017 </c:v>
                </c:pt>
                <c:pt idx="6">
                  <c:v> 2,018 </c:v>
                </c:pt>
                <c:pt idx="7">
                  <c:v> 2,019 </c:v>
                </c:pt>
                <c:pt idx="8">
                  <c:v> 2,020 </c:v>
                </c:pt>
                <c:pt idx="9">
                  <c:v> 2,021 </c:v>
                </c:pt>
                <c:pt idx="10">
                  <c:v> jul. 2022 </c:v>
                </c:pt>
              </c:strCache>
            </c:strRef>
          </c:cat>
          <c:val>
            <c:numRef>
              <c:f>'[AC Y DYA.xlsx]HONO. AC'!$T$80:$T$90</c:f>
              <c:numCache>
                <c:formatCode>0.00%</c:formatCode>
                <c:ptCount val="11"/>
                <c:pt idx="0">
                  <c:v>3.3131655606427959E-2</c:v>
                </c:pt>
                <c:pt idx="1">
                  <c:v>4.5634147875173059E-2</c:v>
                </c:pt>
                <c:pt idx="2">
                  <c:v>4.9023911912079624E-2</c:v>
                </c:pt>
                <c:pt idx="3">
                  <c:v>3.0882542026645744E-2</c:v>
                </c:pt>
                <c:pt idx="4">
                  <c:v>1.9757803266441901E-2</c:v>
                </c:pt>
                <c:pt idx="5">
                  <c:v>1.2463856674324494E-2</c:v>
                </c:pt>
                <c:pt idx="6">
                  <c:v>1.2826534402207252E-2</c:v>
                </c:pt>
                <c:pt idx="7">
                  <c:v>8.3884059141449089E-3</c:v>
                </c:pt>
                <c:pt idx="8">
                  <c:v>7.6444237960312479E-3</c:v>
                </c:pt>
                <c:pt idx="9">
                  <c:v>8.0000000000000002E-3</c:v>
                </c:pt>
                <c:pt idx="10">
                  <c:v>4.7110271531967916E-3</c:v>
                </c:pt>
              </c:numCache>
            </c:numRef>
          </c:val>
          <c:smooth val="0"/>
          <c:extLst xmlns:c16r2="http://schemas.microsoft.com/office/drawing/2015/06/chart">
            <c:ext xmlns:c16="http://schemas.microsoft.com/office/drawing/2014/chart" uri="{C3380CC4-5D6E-409C-BE32-E72D297353CC}">
              <c16:uniqueId val="{0000000A-17C6-4D6D-A557-486D350C4563}"/>
            </c:ext>
          </c:extLst>
        </c:ser>
        <c:dLbls>
          <c:showLegendKey val="0"/>
          <c:showVal val="0"/>
          <c:showCatName val="0"/>
          <c:showSerName val="0"/>
          <c:showPercent val="0"/>
          <c:showBubbleSize val="0"/>
        </c:dLbls>
        <c:marker val="1"/>
        <c:smooth val="0"/>
        <c:axId val="67738240"/>
        <c:axId val="67736704"/>
      </c:lineChart>
      <c:catAx>
        <c:axId val="67729280"/>
        <c:scaling>
          <c:orientation val="minMax"/>
        </c:scaling>
        <c:delete val="0"/>
        <c:axPos val="b"/>
        <c:numFmt formatCode="General" sourceLinked="1"/>
        <c:majorTickMark val="out"/>
        <c:minorTickMark val="none"/>
        <c:tickLblPos val="nextTo"/>
        <c:txPr>
          <a:bodyPr/>
          <a:lstStyle/>
          <a:p>
            <a:pPr>
              <a:defRPr b="1">
                <a:solidFill>
                  <a:srgbClr val="002060"/>
                </a:solidFill>
              </a:defRPr>
            </a:pPr>
            <a:endParaRPr lang="es-GT"/>
          </a:p>
        </c:txPr>
        <c:crossAx val="67730816"/>
        <c:crosses val="autoZero"/>
        <c:auto val="1"/>
        <c:lblAlgn val="ctr"/>
        <c:lblOffset val="100"/>
        <c:noMultiLvlLbl val="0"/>
      </c:catAx>
      <c:valAx>
        <c:axId val="67730816"/>
        <c:scaling>
          <c:orientation val="minMax"/>
        </c:scaling>
        <c:delete val="0"/>
        <c:axPos val="l"/>
        <c:majorGridlines/>
        <c:numFmt formatCode="General" sourceLinked="1"/>
        <c:majorTickMark val="out"/>
        <c:minorTickMark val="none"/>
        <c:tickLblPos val="nextTo"/>
        <c:crossAx val="67729280"/>
        <c:crosses val="autoZero"/>
        <c:crossBetween val="between"/>
      </c:valAx>
      <c:valAx>
        <c:axId val="67736704"/>
        <c:scaling>
          <c:orientation val="minMax"/>
        </c:scaling>
        <c:delete val="0"/>
        <c:axPos val="r"/>
        <c:numFmt formatCode="0.00%" sourceLinked="1"/>
        <c:majorTickMark val="out"/>
        <c:minorTickMark val="none"/>
        <c:tickLblPos val="nextTo"/>
        <c:crossAx val="67738240"/>
        <c:crosses val="max"/>
        <c:crossBetween val="between"/>
      </c:valAx>
      <c:catAx>
        <c:axId val="67738240"/>
        <c:scaling>
          <c:orientation val="minMax"/>
        </c:scaling>
        <c:delete val="1"/>
        <c:axPos val="b"/>
        <c:numFmt formatCode="General" sourceLinked="1"/>
        <c:majorTickMark val="out"/>
        <c:minorTickMark val="none"/>
        <c:tickLblPos val="nextTo"/>
        <c:crossAx val="67736704"/>
        <c:crosses val="autoZero"/>
        <c:auto val="1"/>
        <c:lblAlgn val="ctr"/>
        <c:lblOffset val="100"/>
        <c:noMultiLvlLbl val="0"/>
      </c:catAx>
    </c:plotArea>
    <c:legend>
      <c:legendPos val="b"/>
      <c:layout>
        <c:manualLayout>
          <c:xMode val="edge"/>
          <c:yMode val="edge"/>
          <c:x val="0.18598019419969042"/>
          <c:y val="0.93711580972503006"/>
          <c:w val="0.73074156823391101"/>
          <c:h val="6.2884190274969956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596B-924D-426D-BC18-48EFABFD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2456</Words>
  <Characters>13513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 Adrián Guerra</cp:lastModifiedBy>
  <cp:revision>3</cp:revision>
  <cp:lastPrinted>2022-08-25T14:37:00Z</cp:lastPrinted>
  <dcterms:created xsi:type="dcterms:W3CDTF">2022-08-25T14:37:00Z</dcterms:created>
  <dcterms:modified xsi:type="dcterms:W3CDTF">2022-08-25T14:38:00Z</dcterms:modified>
</cp:coreProperties>
</file>