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F856D0" w:rsidRDefault="00BA5110" w:rsidP="00BA5110">
      <w:pPr>
        <w:pStyle w:val="Sinespaciado"/>
        <w:jc w:val="center"/>
        <w:rPr>
          <w:rFonts w:ascii="Lucida Sans Unicode" w:hAnsi="Lucida Sans Unicode" w:cs="Lucida Sans Unicode"/>
          <w:b/>
          <w:color w:val="002060"/>
        </w:rPr>
      </w:pPr>
      <w:r w:rsidRPr="00F856D0">
        <w:rPr>
          <w:rFonts w:ascii="Lucida Sans Unicode" w:hAnsi="Lucida Sans Unicode" w:cs="Lucida Sans Unicode"/>
          <w:b/>
          <w:color w:val="002060"/>
        </w:rPr>
        <w:t>INFORME MENSUAL DE LOS FIDEICOMISOS PÚBLICOS VIGENTES</w:t>
      </w:r>
    </w:p>
    <w:p w14:paraId="71B9E1EB" w14:textId="594F8675"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No. </w:t>
      </w:r>
      <w:r w:rsidR="00FB59A1">
        <w:rPr>
          <w:rFonts w:ascii="Lucida Sans Unicode" w:hAnsi="Lucida Sans Unicode" w:cs="Lucida Sans Unicode"/>
          <w:b/>
          <w:color w:val="002060"/>
        </w:rPr>
        <w:t>06</w:t>
      </w:r>
      <w:r w:rsidRPr="00F856D0">
        <w:rPr>
          <w:rFonts w:ascii="Lucida Sans Unicode" w:hAnsi="Lucida Sans Unicode" w:cs="Lucida Sans Unicode"/>
          <w:b/>
          <w:color w:val="002060"/>
        </w:rPr>
        <w:t>-202</w:t>
      </w:r>
      <w:r>
        <w:rPr>
          <w:rFonts w:ascii="Lucida Sans Unicode" w:hAnsi="Lucida Sans Unicode" w:cs="Lucida Sans Unicode"/>
          <w:b/>
          <w:color w:val="002060"/>
        </w:rPr>
        <w:t>1</w:t>
      </w:r>
    </w:p>
    <w:p w14:paraId="031CE824" w14:textId="70953A2B"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(Al </w:t>
      </w:r>
      <w:r>
        <w:rPr>
          <w:rFonts w:ascii="Lucida Sans Unicode" w:hAnsi="Lucida Sans Unicode" w:cs="Lucida Sans Unicode"/>
          <w:b/>
          <w:color w:val="002060"/>
        </w:rPr>
        <w:t>3</w:t>
      </w:r>
      <w:r w:rsidR="00FB59A1">
        <w:rPr>
          <w:rFonts w:ascii="Lucida Sans Unicode" w:hAnsi="Lucida Sans Unicode" w:cs="Lucida Sans Unicode"/>
          <w:b/>
          <w:color w:val="002060"/>
        </w:rPr>
        <w:t>0</w:t>
      </w:r>
      <w:r w:rsidR="00B83AAE">
        <w:rPr>
          <w:rFonts w:ascii="Lucida Sans Unicode" w:hAnsi="Lucida Sans Unicode" w:cs="Lucida Sans Unicode"/>
          <w:b/>
          <w:color w:val="002060"/>
        </w:rPr>
        <w:t xml:space="preserve"> </w:t>
      </w:r>
      <w:r w:rsidRPr="00F856D0">
        <w:rPr>
          <w:rFonts w:ascii="Lucida Sans Unicode" w:hAnsi="Lucida Sans Unicode" w:cs="Lucida Sans Unicode"/>
          <w:b/>
          <w:color w:val="002060"/>
        </w:rPr>
        <w:t xml:space="preserve">de </w:t>
      </w:r>
      <w:r w:rsidR="00FB59A1">
        <w:rPr>
          <w:rFonts w:ascii="Lucida Sans Unicode" w:hAnsi="Lucida Sans Unicode" w:cs="Lucida Sans Unicode"/>
          <w:b/>
          <w:color w:val="002060"/>
        </w:rPr>
        <w:t>junio</w:t>
      </w:r>
      <w:r>
        <w:rPr>
          <w:rFonts w:ascii="Lucida Sans Unicode" w:hAnsi="Lucida Sans Unicode" w:cs="Lucida Sans Unicode"/>
          <w:b/>
          <w:color w:val="002060"/>
        </w:rPr>
        <w:t xml:space="preserve"> </w:t>
      </w:r>
      <w:r w:rsidRPr="00F856D0">
        <w:rPr>
          <w:rFonts w:ascii="Lucida Sans Unicode" w:hAnsi="Lucida Sans Unicode" w:cs="Lucida Sans Unicode"/>
          <w:b/>
          <w:color w:val="002060"/>
        </w:rPr>
        <w:t>202</w:t>
      </w:r>
      <w:r>
        <w:rPr>
          <w:rFonts w:ascii="Lucida Sans Unicode" w:hAnsi="Lucida Sans Unicode" w:cs="Lucida Sans Unicode"/>
          <w:b/>
          <w:color w:val="002060"/>
        </w:rPr>
        <w:t>1</w:t>
      </w:r>
      <w:r w:rsidRPr="00F856D0">
        <w:rPr>
          <w:rFonts w:ascii="Lucida Sans Unicode" w:hAnsi="Lucida Sans Unicode" w:cs="Lucida Sans Unicode"/>
          <w:b/>
          <w:color w:val="002060"/>
        </w:rPr>
        <w:t>)</w:t>
      </w:r>
    </w:p>
    <w:p w14:paraId="0702529F" w14:textId="77777777" w:rsidR="00BA5110" w:rsidRPr="00F856D0" w:rsidRDefault="00BA5110" w:rsidP="00BA5110">
      <w:pPr>
        <w:autoSpaceDE w:val="0"/>
        <w:autoSpaceDN w:val="0"/>
        <w:adjustRightInd w:val="0"/>
        <w:jc w:val="center"/>
        <w:rPr>
          <w:rFonts w:ascii="Lucida Sans Unicode" w:hAnsi="Lucida Sans Unicode" w:cs="Lucida Sans Unicode"/>
          <w:b/>
          <w:color w:val="002060"/>
        </w:rPr>
      </w:pPr>
    </w:p>
    <w:p w14:paraId="7F285150" w14:textId="77777777" w:rsidR="00BA5110" w:rsidRPr="00F856D0" w:rsidRDefault="00BA5110" w:rsidP="00BA5110">
      <w:pPr>
        <w:tabs>
          <w:tab w:val="left" w:pos="284"/>
        </w:tabs>
        <w:autoSpaceDE w:val="0"/>
        <w:autoSpaceDN w:val="0"/>
        <w:adjustRightInd w:val="0"/>
        <w:ind w:left="142" w:hanging="142"/>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4D4A0F" w:rsidRPr="00B34F43" w:rsidRDefault="004D4A0F"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394E6B" w:rsidRPr="00B34F43" w:rsidRDefault="00394E6B"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F856D0">
        <w:rPr>
          <w:rFonts w:ascii="Lucida Sans Unicode" w:hAnsi="Lucida Sans Unicode" w:cs="Lucida Sans Unicode"/>
        </w:rPr>
        <w:tab/>
      </w:r>
    </w:p>
    <w:p w14:paraId="48C459B2"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highlight w:val="cyan"/>
        </w:rPr>
      </w:pPr>
    </w:p>
    <w:p w14:paraId="56A8E53D" w14:textId="77777777" w:rsidR="00BA5110" w:rsidRPr="00F856D0" w:rsidRDefault="00BA5110" w:rsidP="00BA5110">
      <w:pPr>
        <w:autoSpaceDE w:val="0"/>
        <w:autoSpaceDN w:val="0"/>
        <w:adjustRightInd w:val="0"/>
        <w:ind w:left="360"/>
        <w:jc w:val="both"/>
        <w:rPr>
          <w:rFonts w:ascii="Lucida Sans Unicode" w:hAnsi="Lucida Sans Unicode" w:cs="Lucida Sans Unicode"/>
        </w:rPr>
      </w:pPr>
    </w:p>
    <w:p w14:paraId="286F4062" w14:textId="3672BE0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 xml:space="preserve">Al </w:t>
      </w:r>
      <w:r w:rsidR="007C7E9E">
        <w:rPr>
          <w:rFonts w:ascii="Lucida Sans Unicode" w:hAnsi="Lucida Sans Unicode" w:cs="Lucida Sans Unicode"/>
        </w:rPr>
        <w:t>3</w:t>
      </w:r>
      <w:r w:rsidR="000C040C">
        <w:rPr>
          <w:rFonts w:ascii="Lucida Sans Unicode" w:hAnsi="Lucida Sans Unicode" w:cs="Lucida Sans Unicode"/>
        </w:rPr>
        <w:t>0</w:t>
      </w:r>
      <w:r w:rsidR="007C7E9E">
        <w:rPr>
          <w:rFonts w:ascii="Lucida Sans Unicode" w:hAnsi="Lucida Sans Unicode" w:cs="Lucida Sans Unicode"/>
        </w:rPr>
        <w:t xml:space="preserve"> </w:t>
      </w:r>
      <w:r>
        <w:rPr>
          <w:rFonts w:ascii="Lucida Sans Unicode" w:hAnsi="Lucida Sans Unicode" w:cs="Lucida Sans Unicode"/>
        </w:rPr>
        <w:t>de</w:t>
      </w:r>
      <w:r w:rsidR="000C040C">
        <w:rPr>
          <w:rFonts w:ascii="Lucida Sans Unicode" w:hAnsi="Lucida Sans Unicode" w:cs="Lucida Sans Unicode"/>
        </w:rPr>
        <w:t xml:space="preserve"> junio </w:t>
      </w:r>
      <w:r w:rsidRPr="00F856D0">
        <w:rPr>
          <w:rFonts w:ascii="Lucida Sans Unicode" w:hAnsi="Lucida Sans Unicode" w:cs="Lucida Sans Unicode"/>
        </w:rPr>
        <w:t>202</w:t>
      </w:r>
      <w:r>
        <w:rPr>
          <w:rFonts w:ascii="Lucida Sans Unicode" w:hAnsi="Lucida Sans Unicode" w:cs="Lucida Sans Unicode"/>
        </w:rPr>
        <w:t>1</w:t>
      </w:r>
      <w:r w:rsidRPr="00F856D0">
        <w:rPr>
          <w:rFonts w:ascii="Lucida Sans Unicode" w:hAnsi="Lucida Sans Unicode" w:cs="Lucida Sans Unicode"/>
        </w:rPr>
        <w:t>, las entidades de la Administración Central, Descentralizadas y Autónomas, reportaron al Ministerio de Finanzas Públicas 2</w:t>
      </w:r>
      <w:r>
        <w:rPr>
          <w:rFonts w:ascii="Lucida Sans Unicode" w:hAnsi="Lucida Sans Unicode" w:cs="Lucida Sans Unicode"/>
        </w:rPr>
        <w:t xml:space="preserve">2 </w:t>
      </w:r>
      <w:r w:rsidRPr="00F856D0">
        <w:rPr>
          <w:rFonts w:ascii="Lucida Sans Unicode" w:hAnsi="Lucida Sans Unicode" w:cs="Lucida Sans Unicode"/>
        </w:rPr>
        <w:t>fideicomisos públicos vigentes; de los cuales el patrimonio neto recibido asciende a Q.1</w:t>
      </w:r>
      <w:r>
        <w:rPr>
          <w:rFonts w:ascii="Lucida Sans Unicode" w:hAnsi="Lucida Sans Unicode" w:cs="Lucida Sans Unicode"/>
        </w:rPr>
        <w:t>8</w:t>
      </w:r>
      <w:proofErr w:type="gramStart"/>
      <w:r>
        <w:rPr>
          <w:rFonts w:ascii="Lucida Sans Unicode" w:hAnsi="Lucida Sans Unicode" w:cs="Lucida Sans Unicode"/>
        </w:rPr>
        <w:t>,</w:t>
      </w:r>
      <w:r w:rsidR="0083099F">
        <w:rPr>
          <w:rFonts w:ascii="Lucida Sans Unicode" w:hAnsi="Lucida Sans Unicode" w:cs="Lucida Sans Unicode"/>
        </w:rPr>
        <w:t>670.5</w:t>
      </w:r>
      <w:proofErr w:type="gramEnd"/>
      <w:r w:rsidR="0083099F">
        <w:rPr>
          <w:rFonts w:ascii="Lucida Sans Unicode" w:hAnsi="Lucida Sans Unicode" w:cs="Lucida Sans Unicode"/>
        </w:rPr>
        <w:t xml:space="preserve"> </w:t>
      </w:r>
      <w:r w:rsidRPr="00F856D0">
        <w:rPr>
          <w:rFonts w:ascii="Lucida Sans Unicode" w:hAnsi="Lucida Sans Unicode" w:cs="Lucida Sans Unicode"/>
        </w:rPr>
        <w:t>millones, mostrando en la siguiente gráfica los montos de patrimonio neto recibido por fiduciario:</w:t>
      </w:r>
    </w:p>
    <w:p w14:paraId="4F05C6AB" w14:textId="77777777" w:rsidR="00BA5110" w:rsidRPr="00F856D0" w:rsidRDefault="00BA5110" w:rsidP="00BA5110">
      <w:pPr>
        <w:autoSpaceDE w:val="0"/>
        <w:autoSpaceDN w:val="0"/>
        <w:adjustRightInd w:val="0"/>
        <w:jc w:val="both"/>
        <w:rPr>
          <w:rFonts w:ascii="Lucida Sans Unicode" w:hAnsi="Lucida Sans Unicode" w:cs="Lucida Sans Unicode"/>
        </w:rPr>
      </w:pPr>
    </w:p>
    <w:p w14:paraId="2BA36A82" w14:textId="7777777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4D4A0F" w:rsidRPr="00062355" w:rsidRDefault="004D4A0F"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394E6B" w:rsidRPr="00062355" w:rsidRDefault="00394E6B" w:rsidP="00BA5110">
                      <w:pPr>
                        <w:jc w:val="center"/>
                        <w:rPr>
                          <w:b/>
                          <w:lang w:val="es-GT"/>
                        </w:rPr>
                      </w:pPr>
                      <w:r w:rsidRPr="00062355">
                        <w:rPr>
                          <w:b/>
                          <w:lang w:val="es-GT"/>
                        </w:rPr>
                        <w:t>GRAFICA 1</w:t>
                      </w:r>
                    </w:p>
                  </w:txbxContent>
                </v:textbox>
              </v:rect>
            </w:pict>
          </mc:Fallback>
        </mc:AlternateContent>
      </w:r>
    </w:p>
    <w:p w14:paraId="3739D5A5" w14:textId="77777777" w:rsidR="00BA5110" w:rsidRPr="00F856D0" w:rsidRDefault="00BA5110" w:rsidP="00BA5110">
      <w:pPr>
        <w:autoSpaceDE w:val="0"/>
        <w:autoSpaceDN w:val="0"/>
        <w:adjustRightInd w:val="0"/>
        <w:rPr>
          <w:rFonts w:ascii="Lucida Sans Unicode" w:hAnsi="Lucida Sans Unicode" w:cs="Lucida Sans Unicode"/>
          <w:b/>
          <w:color w:val="FFFFFF" w:themeColor="background1"/>
          <w14:shadow w14:blurRad="50800" w14:dist="38100" w14:dir="2700000" w14:sx="100000" w14:sy="100000" w14:kx="0" w14:ky="0" w14:algn="tl">
            <w14:srgbClr w14:val="000000">
              <w14:alpha w14:val="60000"/>
            </w14:srgbClr>
          </w14:shadow>
        </w:rPr>
      </w:pPr>
    </w:p>
    <w:p w14:paraId="017B1A4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6AACC31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Fiduciario</w:t>
      </w:r>
    </w:p>
    <w:p w14:paraId="00C4BE92" w14:textId="60A38404"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83099F">
        <w:rPr>
          <w:rFonts w:ascii="Lucida Sans Unicode" w:hAnsi="Lucida Sans Unicode" w:cs="Lucida Sans Unicode"/>
          <w:b/>
          <w:color w:val="44546A" w:themeColor="text2"/>
        </w:rPr>
        <w:t>junio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16CF9FFD"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r w:rsidRPr="00F856D0">
        <w:rPr>
          <w:rFonts w:ascii="Lucida Sans Unicode" w:hAnsi="Lucida Sans Unicode" w:cs="Lucida Sans Unicode"/>
          <w:b/>
          <w:color w:val="44546A" w:themeColor="text2"/>
        </w:rPr>
        <w:t>(En millones de quetzales</w:t>
      </w:r>
      <w:r w:rsidRPr="00F856D0">
        <w:rPr>
          <w:rFonts w:ascii="Lucida Sans Unicode" w:hAnsi="Lucida Sans Unicode" w:cs="Lucida Sans Unicode"/>
          <w:b/>
        </w:rPr>
        <w:t>)</w:t>
      </w:r>
    </w:p>
    <w:p w14:paraId="03432B5A" w14:textId="77777777" w:rsidR="00C707E8" w:rsidRPr="00F856D0" w:rsidRDefault="00C707E8" w:rsidP="00BA5110">
      <w:pPr>
        <w:tabs>
          <w:tab w:val="left" w:pos="386"/>
          <w:tab w:val="center" w:pos="4816"/>
        </w:tabs>
        <w:autoSpaceDE w:val="0"/>
        <w:autoSpaceDN w:val="0"/>
        <w:adjustRightInd w:val="0"/>
        <w:jc w:val="center"/>
        <w:rPr>
          <w:rFonts w:ascii="Lucida Sans Unicode" w:hAnsi="Lucida Sans Unicode" w:cs="Lucida Sans Unicode"/>
          <w:b/>
        </w:rPr>
      </w:pPr>
    </w:p>
    <w:p w14:paraId="36396230" w14:textId="2DA633FC" w:rsidR="00BA5110" w:rsidRPr="00F856D0" w:rsidRDefault="00854D8C"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7DDD1EF2" wp14:editId="5CA128C7">
            <wp:extent cx="4578350" cy="2054225"/>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054225"/>
                    </a:xfrm>
                    <a:prstGeom prst="rect">
                      <a:avLst/>
                    </a:prstGeom>
                    <a:noFill/>
                  </pic:spPr>
                </pic:pic>
              </a:graphicData>
            </a:graphic>
          </wp:inline>
        </w:drawing>
      </w:r>
    </w:p>
    <w:p w14:paraId="763A7B2A" w14:textId="77777777" w:rsidR="00BA5110" w:rsidRPr="00C707E8" w:rsidRDefault="00BA5110" w:rsidP="00C707E8">
      <w:pPr>
        <w:autoSpaceDE w:val="0"/>
        <w:autoSpaceDN w:val="0"/>
        <w:adjustRightInd w:val="0"/>
        <w:ind w:left="142"/>
        <w:jc w:val="both"/>
        <w:rPr>
          <w:rFonts w:ascii="Lucida Sans Unicode" w:hAnsi="Lucida Sans Unicode" w:cs="Lucida Sans Unicode"/>
          <w:color w:val="000000"/>
          <w:sz w:val="20"/>
          <w:szCs w:val="20"/>
        </w:rPr>
      </w:pPr>
      <w:r w:rsidRPr="00C707E8">
        <w:rPr>
          <w:rFonts w:ascii="Lucida Sans Unicode" w:hAnsi="Lucida Sans Unicode" w:cs="Lucida Sans Unicode"/>
          <w:color w:val="000000"/>
          <w:sz w:val="20"/>
          <w:szCs w:val="20"/>
        </w:rPr>
        <w:t xml:space="preserve">FUENTE: Estados financieros elaborados por los Fiduciarios. </w:t>
      </w:r>
    </w:p>
    <w:p w14:paraId="5E3A75A7" w14:textId="069D60F2"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lastRenderedPageBreak/>
        <w:t>Los Q.1</w:t>
      </w:r>
      <w:r>
        <w:rPr>
          <w:rFonts w:ascii="Lucida Sans Unicode" w:hAnsi="Lucida Sans Unicode" w:cs="Lucida Sans Unicode"/>
        </w:rPr>
        <w:t>8</w:t>
      </w:r>
      <w:r w:rsidRPr="00F856D0">
        <w:rPr>
          <w:rFonts w:ascii="Lucida Sans Unicode" w:hAnsi="Lucida Sans Unicode" w:cs="Lucida Sans Unicode"/>
        </w:rPr>
        <w:t>,</w:t>
      </w:r>
      <w:r w:rsidR="006F3B35">
        <w:rPr>
          <w:rFonts w:ascii="Lucida Sans Unicode" w:hAnsi="Lucida Sans Unicode" w:cs="Lucida Sans Unicode"/>
        </w:rPr>
        <w:t>670.5</w:t>
      </w:r>
      <w:r>
        <w:rPr>
          <w:rFonts w:ascii="Lucida Sans Unicode" w:hAnsi="Lucida Sans Unicode" w:cs="Lucida Sans Unicode"/>
        </w:rPr>
        <w:t xml:space="preserve"> </w:t>
      </w:r>
      <w:r w:rsidRPr="00F856D0">
        <w:rPr>
          <w:rFonts w:ascii="Lucida Sans Unicode" w:hAnsi="Lucida Sans Unicode" w:cs="Lucida Sans Unicode"/>
        </w:rPr>
        <w:t>millones a que asciende el patrimonio neto recibido por los 2</w:t>
      </w:r>
      <w:r>
        <w:rPr>
          <w:rFonts w:ascii="Lucida Sans Unicode" w:hAnsi="Lucida Sans Unicode" w:cs="Lucida Sans Unicode"/>
        </w:rPr>
        <w:t>2</w:t>
      </w:r>
      <w:r w:rsidRPr="00F856D0">
        <w:rPr>
          <w:rFonts w:ascii="Lucida Sans Unicode" w:hAnsi="Lucida Sans Unicode" w:cs="Lucida Sans Unicode"/>
        </w:rPr>
        <w:t xml:space="preserve"> fideicomisos públicos vigentes reportados al Ministerio de Finanzas Públicas, se distribuyen en Q. 1</w:t>
      </w:r>
      <w:r w:rsidR="006E15DB">
        <w:rPr>
          <w:rFonts w:ascii="Lucida Sans Unicode" w:hAnsi="Lucida Sans Unicode" w:cs="Lucida Sans Unicode"/>
        </w:rPr>
        <w:t>3,116.62</w:t>
      </w:r>
      <w:r w:rsidR="00C56078">
        <w:rPr>
          <w:rFonts w:ascii="Lucida Sans Unicode" w:hAnsi="Lucida Sans Unicode" w:cs="Lucida Sans Unicode"/>
        </w:rPr>
        <w:t xml:space="preserve"> </w:t>
      </w:r>
      <w:r w:rsidRPr="00F856D0">
        <w:rPr>
          <w:rFonts w:ascii="Lucida Sans Unicode" w:hAnsi="Lucida Sans Unicode" w:cs="Lucida Sans Unicode"/>
        </w:rPr>
        <w:t>millones (7</w:t>
      </w:r>
      <w:r>
        <w:rPr>
          <w:rFonts w:ascii="Lucida Sans Unicode" w:hAnsi="Lucida Sans Unicode" w:cs="Lucida Sans Unicode"/>
        </w:rPr>
        <w:t>0</w:t>
      </w:r>
      <w:r w:rsidRPr="00F856D0">
        <w:rPr>
          <w:rFonts w:ascii="Lucida Sans Unicode" w:hAnsi="Lucida Sans Unicode" w:cs="Lucida Sans Unicode"/>
        </w:rPr>
        <w:t>%) otorgados a fideicomisos de categoría no reembolsable; Q. 1,5</w:t>
      </w:r>
      <w:r>
        <w:rPr>
          <w:rFonts w:ascii="Lucida Sans Unicode" w:hAnsi="Lucida Sans Unicode" w:cs="Lucida Sans Unicode"/>
        </w:rPr>
        <w:t xml:space="preserve">32.3 </w:t>
      </w:r>
      <w:r w:rsidRPr="00F856D0">
        <w:rPr>
          <w:rFonts w:ascii="Lucida Sans Unicode" w:hAnsi="Lucida Sans Unicode" w:cs="Lucida Sans Unicode"/>
        </w:rPr>
        <w:t xml:space="preserve">millones (8%) a fideicomisos reembolsables, y a fideicomisos de categoría mixta, </w:t>
      </w:r>
      <w:r w:rsidR="00C56078">
        <w:rPr>
          <w:rFonts w:ascii="Lucida Sans Unicode" w:hAnsi="Lucida Sans Unicode" w:cs="Lucida Sans Unicode"/>
        </w:rPr>
        <w:t>4,0</w:t>
      </w:r>
      <w:r w:rsidR="00BD7652">
        <w:rPr>
          <w:rFonts w:ascii="Lucida Sans Unicode" w:hAnsi="Lucida Sans Unicode" w:cs="Lucida Sans Unicode"/>
        </w:rPr>
        <w:t>21.58</w:t>
      </w:r>
      <w:r>
        <w:rPr>
          <w:rFonts w:ascii="Lucida Sans Unicode" w:hAnsi="Lucida Sans Unicode" w:cs="Lucida Sans Unicode"/>
        </w:rPr>
        <w:t xml:space="preserve"> </w:t>
      </w:r>
      <w:r w:rsidRPr="00F856D0">
        <w:rPr>
          <w:rFonts w:ascii="Lucida Sans Unicode" w:hAnsi="Lucida Sans Unicode" w:cs="Lucida Sans Unicode"/>
        </w:rPr>
        <w:t>millones (</w:t>
      </w:r>
      <w:r>
        <w:rPr>
          <w:rFonts w:ascii="Lucida Sans Unicode" w:hAnsi="Lucida Sans Unicode" w:cs="Lucida Sans Unicode"/>
        </w:rPr>
        <w:t>22</w:t>
      </w:r>
      <w:r w:rsidRPr="00F856D0">
        <w:rPr>
          <w:rFonts w:ascii="Lucida Sans Unicode" w:hAnsi="Lucida Sans Unicode" w:cs="Lucida Sans Unicode"/>
        </w:rPr>
        <w:t>%).</w:t>
      </w:r>
    </w:p>
    <w:p w14:paraId="3905059C" w14:textId="61348FD9" w:rsidR="00BA5110" w:rsidRDefault="00BA5110"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4D4A0F" w:rsidRPr="00062355" w:rsidRDefault="004D4A0F"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394E6B" w:rsidRPr="00062355" w:rsidRDefault="00394E6B"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F856D0" w:rsidRDefault="00C707E8"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p>
    <w:p w14:paraId="09BBB278"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0BA4EF5"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Categoría</w:t>
      </w:r>
    </w:p>
    <w:p w14:paraId="0673CAAC" w14:textId="7A2BB8CB"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893ED4">
        <w:rPr>
          <w:rFonts w:ascii="Lucida Sans Unicode" w:hAnsi="Lucida Sans Unicode" w:cs="Lucida Sans Unicode"/>
          <w:b/>
          <w:color w:val="44546A" w:themeColor="text2"/>
        </w:rPr>
        <w:t>junio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2332EEC5"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73FEC914"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p>
    <w:p w14:paraId="1074EDBB" w14:textId="0AA30CC0" w:rsidR="00BA5110" w:rsidRPr="00F856D0" w:rsidRDefault="006200E5"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5ED75EBE" wp14:editId="02257421">
            <wp:extent cx="5393048" cy="282916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913" cy="2829623"/>
                    </a:xfrm>
                    <a:prstGeom prst="rect">
                      <a:avLst/>
                    </a:prstGeom>
                    <a:noFill/>
                  </pic:spPr>
                </pic:pic>
              </a:graphicData>
            </a:graphic>
          </wp:inline>
        </w:drawing>
      </w:r>
    </w:p>
    <w:p w14:paraId="70D0D88D"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1063159" w14:textId="77777777" w:rsidR="00BA5110" w:rsidRPr="00711C0A" w:rsidRDefault="00BA5110" w:rsidP="00711C0A">
      <w:pPr>
        <w:autoSpaceDE w:val="0"/>
        <w:autoSpaceDN w:val="0"/>
        <w:adjustRightInd w:val="0"/>
        <w:ind w:left="142"/>
        <w:jc w:val="both"/>
        <w:rPr>
          <w:rFonts w:ascii="Lucida Sans Unicode" w:hAnsi="Lucida Sans Unicode" w:cs="Lucida Sans Unicode"/>
          <w:color w:val="000000"/>
          <w:sz w:val="20"/>
          <w:szCs w:val="20"/>
        </w:rPr>
      </w:pPr>
      <w:r w:rsidRPr="00711C0A">
        <w:rPr>
          <w:rFonts w:ascii="Lucida Sans Unicode" w:hAnsi="Lucida Sans Unicode" w:cs="Lucida Sans Unicode"/>
          <w:color w:val="000000"/>
          <w:sz w:val="20"/>
          <w:szCs w:val="20"/>
        </w:rPr>
        <w:t xml:space="preserve">FUENTE: Estados financieros elaborados por los Fiduciarios. </w:t>
      </w:r>
    </w:p>
    <w:p w14:paraId="15A01048"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389D51AE"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06534A8B" w14:textId="77777777" w:rsidR="00BA5110" w:rsidRPr="00F856D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4D4A0F" w:rsidRPr="0011037E" w:rsidRDefault="004D4A0F"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394E6B" w:rsidRPr="0011037E" w:rsidRDefault="00394E6B"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Pr="00F856D0">
        <w:rPr>
          <w:rFonts w:ascii="Lucida Sans Unicode" w:hAnsi="Lucida Sans Unicode" w:cs="Lucida Sans Unicode"/>
          <w:b/>
          <w:color w:val="FFFFFF" w:themeColor="background1"/>
          <w:lang w:val="es-GT"/>
        </w:rPr>
        <w:t>1. PATRIMONIO NETO DISPONIBLE</w:t>
      </w:r>
    </w:p>
    <w:p w14:paraId="445F712A" w14:textId="77777777" w:rsidR="00BA5110" w:rsidRPr="00F856D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b/>
          <w:color w:val="FFFFFF" w:themeColor="background1"/>
          <w:lang w:val="es-GT"/>
        </w:rPr>
        <w:t>1. PATRIMONIO NETO DISPONIBLE</w:t>
      </w:r>
    </w:p>
    <w:p w14:paraId="1C853AB7"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lang w:val="es-GT"/>
        </w:rPr>
      </w:pPr>
    </w:p>
    <w:p w14:paraId="3E2A4BE2" w14:textId="7D2A5D5D" w:rsidR="00BA5110" w:rsidRPr="00F856D0" w:rsidRDefault="00BA5110" w:rsidP="00BA5110">
      <w:pPr>
        <w:autoSpaceDE w:val="0"/>
        <w:autoSpaceDN w:val="0"/>
        <w:adjustRightInd w:val="0"/>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Para el ejercicio </w:t>
      </w:r>
      <w:r w:rsidRPr="00F44F96">
        <w:rPr>
          <w:rFonts w:ascii="Lucida Sans Unicode" w:hAnsi="Lucida Sans Unicode" w:cs="Lucida Sans Unicode"/>
          <w:color w:val="000000" w:themeColor="text1"/>
        </w:rPr>
        <w:t xml:space="preserve">fiscal 2021 (a </w:t>
      </w:r>
      <w:r w:rsidR="001106D9">
        <w:rPr>
          <w:rFonts w:ascii="Lucida Sans Unicode" w:hAnsi="Lucida Sans Unicode" w:cs="Lucida Sans Unicode"/>
          <w:color w:val="000000" w:themeColor="text1"/>
        </w:rPr>
        <w:t>junio</w:t>
      </w:r>
      <w:r w:rsidRPr="00F44F96">
        <w:rPr>
          <w:rFonts w:ascii="Lucida Sans Unicode" w:hAnsi="Lucida Sans Unicode" w:cs="Lucida Sans Unicode"/>
          <w:color w:val="000000" w:themeColor="text1"/>
        </w:rPr>
        <w:t>)</w:t>
      </w:r>
      <w:r w:rsidRPr="00BF26DC">
        <w:rPr>
          <w:rFonts w:ascii="Lucida Sans Unicode" w:hAnsi="Lucida Sans Unicode" w:cs="Lucida Sans Unicode"/>
          <w:color w:val="FF0000"/>
        </w:rPr>
        <w:t xml:space="preserve"> </w:t>
      </w:r>
      <w:r w:rsidRPr="00F856D0">
        <w:rPr>
          <w:rFonts w:ascii="Lucida Sans Unicode" w:hAnsi="Lucida Sans Unicode" w:cs="Lucida Sans Unicode"/>
          <w:color w:val="000000" w:themeColor="text1"/>
        </w:rPr>
        <w:t>la inversión no reembolsable (ejecución de proyectos no reembolsables y gastos por funcionamiento) ascendió a</w:t>
      </w:r>
      <w:r w:rsidR="005A706B">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 xml:space="preserve"> Q. </w:t>
      </w:r>
      <w:r w:rsidR="003572E4">
        <w:rPr>
          <w:rFonts w:ascii="Lucida Sans Unicode" w:hAnsi="Lucida Sans Unicode" w:cs="Lucida Sans Unicode"/>
          <w:color w:val="000000" w:themeColor="text1"/>
        </w:rPr>
        <w:t>447.5</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millones.</w:t>
      </w:r>
    </w:p>
    <w:p w14:paraId="77ADE8ED" w14:textId="77777777" w:rsidR="00BA5110" w:rsidRDefault="00BA5110" w:rsidP="00BA5110">
      <w:pPr>
        <w:autoSpaceDE w:val="0"/>
        <w:autoSpaceDN w:val="0"/>
        <w:adjustRightInd w:val="0"/>
        <w:jc w:val="both"/>
        <w:rPr>
          <w:rFonts w:ascii="Lucida Sans Unicode" w:hAnsi="Lucida Sans Unicode" w:cs="Lucida Sans Unicode"/>
          <w:color w:val="000000" w:themeColor="text1"/>
        </w:rPr>
      </w:pPr>
    </w:p>
    <w:p w14:paraId="65CDC568" w14:textId="77777777" w:rsidR="00BA5110" w:rsidRPr="00F856D0" w:rsidRDefault="00BA5110" w:rsidP="00BA5110">
      <w:pPr>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4D4A0F" w:rsidRPr="00B34F43" w:rsidRDefault="004D4A0F"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394E6B" w:rsidRPr="00B34F43" w:rsidRDefault="00394E6B"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0166A04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591EF857" w14:textId="77777777" w:rsidR="00BA5110" w:rsidRPr="00F856D0" w:rsidRDefault="00BA5110" w:rsidP="00BA5110">
      <w:pPr>
        <w:autoSpaceDE w:val="0"/>
        <w:autoSpaceDN w:val="0"/>
        <w:adjustRightInd w:val="0"/>
        <w:jc w:val="center"/>
        <w:rPr>
          <w:rFonts w:ascii="Lucida Sans Unicode" w:hAnsi="Lucida Sans Unicode" w:cs="Lucida Sans Unicode"/>
          <w:color w:val="44546A" w:themeColor="text2"/>
          <w:vertAlign w:val="superscript"/>
        </w:rPr>
      </w:pPr>
      <w:r w:rsidRPr="00F856D0">
        <w:rPr>
          <w:rFonts w:ascii="Lucida Sans Unicode" w:hAnsi="Lucida Sans Unicode" w:cs="Lucida Sans Unicode"/>
          <w:b/>
          <w:color w:val="44546A" w:themeColor="text2"/>
        </w:rPr>
        <w:t>Inversión No Reembolsable y Gastos</w:t>
      </w:r>
      <w:r w:rsidRPr="00F856D0">
        <w:rPr>
          <w:rFonts w:ascii="Lucida Sans Unicode" w:hAnsi="Lucida Sans Unicode" w:cs="Lucida Sans Unicode"/>
          <w:color w:val="44546A" w:themeColor="text2"/>
          <w:vertAlign w:val="superscript"/>
        </w:rPr>
        <w:t>1/</w:t>
      </w:r>
    </w:p>
    <w:p w14:paraId="1429FED2" w14:textId="5A1DBB86"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Período 2016</w:t>
      </w:r>
      <w:r w:rsidR="004F2DBE">
        <w:rPr>
          <w:rFonts w:ascii="Lucida Sans Unicode" w:hAnsi="Lucida Sans Unicode" w:cs="Lucida Sans Unicode"/>
          <w:b/>
          <w:color w:val="44546A" w:themeColor="text2"/>
        </w:rPr>
        <w:t xml:space="preserve"> </w:t>
      </w:r>
      <w:r>
        <w:rPr>
          <w:rFonts w:ascii="Lucida Sans Unicode" w:hAnsi="Lucida Sans Unicode" w:cs="Lucida Sans Unicode"/>
          <w:b/>
          <w:color w:val="44546A" w:themeColor="text2"/>
        </w:rPr>
        <w:t>-</w:t>
      </w:r>
      <w:r w:rsidR="004F2DBE">
        <w:rPr>
          <w:rFonts w:ascii="Lucida Sans Unicode" w:hAnsi="Lucida Sans Unicode" w:cs="Lucida Sans Unicode"/>
          <w:b/>
          <w:color w:val="44546A" w:themeColor="text2"/>
        </w:rPr>
        <w:t xml:space="preserve"> </w:t>
      </w:r>
      <w:r w:rsidR="003D3224">
        <w:rPr>
          <w:rFonts w:ascii="Lucida Sans Unicode" w:hAnsi="Lucida Sans Unicode" w:cs="Lucida Sans Unicode"/>
          <w:b/>
          <w:color w:val="44546A" w:themeColor="text2"/>
        </w:rPr>
        <w:t>junio</w:t>
      </w:r>
      <w:r>
        <w:rPr>
          <w:rFonts w:ascii="Lucida Sans Unicode" w:hAnsi="Lucida Sans Unicode" w:cs="Lucida Sans Unicode"/>
          <w:b/>
          <w:color w:val="44546A" w:themeColor="text2"/>
        </w:rPr>
        <w:t xml:space="preserve"> 2021</w:t>
      </w:r>
      <w:r w:rsidRPr="00101288">
        <w:rPr>
          <w:rFonts w:ascii="Lucida Sans Unicode" w:hAnsi="Lucida Sans Unicode" w:cs="Lucida Sans Unicode"/>
          <w:b/>
          <w:color w:val="44546A" w:themeColor="text2"/>
          <w:vertAlign w:val="superscript"/>
        </w:rPr>
        <w:t>2/</w:t>
      </w:r>
    </w:p>
    <w:p w14:paraId="2A217BBB" w14:textId="77777777"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-Millones de Quetzales-</w:t>
      </w:r>
    </w:p>
    <w:p w14:paraId="61948CAC" w14:textId="77777777" w:rsidR="00BA5110" w:rsidRPr="00F856D0" w:rsidRDefault="00BA5110" w:rsidP="00BA5110">
      <w:pPr>
        <w:autoSpaceDE w:val="0"/>
        <w:autoSpaceDN w:val="0"/>
        <w:adjustRightInd w:val="0"/>
        <w:jc w:val="center"/>
        <w:rPr>
          <w:rFonts w:ascii="Lucida Sans Unicode" w:hAnsi="Lucida Sans Unicode" w:cs="Lucida Sans Unicode"/>
        </w:rPr>
      </w:pPr>
    </w:p>
    <w:tbl>
      <w:tblPr>
        <w:tblW w:w="9484" w:type="dxa"/>
        <w:tblInd w:w="55" w:type="dxa"/>
        <w:tblCellMar>
          <w:left w:w="70" w:type="dxa"/>
          <w:right w:w="70" w:type="dxa"/>
        </w:tblCellMar>
        <w:tblLook w:val="04A0" w:firstRow="1" w:lastRow="0" w:firstColumn="1" w:lastColumn="0" w:noHBand="0" w:noVBand="1"/>
      </w:tblPr>
      <w:tblGrid>
        <w:gridCol w:w="1331"/>
        <w:gridCol w:w="1902"/>
        <w:gridCol w:w="1065"/>
        <w:gridCol w:w="2119"/>
        <w:gridCol w:w="1065"/>
        <w:gridCol w:w="1065"/>
        <w:gridCol w:w="1065"/>
      </w:tblGrid>
      <w:tr w:rsidR="00BA5110" w:rsidRPr="004455C4"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r>
      <w:tr w:rsidR="00BA5110" w:rsidRPr="004455C4"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2016</w:t>
            </w:r>
          </w:p>
        </w:tc>
        <w:tc>
          <w:tcPr>
            <w:tcW w:w="1898" w:type="dxa"/>
            <w:tcBorders>
              <w:top w:val="nil"/>
              <w:left w:val="nil"/>
              <w:bottom w:val="nil"/>
              <w:right w:val="nil"/>
            </w:tcBorders>
            <w:shd w:val="clear" w:color="000000" w:fill="95B3D7"/>
            <w:noWrap/>
            <w:vAlign w:val="center"/>
            <w:hideMark/>
          </w:tcPr>
          <w:p w14:paraId="6C0A0FE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1402.6</w:t>
            </w:r>
          </w:p>
        </w:tc>
        <w:tc>
          <w:tcPr>
            <w:tcW w:w="1065" w:type="dxa"/>
            <w:tcBorders>
              <w:top w:val="nil"/>
              <w:left w:val="nil"/>
              <w:bottom w:val="nil"/>
              <w:right w:val="nil"/>
            </w:tcBorders>
            <w:shd w:val="clear" w:color="000000" w:fill="95B3D7"/>
            <w:noWrap/>
            <w:vAlign w:val="center"/>
            <w:hideMark/>
          </w:tcPr>
          <w:p w14:paraId="590FE31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18%</w:t>
            </w:r>
          </w:p>
        </w:tc>
        <w:tc>
          <w:tcPr>
            <w:tcW w:w="1065" w:type="dxa"/>
            <w:tcBorders>
              <w:top w:val="nil"/>
              <w:left w:val="nil"/>
              <w:bottom w:val="nil"/>
              <w:right w:val="nil"/>
            </w:tcBorders>
            <w:shd w:val="clear" w:color="000000" w:fill="95B3D7"/>
            <w:noWrap/>
            <w:vAlign w:val="center"/>
            <w:hideMark/>
          </w:tcPr>
          <w:p w14:paraId="0ACCE7D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1713.8</w:t>
            </w:r>
          </w:p>
        </w:tc>
        <w:tc>
          <w:tcPr>
            <w:tcW w:w="1065" w:type="dxa"/>
            <w:tcBorders>
              <w:top w:val="nil"/>
              <w:left w:val="nil"/>
              <w:bottom w:val="nil"/>
              <w:right w:val="nil"/>
            </w:tcBorders>
            <w:shd w:val="clear" w:color="000000" w:fill="95B3D7"/>
            <w:noWrap/>
            <w:vAlign w:val="center"/>
            <w:hideMark/>
          </w:tcPr>
          <w:p w14:paraId="71E7899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26%</w:t>
            </w:r>
          </w:p>
        </w:tc>
        <w:tc>
          <w:tcPr>
            <w:tcW w:w="1065" w:type="dxa"/>
            <w:tcBorders>
              <w:top w:val="nil"/>
              <w:left w:val="nil"/>
              <w:bottom w:val="nil"/>
              <w:right w:val="nil"/>
            </w:tcBorders>
            <w:shd w:val="clear" w:color="000000" w:fill="538DD5"/>
            <w:noWrap/>
            <w:vAlign w:val="center"/>
            <w:hideMark/>
          </w:tcPr>
          <w:p w14:paraId="5746BED4"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1268.6</w:t>
            </w:r>
          </w:p>
        </w:tc>
        <w:tc>
          <w:tcPr>
            <w:tcW w:w="1065" w:type="dxa"/>
            <w:tcBorders>
              <w:top w:val="nil"/>
              <w:left w:val="nil"/>
              <w:bottom w:val="nil"/>
              <w:right w:val="nil"/>
            </w:tcBorders>
            <w:shd w:val="clear" w:color="000000" w:fill="538DD5"/>
            <w:noWrap/>
            <w:vAlign w:val="center"/>
            <w:hideMark/>
          </w:tcPr>
          <w:p w14:paraId="5013AB4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2018</w:t>
            </w:r>
          </w:p>
        </w:tc>
        <w:tc>
          <w:tcPr>
            <w:tcW w:w="1898" w:type="dxa"/>
            <w:tcBorders>
              <w:top w:val="nil"/>
              <w:left w:val="nil"/>
              <w:bottom w:val="nil"/>
              <w:right w:val="nil"/>
            </w:tcBorders>
            <w:shd w:val="clear" w:color="000000" w:fill="95B3D7"/>
            <w:noWrap/>
            <w:vAlign w:val="center"/>
            <w:hideMark/>
          </w:tcPr>
          <w:p w14:paraId="7F7E7D5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1056.7</w:t>
            </w:r>
          </w:p>
        </w:tc>
        <w:tc>
          <w:tcPr>
            <w:tcW w:w="1065" w:type="dxa"/>
            <w:tcBorders>
              <w:top w:val="nil"/>
              <w:left w:val="nil"/>
              <w:bottom w:val="nil"/>
              <w:right w:val="nil"/>
            </w:tcBorders>
            <w:shd w:val="clear" w:color="000000" w:fill="95B3D7"/>
            <w:noWrap/>
            <w:vAlign w:val="center"/>
            <w:hideMark/>
          </w:tcPr>
          <w:p w14:paraId="329A5C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34%</w:t>
            </w:r>
          </w:p>
        </w:tc>
        <w:tc>
          <w:tcPr>
            <w:tcW w:w="1065" w:type="dxa"/>
            <w:tcBorders>
              <w:top w:val="nil"/>
              <w:left w:val="nil"/>
              <w:bottom w:val="nil"/>
              <w:right w:val="nil"/>
            </w:tcBorders>
            <w:shd w:val="clear" w:color="000000" w:fill="95B3D7"/>
            <w:noWrap/>
            <w:vAlign w:val="center"/>
            <w:hideMark/>
          </w:tcPr>
          <w:p w14:paraId="2176C9A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1612.4</w:t>
            </w:r>
          </w:p>
        </w:tc>
        <w:tc>
          <w:tcPr>
            <w:tcW w:w="1065" w:type="dxa"/>
            <w:tcBorders>
              <w:top w:val="nil"/>
              <w:left w:val="nil"/>
              <w:bottom w:val="nil"/>
              <w:right w:val="nil"/>
            </w:tcBorders>
            <w:shd w:val="clear" w:color="000000" w:fill="95B3D7"/>
            <w:noWrap/>
            <w:vAlign w:val="center"/>
            <w:hideMark/>
          </w:tcPr>
          <w:p w14:paraId="6522BD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34%</w:t>
            </w:r>
          </w:p>
        </w:tc>
        <w:tc>
          <w:tcPr>
            <w:tcW w:w="1065" w:type="dxa"/>
            <w:tcBorders>
              <w:top w:val="nil"/>
              <w:left w:val="nil"/>
              <w:bottom w:val="nil"/>
              <w:right w:val="nil"/>
            </w:tcBorders>
            <w:shd w:val="clear" w:color="000000" w:fill="538DD5"/>
            <w:noWrap/>
            <w:vAlign w:val="center"/>
            <w:hideMark/>
          </w:tcPr>
          <w:p w14:paraId="19F4A8A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1241.6</w:t>
            </w:r>
          </w:p>
        </w:tc>
        <w:tc>
          <w:tcPr>
            <w:tcW w:w="1065" w:type="dxa"/>
            <w:tcBorders>
              <w:top w:val="nil"/>
              <w:left w:val="nil"/>
              <w:bottom w:val="nil"/>
              <w:right w:val="nil"/>
            </w:tcBorders>
            <w:shd w:val="clear" w:color="000000" w:fill="538DD5"/>
            <w:noWrap/>
            <w:vAlign w:val="center"/>
            <w:hideMark/>
          </w:tcPr>
          <w:p w14:paraId="59F75B9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24%</w:t>
            </w:r>
          </w:p>
        </w:tc>
        <w:tc>
          <w:tcPr>
            <w:tcW w:w="1065" w:type="dxa"/>
            <w:tcBorders>
              <w:top w:val="nil"/>
              <w:left w:val="nil"/>
              <w:bottom w:val="nil"/>
              <w:right w:val="nil"/>
            </w:tcBorders>
            <w:shd w:val="clear" w:color="000000" w:fill="95B3D7"/>
            <w:noWrap/>
            <w:vAlign w:val="center"/>
            <w:hideMark/>
          </w:tcPr>
          <w:p w14:paraId="5D599F7A"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1518</w:t>
            </w:r>
            <w:r>
              <w:rPr>
                <w:rFonts w:ascii="Lucida Sans Unicode" w:eastAsia="Times New Roman" w:hAnsi="Lucida Sans Unicode" w:cs="Lucida Sans Unicode"/>
                <w:b/>
                <w:bCs/>
                <w:color w:val="EEECE1"/>
                <w:lang w:eastAsia="es-GT"/>
              </w:rPr>
              <w:t>.0</w:t>
            </w:r>
          </w:p>
        </w:tc>
        <w:tc>
          <w:tcPr>
            <w:tcW w:w="1065" w:type="dxa"/>
            <w:tcBorders>
              <w:top w:val="nil"/>
              <w:left w:val="nil"/>
              <w:bottom w:val="nil"/>
              <w:right w:val="nil"/>
            </w:tcBorders>
            <w:shd w:val="clear" w:color="000000" w:fill="95B3D7"/>
            <w:noWrap/>
            <w:vAlign w:val="center"/>
            <w:hideMark/>
          </w:tcPr>
          <w:p w14:paraId="524802E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E3FF5A8" w14:textId="5B68A4AC" w:rsidR="00BA5110" w:rsidRPr="004455C4" w:rsidRDefault="0021057B"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val="es-GT" w:eastAsia="es-GT"/>
              </w:rPr>
              <w:t>junio</w:t>
            </w:r>
            <w:r w:rsidR="00BA5110" w:rsidRPr="004455C4">
              <w:rPr>
                <w:rFonts w:ascii="Lucida Sans Unicode" w:eastAsia="Times New Roman" w:hAnsi="Lucida Sans Unicode" w:cs="Lucida Sans Unicode"/>
                <w:b/>
                <w:bCs/>
                <w:color w:val="EEECE1"/>
                <w:lang w:val="es-GT" w:eastAsia="es-GT"/>
              </w:rPr>
              <w:t xml:space="preserve"> 2021</w:t>
            </w:r>
          </w:p>
        </w:tc>
        <w:tc>
          <w:tcPr>
            <w:tcW w:w="1898" w:type="dxa"/>
            <w:tcBorders>
              <w:top w:val="nil"/>
              <w:left w:val="nil"/>
              <w:bottom w:val="nil"/>
              <w:right w:val="nil"/>
            </w:tcBorders>
            <w:shd w:val="clear" w:color="000000" w:fill="538DD5"/>
            <w:noWrap/>
            <w:vAlign w:val="center"/>
            <w:hideMark/>
          </w:tcPr>
          <w:p w14:paraId="06C01DE7" w14:textId="17C792B0" w:rsidR="00BA5110" w:rsidRPr="004455C4" w:rsidRDefault="0021057B" w:rsidP="00EB26AD">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245.4</w:t>
            </w:r>
          </w:p>
        </w:tc>
        <w:tc>
          <w:tcPr>
            <w:tcW w:w="1065" w:type="dxa"/>
            <w:tcBorders>
              <w:top w:val="nil"/>
              <w:left w:val="nil"/>
              <w:bottom w:val="nil"/>
              <w:right w:val="nil"/>
            </w:tcBorders>
            <w:shd w:val="clear" w:color="000000" w:fill="538DD5"/>
            <w:noWrap/>
            <w:vAlign w:val="center"/>
            <w:hideMark/>
          </w:tcPr>
          <w:p w14:paraId="1347E1AA" w14:textId="3620773B" w:rsidR="00BA5110" w:rsidRPr="004455C4" w:rsidRDefault="0021057B" w:rsidP="00357FB0">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55%</w:t>
            </w:r>
          </w:p>
        </w:tc>
        <w:tc>
          <w:tcPr>
            <w:tcW w:w="1995" w:type="dxa"/>
            <w:tcBorders>
              <w:top w:val="nil"/>
              <w:left w:val="nil"/>
              <w:bottom w:val="nil"/>
              <w:right w:val="nil"/>
            </w:tcBorders>
            <w:shd w:val="clear" w:color="000000" w:fill="538DD5"/>
            <w:noWrap/>
            <w:vAlign w:val="center"/>
            <w:hideMark/>
          </w:tcPr>
          <w:p w14:paraId="47A8F9D2" w14:textId="162BAB37" w:rsidR="00BA5110" w:rsidRPr="004455C4" w:rsidRDefault="0021057B"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202.1</w:t>
            </w:r>
          </w:p>
        </w:tc>
        <w:tc>
          <w:tcPr>
            <w:tcW w:w="1065" w:type="dxa"/>
            <w:tcBorders>
              <w:top w:val="nil"/>
              <w:left w:val="nil"/>
              <w:bottom w:val="nil"/>
              <w:right w:val="nil"/>
            </w:tcBorders>
            <w:shd w:val="clear" w:color="000000" w:fill="538DD5"/>
            <w:noWrap/>
            <w:vAlign w:val="center"/>
            <w:hideMark/>
          </w:tcPr>
          <w:p w14:paraId="3884B692" w14:textId="47A66E93" w:rsidR="00BA5110" w:rsidRPr="004455C4" w:rsidRDefault="0021057B"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45%</w:t>
            </w:r>
          </w:p>
        </w:tc>
        <w:tc>
          <w:tcPr>
            <w:tcW w:w="1065" w:type="dxa"/>
            <w:tcBorders>
              <w:top w:val="nil"/>
              <w:left w:val="nil"/>
              <w:bottom w:val="nil"/>
              <w:right w:val="nil"/>
            </w:tcBorders>
            <w:shd w:val="clear" w:color="000000" w:fill="538DD5"/>
            <w:noWrap/>
            <w:vAlign w:val="center"/>
            <w:hideMark/>
          </w:tcPr>
          <w:p w14:paraId="565CCB3D" w14:textId="54F94EFE" w:rsidR="00BA5110" w:rsidRPr="004455C4" w:rsidRDefault="0021057B"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447.5</w:t>
            </w:r>
          </w:p>
        </w:tc>
        <w:tc>
          <w:tcPr>
            <w:tcW w:w="1065" w:type="dxa"/>
            <w:tcBorders>
              <w:top w:val="nil"/>
              <w:left w:val="nil"/>
              <w:bottom w:val="nil"/>
              <w:right w:val="nil"/>
            </w:tcBorders>
            <w:shd w:val="clear" w:color="000000" w:fill="538DD5"/>
            <w:noWrap/>
            <w:vAlign w:val="center"/>
            <w:hideMark/>
          </w:tcPr>
          <w:p w14:paraId="40EDD8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bl>
    <w:p w14:paraId="049F3B18" w14:textId="32BF9386" w:rsidR="00BA5110" w:rsidRPr="00F856D0" w:rsidRDefault="00BA5110" w:rsidP="00BA5110">
      <w:pPr>
        <w:autoSpaceDE w:val="0"/>
        <w:autoSpaceDN w:val="0"/>
        <w:adjustRightInd w:val="0"/>
        <w:jc w:val="center"/>
        <w:rPr>
          <w:rFonts w:ascii="Lucida Sans Unicode" w:hAnsi="Lucida Sans Unicode" w:cs="Lucida Sans Unicode"/>
          <w:color w:val="000000"/>
        </w:rPr>
      </w:pPr>
    </w:p>
    <w:p w14:paraId="6BAAC83B"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1/ Incluye, entre otros, gastos de funcionamiento e impuestos.</w:t>
      </w:r>
    </w:p>
    <w:p w14:paraId="11D06856"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2/ Corresponde al total de fideicomisos Vigentes al 31 de diciembre de cada año</w:t>
      </w:r>
    </w:p>
    <w:p w14:paraId="033F6A1C" w14:textId="77777777" w:rsidR="00BA5110" w:rsidRPr="0061548C" w:rsidRDefault="00BA5110" w:rsidP="00BA5110">
      <w:pPr>
        <w:autoSpaceDE w:val="0"/>
        <w:autoSpaceDN w:val="0"/>
        <w:adjustRightInd w:val="0"/>
        <w:rPr>
          <w:rFonts w:ascii="Lucida Sans Unicode" w:hAnsi="Lucida Sans Unicode" w:cs="Lucida Sans Unicode"/>
          <w:color w:val="000000"/>
          <w:sz w:val="20"/>
          <w:szCs w:val="20"/>
        </w:rPr>
      </w:pPr>
      <w:r w:rsidRPr="0061548C">
        <w:rPr>
          <w:rFonts w:ascii="Lucida Sans Unicode" w:hAnsi="Lucida Sans Unicode" w:cs="Lucida Sans Unicode"/>
          <w:color w:val="000000"/>
          <w:sz w:val="20"/>
          <w:szCs w:val="20"/>
        </w:rPr>
        <w:t>Fuente: Estados financieros elaborados por los Fiduciarios.</w:t>
      </w:r>
    </w:p>
    <w:p w14:paraId="32D676DC" w14:textId="77777777" w:rsidR="00BA5110" w:rsidRPr="00F856D0" w:rsidRDefault="00BA5110" w:rsidP="00BA5110">
      <w:pPr>
        <w:pStyle w:val="Prrafodelista"/>
        <w:rPr>
          <w:rFonts w:ascii="Lucida Sans Unicode" w:hAnsi="Lucida Sans Unicode" w:cs="Lucida Sans Unicode"/>
          <w:color w:val="000000"/>
        </w:rPr>
      </w:pPr>
    </w:p>
    <w:p w14:paraId="689AA2B9"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themeColor="text1"/>
        </w:rPr>
        <w:lastRenderedPageBreak/>
        <w:t xml:space="preserve">El comportamiento fluctuante </w:t>
      </w:r>
      <w:r w:rsidRPr="00F856D0">
        <w:rPr>
          <w:rFonts w:ascii="Lucida Sans Unicode" w:hAnsi="Lucida Sans Unicode" w:cs="Lucida Sans Unicode"/>
          <w:color w:val="000000"/>
        </w:rPr>
        <w:t xml:space="preserve">de la inversión no reembolsable y gastos de los fideicomisos públicos vigentes </w:t>
      </w:r>
      <w:r>
        <w:rPr>
          <w:rFonts w:ascii="Lucida Sans Unicode" w:hAnsi="Lucida Sans Unicode" w:cs="Lucida Sans Unicode"/>
          <w:color w:val="000000" w:themeColor="text1"/>
        </w:rPr>
        <w:t xml:space="preserve">a partir de 2016, </w:t>
      </w:r>
      <w:r w:rsidRPr="00F856D0">
        <w:rPr>
          <w:rFonts w:ascii="Lucida Sans Unicode" w:hAnsi="Lucida Sans Unicode" w:cs="Lucida Sans Unicode"/>
          <w:color w:val="000000"/>
        </w:rPr>
        <w:t>se explica principalmente por las siguientes variaciones:</w:t>
      </w:r>
    </w:p>
    <w:p w14:paraId="0F618B05" w14:textId="77777777" w:rsidR="00BA5110" w:rsidRPr="00F856D0" w:rsidRDefault="00BA5110" w:rsidP="00BA5110">
      <w:pPr>
        <w:jc w:val="both"/>
        <w:rPr>
          <w:rFonts w:ascii="Lucida Sans Unicode" w:hAnsi="Lucida Sans Unicode" w:cs="Lucida Sans Unicode"/>
          <w:color w:val="000000" w:themeColor="text1"/>
        </w:rPr>
      </w:pPr>
    </w:p>
    <w:p w14:paraId="3CCE7B90" w14:textId="204AAE9B"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2D5F93">
        <w:rPr>
          <w:rFonts w:ascii="Lucida Sans Unicode" w:hAnsi="Lucida Sans Unicode" w:cs="Lucida Sans Unicode"/>
          <w:color w:val="000000" w:themeColor="text1"/>
        </w:rPr>
        <w:t>El 26 de diciembre de 2015 venció el plazo contractual del fideicomiso Fondo de Desarrollo Indígena Guatemalteco –FODIGUA– razón por la cual no fue posible ejecutar el  presupuesto asignado a dicho Fondo Social durante el ejercicio fiscal 2016.  El 22 de a</w:t>
      </w:r>
      <w:r w:rsidR="00337348">
        <w:rPr>
          <w:rFonts w:ascii="Lucida Sans Unicode" w:hAnsi="Lucida Sans Unicode" w:cs="Lucida Sans Unicode"/>
          <w:color w:val="000000" w:themeColor="text1"/>
        </w:rPr>
        <w:t>gosto de 2018 mediante Escritura P</w:t>
      </w:r>
      <w:r w:rsidRPr="002D5F93">
        <w:rPr>
          <w:rFonts w:ascii="Lucida Sans Unicode" w:hAnsi="Lucida Sans Unicode" w:cs="Lucida Sans Unicode"/>
          <w:color w:val="000000" w:themeColor="text1"/>
        </w:rPr>
        <w:t>ública número 76 autorizada por la Escribano de Cámara y de Gobierno, se extinguió formalmente dicho fideicomiso</w:t>
      </w:r>
      <w:r w:rsidR="002D5F93">
        <w:rPr>
          <w:rFonts w:ascii="Lucida Sans Unicode" w:hAnsi="Lucida Sans Unicode" w:cs="Lucida Sans Unicode"/>
          <w:color w:val="000000" w:themeColor="text1"/>
        </w:rPr>
        <w:t>.</w:t>
      </w:r>
    </w:p>
    <w:p w14:paraId="3CDF37E4" w14:textId="77777777" w:rsidR="002D5F93" w:rsidRPr="002D5F93" w:rsidRDefault="002D5F93" w:rsidP="002D5F93">
      <w:pPr>
        <w:pStyle w:val="Prrafodelista"/>
        <w:ind w:left="360"/>
        <w:jc w:val="both"/>
        <w:rPr>
          <w:rFonts w:ascii="Lucida Sans Unicode" w:hAnsi="Lucida Sans Unicode" w:cs="Lucida Sans Unicode"/>
          <w:color w:val="000000" w:themeColor="text1"/>
        </w:rPr>
      </w:pPr>
    </w:p>
    <w:p w14:paraId="58670DF1" w14:textId="35585940" w:rsidR="00BA5110" w:rsidRPr="00F856D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w:t>
      </w:r>
      <w:r>
        <w:rPr>
          <w:rFonts w:ascii="Lucida Sans Unicode" w:hAnsi="Lucida Sans Unicode" w:cs="Lucida Sans Unicode"/>
          <w:color w:val="000000" w:themeColor="text1"/>
        </w:rPr>
        <w:t>, a diciembre</w:t>
      </w:r>
      <w:r w:rsidRPr="00F856D0">
        <w:rPr>
          <w:rFonts w:ascii="Lucida Sans Unicode" w:hAnsi="Lucida Sans Unicode" w:cs="Lucida Sans Unicode"/>
          <w:color w:val="000000" w:themeColor="text1"/>
        </w:rPr>
        <w:t xml:space="preserve"> de 2020 reporta una ejecución de Q. </w:t>
      </w:r>
      <w:r>
        <w:rPr>
          <w:rFonts w:ascii="Lucida Sans Unicode" w:hAnsi="Lucida Sans Unicode" w:cs="Lucida Sans Unicode"/>
          <w:color w:val="000000" w:themeColor="text1"/>
        </w:rPr>
        <w:t xml:space="preserve">5.4 millones y a </w:t>
      </w:r>
      <w:r w:rsidR="007D0511">
        <w:rPr>
          <w:rFonts w:ascii="Lucida Sans Unicode" w:hAnsi="Lucida Sans Unicode" w:cs="Lucida Sans Unicode"/>
          <w:color w:val="000000" w:themeColor="text1"/>
        </w:rPr>
        <w:t>junio</w:t>
      </w:r>
      <w:r>
        <w:rPr>
          <w:rFonts w:ascii="Lucida Sans Unicode" w:hAnsi="Lucida Sans Unicode" w:cs="Lucida Sans Unicode"/>
          <w:color w:val="000000" w:themeColor="text1"/>
        </w:rPr>
        <w:t xml:space="preserve"> 2021 reporta una ejecución </w:t>
      </w:r>
      <w:r w:rsidRPr="008756AC">
        <w:rPr>
          <w:rFonts w:ascii="Lucida Sans Unicode" w:hAnsi="Lucida Sans Unicode" w:cs="Lucida Sans Unicode"/>
          <w:color w:val="000000" w:themeColor="text1"/>
        </w:rPr>
        <w:t>de Q.</w:t>
      </w:r>
      <w:r w:rsidR="00301F78">
        <w:rPr>
          <w:rFonts w:ascii="Lucida Sans Unicode" w:hAnsi="Lucida Sans Unicode" w:cs="Lucida Sans Unicode"/>
          <w:color w:val="000000" w:themeColor="text1"/>
        </w:rPr>
        <w:t>256</w:t>
      </w:r>
      <w:proofErr w:type="gramStart"/>
      <w:r w:rsidR="00301F78">
        <w:rPr>
          <w:rFonts w:ascii="Lucida Sans Unicode" w:hAnsi="Lucida Sans Unicode" w:cs="Lucida Sans Unicode"/>
          <w:color w:val="000000" w:themeColor="text1"/>
        </w:rPr>
        <w:t>,381.44</w:t>
      </w:r>
      <w:proofErr w:type="gramEnd"/>
      <w:r w:rsidRPr="00F856D0">
        <w:rPr>
          <w:rFonts w:ascii="Lucida Sans Unicode" w:hAnsi="Lucida Sans Unicode" w:cs="Lucida Sans Unicode"/>
          <w:color w:val="000000" w:themeColor="text1"/>
        </w:rPr>
        <w:t>.</w:t>
      </w:r>
    </w:p>
    <w:p w14:paraId="048EAD19" w14:textId="77777777" w:rsidR="00BA5110" w:rsidRPr="00F856D0" w:rsidRDefault="00BA5110" w:rsidP="00BA5110">
      <w:pPr>
        <w:jc w:val="both"/>
        <w:rPr>
          <w:rFonts w:ascii="Lucida Sans Unicode" w:hAnsi="Lucida Sans Unicode" w:cs="Lucida Sans Unicode"/>
          <w:color w:val="000000" w:themeColor="text1"/>
        </w:rPr>
      </w:pPr>
    </w:p>
    <w:p w14:paraId="78044CA6" w14:textId="57FD7889" w:rsidR="00C87E5A" w:rsidRDefault="00BA5110" w:rsidP="00C87E5A">
      <w:pPr>
        <w:pStyle w:val="Prrafodelista"/>
        <w:numPr>
          <w:ilvl w:val="0"/>
          <w:numId w:val="1"/>
        </w:numPr>
        <w:jc w:val="both"/>
        <w:rPr>
          <w:rFonts w:ascii="Lucida Sans Unicode" w:hAnsi="Lucida Sans Unicode" w:cs="Lucida Sans Unicode"/>
          <w:color w:val="000000" w:themeColor="text1"/>
        </w:rPr>
      </w:pPr>
      <w:r w:rsidRPr="00C87E5A">
        <w:rPr>
          <w:rFonts w:ascii="Lucida Sans Unicode" w:hAnsi="Lucida Sans Unicode" w:cs="Lucida Sans Unicode"/>
          <w:color w:val="000000" w:themeColor="text1"/>
        </w:rPr>
        <w:t>La ejecución del fideicomiso denominado Fondo Nacional de Ciencia y Tecnología</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FONACYT–</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se suspendió a partir de julio de 2016, por venc</w:t>
      </w:r>
      <w:r w:rsidR="00C87E5A" w:rsidRPr="00C87E5A">
        <w:rPr>
          <w:rFonts w:ascii="Lucida Sans Unicode" w:hAnsi="Lucida Sans Unicode" w:cs="Lucida Sans Unicode"/>
          <w:color w:val="000000" w:themeColor="text1"/>
        </w:rPr>
        <w:t xml:space="preserve">imiento de su plazo contractual. </w:t>
      </w:r>
      <w:r w:rsidR="00C87E5A">
        <w:rPr>
          <w:rFonts w:ascii="Lucida Sans Unicode" w:hAnsi="Lucida Sans Unicode" w:cs="Lucida Sans Unicode"/>
          <w:color w:val="000000" w:themeColor="text1"/>
        </w:rPr>
        <w:t>Este Fideicomiso se encuentra formalmente extinto</w:t>
      </w:r>
      <w:r w:rsidR="00C87E5A" w:rsidRPr="00F856D0">
        <w:rPr>
          <w:rFonts w:ascii="Lucida Sans Unicode" w:hAnsi="Lucida Sans Unicode" w:cs="Lucida Sans Unicode"/>
          <w:color w:val="000000" w:themeColor="text1"/>
        </w:rPr>
        <w:t>.</w:t>
      </w:r>
    </w:p>
    <w:p w14:paraId="5C98AC33" w14:textId="20EB2557" w:rsidR="00BA5110" w:rsidRPr="00C87E5A" w:rsidRDefault="00BA5110" w:rsidP="00C87E5A">
      <w:pPr>
        <w:pStyle w:val="Prrafodelista"/>
        <w:ind w:left="360"/>
        <w:jc w:val="both"/>
        <w:rPr>
          <w:rFonts w:ascii="Lucida Sans Unicode" w:hAnsi="Lucida Sans Unicode" w:cs="Lucida Sans Unicode"/>
          <w:color w:val="000000" w:themeColor="text1"/>
        </w:rPr>
      </w:pPr>
    </w:p>
    <w:p w14:paraId="681304B4" w14:textId="6B2B4F9C"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8756AC">
        <w:rPr>
          <w:rFonts w:ascii="Lucida Sans Unicode" w:hAnsi="Lucida Sans Unicode" w:cs="Lucida Sans Unicode"/>
          <w:color w:val="000000" w:themeColor="text1"/>
        </w:rPr>
        <w:t xml:space="preserve">El Consejo Nacional de Ciencia y Tecnología, con fundamento en su ley específica, inició las gestiones para la constitución de un nuevo fideicomiso a denominarse Fideicomiso Nacional de Ciencia y Tecnología –FINDECYT–, la </w:t>
      </w:r>
      <w:r w:rsidRPr="008756AC">
        <w:rPr>
          <w:rFonts w:ascii="Lucida Sans Unicode" w:hAnsi="Lucida Sans Unicode" w:cs="Lucida Sans Unicode"/>
          <w:color w:val="000000" w:themeColor="text1"/>
        </w:rPr>
        <w:lastRenderedPageBreak/>
        <w:t>cual se concretó en noviembre de 2016 mediante Acuerdo Gubernativo 125-2016. Al cierre de 2016 se reportó una ejecución total de Q. 223,936.49. A diciembre 2017 se registró una ejecución de Q. 4.1 millones, para diciembre de 2018 la ejecución alcanza los Q. 9.6 millones</w:t>
      </w:r>
      <w:r w:rsidRPr="008756AC">
        <w:rPr>
          <w:rFonts w:ascii="Lucida Sans Unicode" w:hAnsi="Lucida Sans Unicode" w:cs="Lucida Sans Unicode"/>
          <w:color w:val="FF0000"/>
        </w:rPr>
        <w:t xml:space="preserve">, </w:t>
      </w:r>
      <w:r w:rsidRPr="008756AC">
        <w:rPr>
          <w:rFonts w:ascii="Lucida Sans Unicode" w:hAnsi="Lucida Sans Unicode" w:cs="Lucida Sans Unicode"/>
          <w:color w:val="000000" w:themeColor="text1"/>
        </w:rPr>
        <w:t>y en el año 2019 reporta una ejecución Q. 4.7 millones, a diciembre 2020 reporta ejecución de Q. 1.2 millones</w:t>
      </w:r>
      <w:r>
        <w:rPr>
          <w:rFonts w:ascii="Lucida Sans Unicode" w:hAnsi="Lucida Sans Unicode" w:cs="Lucida Sans Unicode"/>
          <w:color w:val="000000" w:themeColor="text1"/>
        </w:rPr>
        <w:t xml:space="preserve">, a </w:t>
      </w:r>
      <w:r w:rsidR="00116EE4">
        <w:rPr>
          <w:rFonts w:ascii="Lucida Sans Unicode" w:hAnsi="Lucida Sans Unicode" w:cs="Lucida Sans Unicode"/>
          <w:color w:val="000000" w:themeColor="text1"/>
        </w:rPr>
        <w:t>junio</w:t>
      </w:r>
      <w:r w:rsidR="002D464F">
        <w:rPr>
          <w:rFonts w:ascii="Lucida Sans Unicode" w:hAnsi="Lucida Sans Unicode" w:cs="Lucida Sans Unicode"/>
          <w:color w:val="000000" w:themeColor="text1"/>
        </w:rPr>
        <w:t xml:space="preserve"> </w:t>
      </w:r>
      <w:r>
        <w:rPr>
          <w:rFonts w:ascii="Lucida Sans Unicode" w:hAnsi="Lucida Sans Unicode" w:cs="Lucida Sans Unicode"/>
          <w:color w:val="000000" w:themeColor="text1"/>
        </w:rPr>
        <w:t xml:space="preserve">de 2021 reporta ejecución de Q. </w:t>
      </w:r>
      <w:r w:rsidR="002D464F">
        <w:rPr>
          <w:rFonts w:ascii="Lucida Sans Unicode" w:hAnsi="Lucida Sans Unicode" w:cs="Lucida Sans Unicode"/>
          <w:color w:val="000000" w:themeColor="text1"/>
        </w:rPr>
        <w:t>3</w:t>
      </w:r>
      <w:r w:rsidR="00A24F93">
        <w:rPr>
          <w:rFonts w:ascii="Lucida Sans Unicode" w:hAnsi="Lucida Sans Unicode" w:cs="Lucida Sans Unicode"/>
          <w:color w:val="000000" w:themeColor="text1"/>
        </w:rPr>
        <w:t>15,524.42</w:t>
      </w:r>
      <w:r w:rsidRPr="008756AC">
        <w:rPr>
          <w:rFonts w:ascii="Lucida Sans Unicode" w:hAnsi="Lucida Sans Unicode" w:cs="Lucida Sans Unicode"/>
          <w:color w:val="000000" w:themeColor="text1"/>
        </w:rPr>
        <w:t>.</w:t>
      </w:r>
    </w:p>
    <w:p w14:paraId="2B604A15" w14:textId="77777777" w:rsidR="002E5884" w:rsidRPr="002E5884" w:rsidRDefault="002E5884" w:rsidP="002E5884">
      <w:pPr>
        <w:pStyle w:val="Prrafodelista"/>
        <w:rPr>
          <w:rFonts w:ascii="Lucida Sans Unicode" w:hAnsi="Lucida Sans Unicode" w:cs="Lucida Sans Unicode"/>
          <w:color w:val="000000" w:themeColor="text1"/>
        </w:rPr>
      </w:pPr>
    </w:p>
    <w:p w14:paraId="1124BFD7" w14:textId="5CE44850" w:rsidR="002E5884" w:rsidRDefault="002E5884" w:rsidP="002E5884">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El 28 de noviembre de 2016 venció</w:t>
      </w:r>
      <w:r w:rsidR="00816EB7">
        <w:rPr>
          <w:rFonts w:ascii="Lucida Sans Unicode" w:hAnsi="Lucida Sans Unicode" w:cs="Lucida Sans Unicode"/>
          <w:color w:val="000000" w:themeColor="text1"/>
        </w:rPr>
        <w:t xml:space="preserve"> el plazo contractual de</w:t>
      </w:r>
      <w:r w:rsidRPr="009B44B6">
        <w:rPr>
          <w:rFonts w:ascii="Lucida Sans Unicode" w:hAnsi="Lucida Sans Unicode" w:cs="Lucida Sans Unicode"/>
          <w:color w:val="000000" w:themeColor="text1"/>
        </w:rPr>
        <w:t>l fideicomiso</w:t>
      </w:r>
      <w:r w:rsidR="00816EB7">
        <w:rPr>
          <w:rFonts w:ascii="Lucida Sans Unicode" w:hAnsi="Lucida Sans Unicode" w:cs="Lucida Sans Unicode"/>
          <w:color w:val="000000" w:themeColor="text1"/>
        </w:rPr>
        <w:t xml:space="preserve"> denominado</w:t>
      </w:r>
      <w:r w:rsidRPr="009B44B6">
        <w:rPr>
          <w:rFonts w:ascii="Lucida Sans Unicode" w:hAnsi="Lucida Sans Unicode" w:cs="Lucida Sans Unicode"/>
          <w:color w:val="000000" w:themeColor="text1"/>
        </w:rPr>
        <w:t xml:space="preserve"> “Fondo Nacional de Desarrollo –FONADES-" constituido en el Banco El Crédito Hip</w:t>
      </w:r>
      <w:r w:rsidR="009B44B6">
        <w:rPr>
          <w:rFonts w:ascii="Lucida Sans Unicode" w:hAnsi="Lucida Sans Unicode" w:cs="Lucida Sans Unicode"/>
          <w:color w:val="000000" w:themeColor="text1"/>
        </w:rPr>
        <w:t>otecario Nacional de Guatemala.</w:t>
      </w:r>
    </w:p>
    <w:p w14:paraId="2A2A671A" w14:textId="77777777" w:rsidR="009B44B6" w:rsidRPr="009B44B6" w:rsidRDefault="009B44B6" w:rsidP="009B44B6">
      <w:pPr>
        <w:jc w:val="both"/>
        <w:rPr>
          <w:rFonts w:ascii="Lucida Sans Unicode" w:hAnsi="Lucida Sans Unicode" w:cs="Lucida Sans Unicode"/>
          <w:color w:val="000000" w:themeColor="text1"/>
        </w:rPr>
      </w:pPr>
    </w:p>
    <w:p w14:paraId="3B8A68E4" w14:textId="7424477C" w:rsidR="00905EA1" w:rsidRDefault="002E5884" w:rsidP="00905EA1">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 xml:space="preserve">El 25 de diciembre de 2016 venció el </w:t>
      </w:r>
      <w:r w:rsidR="00555A15">
        <w:rPr>
          <w:rFonts w:ascii="Lucida Sans Unicode" w:hAnsi="Lucida Sans Unicode" w:cs="Lucida Sans Unicode"/>
          <w:color w:val="000000" w:themeColor="text1"/>
        </w:rPr>
        <w:t xml:space="preserve">plazo contractual del </w:t>
      </w:r>
      <w:r w:rsidRPr="009B44B6">
        <w:rPr>
          <w:rFonts w:ascii="Lucida Sans Unicode" w:hAnsi="Lucida Sans Unicode" w:cs="Lucida Sans Unicode"/>
          <w:color w:val="000000" w:themeColor="text1"/>
        </w:rPr>
        <w:t>Fideico</w:t>
      </w:r>
      <w:r w:rsidR="009B44B6">
        <w:rPr>
          <w:rFonts w:ascii="Lucida Sans Unicode" w:hAnsi="Lucida Sans Unicode" w:cs="Lucida Sans Unicode"/>
          <w:color w:val="000000" w:themeColor="text1"/>
        </w:rPr>
        <w:t>miso</w:t>
      </w:r>
      <w:r w:rsidR="00555A15">
        <w:rPr>
          <w:rFonts w:ascii="Lucida Sans Unicode" w:hAnsi="Lucida Sans Unicode" w:cs="Lucida Sans Unicode"/>
          <w:color w:val="000000" w:themeColor="text1"/>
        </w:rPr>
        <w:t xml:space="preserve"> denominado</w:t>
      </w:r>
      <w:r w:rsidR="009B44B6">
        <w:rPr>
          <w:rFonts w:ascii="Lucida Sans Unicode" w:hAnsi="Lucida Sans Unicode" w:cs="Lucida Sans Unicode"/>
          <w:color w:val="000000" w:themeColor="text1"/>
        </w:rPr>
        <w:t xml:space="preserve"> “Fondo Nacional para la Paz”, constituido en el Banco de Guatemala.</w:t>
      </w:r>
      <w:r w:rsidRPr="009B44B6">
        <w:rPr>
          <w:rFonts w:ascii="Lucida Sans Unicode" w:hAnsi="Lucida Sans Unicode" w:cs="Lucida Sans Unicode"/>
          <w:color w:val="000000" w:themeColor="text1"/>
        </w:rPr>
        <w:t xml:space="preserve"> </w:t>
      </w:r>
    </w:p>
    <w:p w14:paraId="13A63644" w14:textId="77777777" w:rsidR="00905EA1" w:rsidRPr="00905EA1" w:rsidRDefault="00905EA1" w:rsidP="00905EA1">
      <w:pPr>
        <w:pStyle w:val="Prrafodelista"/>
        <w:rPr>
          <w:rFonts w:ascii="Lucida Sans Unicode" w:hAnsi="Lucida Sans Unicode" w:cs="Lucida Sans Unicode"/>
          <w:color w:val="000000" w:themeColor="text1"/>
        </w:rPr>
      </w:pPr>
    </w:p>
    <w:p w14:paraId="2ED74607" w14:textId="3E14F2F4" w:rsidR="00905EA1" w:rsidRPr="00905EA1" w:rsidRDefault="00905EA1" w:rsidP="00905EA1">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rPr>
        <w:t>El 22 de julio de 2018 venció</w:t>
      </w:r>
      <w:r>
        <w:rPr>
          <w:rFonts w:ascii="Lucida Sans Unicode" w:hAnsi="Lucida Sans Unicode" w:cs="Lucida Sans Unicode"/>
          <w:color w:val="000000"/>
        </w:rPr>
        <w:t xml:space="preserve"> </w:t>
      </w:r>
      <w:r w:rsidRPr="00F856D0">
        <w:rPr>
          <w:rFonts w:ascii="Lucida Sans Unicode" w:hAnsi="Lucida Sans Unicode" w:cs="Lucida Sans Unicode"/>
          <w:color w:val="000000"/>
        </w:rPr>
        <w:t>el</w:t>
      </w:r>
      <w:r>
        <w:rPr>
          <w:rFonts w:ascii="Lucida Sans Unicode" w:hAnsi="Lucida Sans Unicode" w:cs="Lucida Sans Unicode"/>
          <w:color w:val="000000"/>
        </w:rPr>
        <w:t xml:space="preserve"> plazo contractual del</w:t>
      </w:r>
      <w:r w:rsidRPr="00F856D0">
        <w:rPr>
          <w:rFonts w:ascii="Lucida Sans Unicode" w:hAnsi="Lucida Sans Unicode" w:cs="Lucida Sans Unicode"/>
          <w:color w:val="000000"/>
        </w:rPr>
        <w:t xml:space="preserve"> </w:t>
      </w:r>
      <w:r>
        <w:rPr>
          <w:rFonts w:ascii="Lucida Sans Unicode" w:hAnsi="Lucida Sans Unicode" w:cs="Lucida Sans Unicode"/>
          <w:color w:val="000000"/>
        </w:rPr>
        <w:t>“</w:t>
      </w:r>
      <w:r w:rsidRPr="00F856D0">
        <w:rPr>
          <w:rFonts w:ascii="Lucida Sans Unicode" w:hAnsi="Lucida Sans Unicode" w:cs="Lucida Sans Unicode"/>
          <w:color w:val="000000"/>
        </w:rPr>
        <w:t>Fideicomiso de Desarrollo Social</w:t>
      </w:r>
      <w:r>
        <w:rPr>
          <w:rFonts w:ascii="Lucida Sans Unicode" w:hAnsi="Lucida Sans Unicode" w:cs="Lucida Sans Unicode"/>
          <w:color w:val="000000"/>
        </w:rPr>
        <w:t>”, constituido en Banco de Desarrollo Rural</w:t>
      </w:r>
      <w:r w:rsidRPr="00F856D0">
        <w:rPr>
          <w:rFonts w:ascii="Lucida Sans Unicode" w:hAnsi="Lucida Sans Unicode" w:cs="Lucida Sans Unicode"/>
          <w:color w:val="000000"/>
        </w:rPr>
        <w:t>.</w:t>
      </w:r>
    </w:p>
    <w:p w14:paraId="3CA867F9" w14:textId="77777777" w:rsidR="00BA5110" w:rsidRPr="007562BF" w:rsidRDefault="00BA5110" w:rsidP="00BA5110">
      <w:pPr>
        <w:jc w:val="both"/>
        <w:rPr>
          <w:rFonts w:ascii="Lucida Sans Unicode" w:hAnsi="Lucida Sans Unicode" w:cs="Lucida Sans Unicode"/>
          <w:color w:val="000000" w:themeColor="text1"/>
        </w:rPr>
      </w:pPr>
      <w:r w:rsidRPr="007562BF">
        <w:rPr>
          <w:rFonts w:ascii="Lucida Sans Unicode" w:hAnsi="Lucida Sans Unicode" w:cs="Lucida Sans Unicode"/>
          <w:color w:val="000000" w:themeColor="text1"/>
        </w:rPr>
        <w:t xml:space="preserve"> </w:t>
      </w:r>
    </w:p>
    <w:p w14:paraId="23A99B98" w14:textId="20A57AA4"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La ejecución del fideicomiso denominado </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Fondo Social de Solidaridad</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w:t>
      </w:r>
      <w:r>
        <w:rPr>
          <w:rFonts w:ascii="Lucida Sans Unicode" w:hAnsi="Lucida Sans Unicode" w:cs="Lucida Sans Unicode"/>
          <w:color w:val="000000" w:themeColor="text1"/>
        </w:rPr>
        <w:t>Este Fideicomiso se encuentra</w:t>
      </w:r>
      <w:r w:rsidR="002D5F93">
        <w:rPr>
          <w:rFonts w:ascii="Lucida Sans Unicode" w:hAnsi="Lucida Sans Unicode" w:cs="Lucida Sans Unicode"/>
          <w:color w:val="000000" w:themeColor="text1"/>
        </w:rPr>
        <w:t xml:space="preserve"> formalmente</w:t>
      </w:r>
      <w:r>
        <w:rPr>
          <w:rFonts w:ascii="Lucida Sans Unicode" w:hAnsi="Lucida Sans Unicode" w:cs="Lucida Sans Unicode"/>
          <w:color w:val="000000" w:themeColor="text1"/>
        </w:rPr>
        <w:t xml:space="preserve"> extinto</w:t>
      </w:r>
      <w:r w:rsidRPr="00F856D0">
        <w:rPr>
          <w:rFonts w:ascii="Lucida Sans Unicode" w:hAnsi="Lucida Sans Unicode" w:cs="Lucida Sans Unicode"/>
          <w:color w:val="000000" w:themeColor="text1"/>
        </w:rPr>
        <w:t>.</w:t>
      </w:r>
    </w:p>
    <w:p w14:paraId="1FA2C129" w14:textId="77777777" w:rsidR="007A0227" w:rsidRPr="007A0227" w:rsidRDefault="007A0227" w:rsidP="007A0227">
      <w:pPr>
        <w:pStyle w:val="Prrafodelista"/>
        <w:rPr>
          <w:rFonts w:ascii="Lucida Sans Unicode" w:hAnsi="Lucida Sans Unicode" w:cs="Lucida Sans Unicode"/>
          <w:color w:val="000000" w:themeColor="text1"/>
        </w:rPr>
      </w:pPr>
    </w:p>
    <w:p w14:paraId="3CC2CB6B" w14:textId="565C032B" w:rsidR="00BA5110" w:rsidRPr="007A0227" w:rsidRDefault="007A0227" w:rsidP="00BA5110">
      <w:pPr>
        <w:pStyle w:val="Prrafodelista"/>
        <w:numPr>
          <w:ilvl w:val="0"/>
          <w:numId w:val="1"/>
        </w:numPr>
        <w:jc w:val="both"/>
        <w:rPr>
          <w:rFonts w:ascii="Lucida Sans Unicode" w:hAnsi="Lucida Sans Unicode" w:cs="Lucida Sans Unicode"/>
          <w:color w:val="000000" w:themeColor="text1"/>
        </w:rPr>
      </w:pPr>
      <w:r w:rsidRPr="007A0227">
        <w:rPr>
          <w:rFonts w:ascii="Lucida Sans Unicode" w:hAnsi="Lucida Sans Unicode" w:cs="Lucida Sans Unicode"/>
          <w:color w:val="000000"/>
        </w:rPr>
        <w:t xml:space="preserve">El 14 de julio de 2019 </w:t>
      </w:r>
      <w:r w:rsidR="00555A15">
        <w:rPr>
          <w:rFonts w:ascii="Lucida Sans Unicode" w:hAnsi="Lucida Sans Unicode" w:cs="Lucida Sans Unicode"/>
          <w:color w:val="000000"/>
        </w:rPr>
        <w:t>venció</w:t>
      </w:r>
      <w:r w:rsidRPr="007A0227">
        <w:rPr>
          <w:rFonts w:ascii="Lucida Sans Unicode" w:hAnsi="Lucida Sans Unicode" w:cs="Lucida Sans Unicode"/>
          <w:color w:val="000000"/>
        </w:rPr>
        <w:t xml:space="preserve"> el plazo contractual del</w:t>
      </w:r>
      <w:r w:rsidR="00816EB7">
        <w:rPr>
          <w:rFonts w:ascii="Lucida Sans Unicode" w:hAnsi="Lucida Sans Unicode" w:cs="Lucida Sans Unicode"/>
          <w:color w:val="000000"/>
        </w:rPr>
        <w:t xml:space="preserve"> Fideicomiso denominado</w:t>
      </w:r>
      <w:r w:rsidRPr="007A0227">
        <w:rPr>
          <w:rFonts w:ascii="Lucida Sans Unicode" w:hAnsi="Lucida Sans Unicode" w:cs="Lucida Sans Unicode"/>
          <w:color w:val="000000"/>
        </w:rPr>
        <w:t xml:space="preserve"> </w:t>
      </w:r>
      <w:r w:rsidR="00555A15">
        <w:rPr>
          <w:rFonts w:ascii="Lucida Sans Unicode" w:hAnsi="Lucida Sans Unicode" w:cs="Lucida Sans Unicode"/>
          <w:color w:val="000000"/>
        </w:rPr>
        <w:t>“</w:t>
      </w:r>
      <w:r w:rsidRPr="007A0227">
        <w:rPr>
          <w:rFonts w:ascii="Lucida Sans Unicode" w:hAnsi="Lucida Sans Unicode" w:cs="Lucida Sans Unicode"/>
          <w:color w:val="000000"/>
        </w:rPr>
        <w:t>Fondo Vial</w:t>
      </w:r>
      <w:r w:rsidR="00555A15">
        <w:rPr>
          <w:rFonts w:ascii="Lucida Sans Unicode" w:hAnsi="Lucida Sans Unicode" w:cs="Lucida Sans Unicode"/>
          <w:color w:val="000000"/>
        </w:rPr>
        <w:t>”</w:t>
      </w:r>
      <w:r w:rsidR="00DB1E0B">
        <w:rPr>
          <w:rFonts w:ascii="Lucida Sans Unicode" w:hAnsi="Lucida Sans Unicode" w:cs="Lucida Sans Unicode"/>
          <w:color w:val="000000"/>
        </w:rPr>
        <w:t>, constituido en el Banco Industrial</w:t>
      </w:r>
      <w:r w:rsidRPr="007A0227">
        <w:rPr>
          <w:rFonts w:ascii="Lucida Sans Unicode" w:hAnsi="Lucida Sans Unicode" w:cs="Lucida Sans Unicode"/>
          <w:color w:val="000000"/>
        </w:rPr>
        <w:t xml:space="preserve">. </w:t>
      </w:r>
    </w:p>
    <w:p w14:paraId="32533B81" w14:textId="77777777" w:rsidR="007A0227" w:rsidRPr="007A0227" w:rsidRDefault="007A0227" w:rsidP="007A0227">
      <w:pPr>
        <w:pStyle w:val="Prrafodelista"/>
        <w:rPr>
          <w:rFonts w:ascii="Lucida Sans Unicode" w:hAnsi="Lucida Sans Unicode" w:cs="Lucida Sans Unicode"/>
          <w:color w:val="000000" w:themeColor="text1"/>
        </w:rPr>
      </w:pPr>
    </w:p>
    <w:p w14:paraId="67D6B10D" w14:textId="77777777" w:rsidR="007A0227" w:rsidRPr="007A0227"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F856D0" w:rsidRDefault="00BA5110" w:rsidP="00BA5110">
      <w:pPr>
        <w:pStyle w:val="Prrafodelista"/>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4D4A0F" w:rsidRPr="0011037E" w:rsidRDefault="004D4A0F"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394E6B" w:rsidRPr="0011037E" w:rsidRDefault="00394E6B"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F856D0" w:rsidRDefault="00BA5110" w:rsidP="00BA5110">
      <w:pPr>
        <w:pStyle w:val="Prrafodelista"/>
        <w:rPr>
          <w:rFonts w:ascii="Lucida Sans Unicode" w:hAnsi="Lucida Sans Unicode" w:cs="Lucida Sans Unicode"/>
          <w:color w:val="000000" w:themeColor="text1"/>
        </w:rPr>
      </w:pPr>
    </w:p>
    <w:p w14:paraId="151F70BE" w14:textId="4CD64998" w:rsidR="00BA5110" w:rsidRDefault="00BA5110" w:rsidP="00BA5110">
      <w:p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A</w:t>
      </w:r>
      <w:r w:rsidR="004F2DBE">
        <w:rPr>
          <w:rFonts w:ascii="Lucida Sans Unicode" w:hAnsi="Lucida Sans Unicode" w:cs="Lucida Sans Unicode"/>
          <w:color w:val="000000" w:themeColor="text1"/>
        </w:rPr>
        <w:t xml:space="preserve"> </w:t>
      </w:r>
      <w:r w:rsidR="00A426C4">
        <w:rPr>
          <w:rFonts w:ascii="Lucida Sans Unicode" w:hAnsi="Lucida Sans Unicode" w:cs="Lucida Sans Unicode"/>
          <w:color w:val="000000" w:themeColor="text1"/>
        </w:rPr>
        <w:t>jul</w:t>
      </w:r>
      <w:r w:rsidR="00CB387C">
        <w:rPr>
          <w:rFonts w:ascii="Lucida Sans Unicode" w:hAnsi="Lucida Sans Unicode" w:cs="Lucida Sans Unicode"/>
          <w:color w:val="000000" w:themeColor="text1"/>
        </w:rPr>
        <w:t xml:space="preserve">io </w:t>
      </w:r>
      <w:r w:rsidRPr="00F856D0">
        <w:rPr>
          <w:rFonts w:ascii="Lucida Sans Unicode" w:hAnsi="Lucida Sans Unicode" w:cs="Lucida Sans Unicode"/>
          <w:color w:val="000000" w:themeColor="text1"/>
        </w:rPr>
        <w:t>202</w:t>
      </w:r>
      <w:r>
        <w:rPr>
          <w:rFonts w:ascii="Lucida Sans Unicode" w:hAnsi="Lucida Sans Unicode" w:cs="Lucida Sans Unicode"/>
          <w:color w:val="000000" w:themeColor="text1"/>
        </w:rPr>
        <w:t>1</w:t>
      </w:r>
      <w:r w:rsidRPr="00F856D0">
        <w:rPr>
          <w:rFonts w:ascii="Lucida Sans Unicode" w:hAnsi="Lucida Sans Unicode" w:cs="Lucida Sans Unicode"/>
          <w:color w:val="000000" w:themeColor="text1"/>
        </w:rPr>
        <w:t xml:space="preserve">, las disponibilidades (inmediatas e inversiones) de los fideicomisos vigentes </w:t>
      </w:r>
      <w:r w:rsidRPr="00F856D0">
        <w:rPr>
          <w:rFonts w:ascii="Lucida Sans Unicode" w:hAnsi="Lucida Sans Unicode" w:cs="Lucida Sans Unicode"/>
          <w:color w:val="000000"/>
        </w:rPr>
        <w:t xml:space="preserve">registrados en el Ministerio de Finanzas Públicas </w:t>
      </w:r>
      <w:r w:rsidRPr="00F856D0">
        <w:rPr>
          <w:rFonts w:ascii="Lucida Sans Unicode" w:hAnsi="Lucida Sans Unicode" w:cs="Lucida Sans Unicode"/>
          <w:color w:val="000000"/>
        </w:rPr>
        <w:lastRenderedPageBreak/>
        <w:t>ascienden a</w:t>
      </w:r>
      <w:r w:rsidRPr="00F856D0">
        <w:rPr>
          <w:rFonts w:ascii="Lucida Sans Unicode" w:hAnsi="Lucida Sans Unicode" w:cs="Lucida Sans Unicode"/>
        </w:rPr>
        <w:t xml:space="preserve"> Q. 2,</w:t>
      </w:r>
      <w:r w:rsidR="004F2DBE">
        <w:rPr>
          <w:rFonts w:ascii="Lucida Sans Unicode" w:hAnsi="Lucida Sans Unicode" w:cs="Lucida Sans Unicode"/>
        </w:rPr>
        <w:t>2</w:t>
      </w:r>
      <w:r w:rsidR="00A426C4">
        <w:rPr>
          <w:rFonts w:ascii="Lucida Sans Unicode" w:hAnsi="Lucida Sans Unicode" w:cs="Lucida Sans Unicode"/>
        </w:rPr>
        <w:t xml:space="preserve">97.6 </w:t>
      </w:r>
      <w:r w:rsidRPr="00F856D0">
        <w:rPr>
          <w:rFonts w:ascii="Lucida Sans Unicode" w:hAnsi="Lucida Sans Unicode" w:cs="Lucida Sans Unicode"/>
        </w:rPr>
        <w:t>millones</w:t>
      </w:r>
      <w:r w:rsidRPr="00F856D0">
        <w:rPr>
          <w:rFonts w:ascii="Lucida Sans Unicode" w:hAnsi="Lucida Sans Unicode" w:cs="Lucida Sans Unicode"/>
          <w:color w:val="000000"/>
        </w:rPr>
        <w:t>, las cuales se distribuyen en las entidades Fiduciarias según se muestra en la siguiente gráfica:</w:t>
      </w:r>
    </w:p>
    <w:p w14:paraId="66243147" w14:textId="77777777" w:rsidR="00357FB0" w:rsidRDefault="00357FB0" w:rsidP="00BA5110">
      <w:pPr>
        <w:jc w:val="both"/>
        <w:rPr>
          <w:rFonts w:ascii="Lucida Sans Unicode" w:hAnsi="Lucida Sans Unicode" w:cs="Lucida Sans Unicode"/>
          <w:color w:val="000000"/>
        </w:rPr>
      </w:pPr>
    </w:p>
    <w:p w14:paraId="7234F081" w14:textId="77777777" w:rsidR="00BA5110" w:rsidRDefault="00BA5110" w:rsidP="00BA5110">
      <w:pPr>
        <w:jc w:val="both"/>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4D4A0F" w:rsidRPr="00B34F43" w:rsidRDefault="004D4A0F"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394E6B" w:rsidRPr="00B34F43" w:rsidRDefault="00394E6B"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0F109E4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94103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Disponibilidades por Fiduciario</w:t>
      </w:r>
    </w:p>
    <w:p w14:paraId="4A3DBC7B" w14:textId="46A7BC31"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A426C4">
        <w:rPr>
          <w:rFonts w:ascii="Lucida Sans Unicode" w:hAnsi="Lucida Sans Unicode" w:cs="Lucida Sans Unicode"/>
          <w:b/>
          <w:color w:val="44546A" w:themeColor="text2"/>
        </w:rPr>
        <w:t>junio</w:t>
      </w:r>
      <w:r w:rsidR="00D2228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3D74999E"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3D36218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0B238A6" w14:textId="10F20521" w:rsidR="00BA5110" w:rsidRPr="00F856D0" w:rsidRDefault="00A426C4" w:rsidP="00BA5110">
      <w:pPr>
        <w:tabs>
          <w:tab w:val="left" w:pos="4631"/>
        </w:tabs>
        <w:autoSpaceDE w:val="0"/>
        <w:autoSpaceDN w:val="0"/>
        <w:adjustRightInd w:val="0"/>
        <w:ind w:left="142" w:firstLine="12"/>
        <w:jc w:val="center"/>
        <w:rPr>
          <w:rFonts w:ascii="Lucida Sans Unicode" w:hAnsi="Lucida Sans Unicode" w:cs="Lucida Sans Unicode"/>
          <w:color w:val="000000"/>
        </w:rPr>
      </w:pPr>
      <w:r>
        <w:rPr>
          <w:rFonts w:ascii="Lucida Sans Unicode" w:hAnsi="Lucida Sans Unicode" w:cs="Lucida Sans Unicode"/>
          <w:noProof/>
          <w:color w:val="000000"/>
          <w:lang w:val="es-GT" w:eastAsia="es-GT"/>
        </w:rPr>
        <w:drawing>
          <wp:inline distT="0" distB="0" distL="0" distR="0" wp14:anchorId="3E01364E" wp14:editId="5C3C50BB">
            <wp:extent cx="5236845" cy="2225040"/>
            <wp:effectExtent l="0" t="0" r="190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845" cy="2225040"/>
                    </a:xfrm>
                    <a:prstGeom prst="rect">
                      <a:avLst/>
                    </a:prstGeom>
                    <a:noFill/>
                  </pic:spPr>
                </pic:pic>
              </a:graphicData>
            </a:graphic>
          </wp:inline>
        </w:drawing>
      </w:r>
    </w:p>
    <w:p w14:paraId="30342002" w14:textId="77777777" w:rsidR="00BA5110" w:rsidRPr="00F856D0" w:rsidRDefault="00BA5110" w:rsidP="00BA5110">
      <w:pPr>
        <w:autoSpaceDE w:val="0"/>
        <w:autoSpaceDN w:val="0"/>
        <w:adjustRightInd w:val="0"/>
        <w:ind w:left="708" w:firstLine="12"/>
        <w:jc w:val="both"/>
        <w:rPr>
          <w:rFonts w:ascii="Lucida Sans Unicode" w:hAnsi="Lucida Sans Unicode" w:cs="Lucida Sans Unicode"/>
          <w:color w:val="000000"/>
        </w:rPr>
      </w:pPr>
    </w:p>
    <w:p w14:paraId="5ABCAF30" w14:textId="77777777" w:rsidR="00BA5110" w:rsidRPr="00F856D0" w:rsidRDefault="00BA5110" w:rsidP="00BA5110">
      <w:pPr>
        <w:autoSpaceDE w:val="0"/>
        <w:autoSpaceDN w:val="0"/>
        <w:adjustRightInd w:val="0"/>
        <w:rPr>
          <w:rFonts w:ascii="Lucida Sans Unicode" w:hAnsi="Lucida Sans Unicode" w:cs="Lucida Sans Unicode"/>
          <w:color w:val="000000"/>
        </w:rPr>
      </w:pPr>
      <w:r w:rsidRPr="00F856D0">
        <w:rPr>
          <w:rFonts w:ascii="Lucida Sans Unicode" w:hAnsi="Lucida Sans Unicode" w:cs="Lucida Sans Unicode"/>
          <w:color w:val="000000"/>
        </w:rPr>
        <w:t xml:space="preserve">    FUENTE: Estados financieros elaborados por los Fiduciarios.</w:t>
      </w:r>
    </w:p>
    <w:p w14:paraId="1399A2B3" w14:textId="77777777" w:rsidR="00BA5110" w:rsidRDefault="00BA5110" w:rsidP="00BA5110">
      <w:pPr>
        <w:autoSpaceDE w:val="0"/>
        <w:autoSpaceDN w:val="0"/>
        <w:adjustRightInd w:val="0"/>
        <w:rPr>
          <w:rFonts w:ascii="Lucida Sans Unicode" w:hAnsi="Lucida Sans Unicode" w:cs="Lucida Sans Unicode"/>
          <w:color w:val="000000"/>
        </w:rPr>
      </w:pPr>
    </w:p>
    <w:p w14:paraId="080373D7" w14:textId="77777777" w:rsidR="00BA5110" w:rsidRPr="00F856D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4D4A0F" w:rsidRPr="0011037E" w:rsidRDefault="004D4A0F"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394E6B" w:rsidRPr="0011037E" w:rsidRDefault="00394E6B"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F856D0" w:rsidRDefault="00BA5110" w:rsidP="00BA5110">
      <w:pPr>
        <w:pStyle w:val="Textoindependiente"/>
        <w:rPr>
          <w:rFonts w:ascii="Lucida Sans Unicode" w:hAnsi="Lucida Sans Unicode" w:cs="Lucida Sans Unicode"/>
          <w:sz w:val="22"/>
          <w:szCs w:val="22"/>
        </w:rPr>
      </w:pPr>
    </w:p>
    <w:p w14:paraId="46F046F3" w14:textId="77777777" w:rsidR="00BA5110" w:rsidRDefault="00BA5110" w:rsidP="00BA5110">
      <w:pPr>
        <w:pStyle w:val="Textoindependiente"/>
        <w:rPr>
          <w:rFonts w:ascii="Lucida Sans Unicode" w:hAnsi="Lucida Sans Unicode" w:cs="Lucida Sans Unicode"/>
          <w:sz w:val="22"/>
          <w:szCs w:val="22"/>
        </w:rPr>
      </w:pPr>
    </w:p>
    <w:p w14:paraId="0ADEBA70" w14:textId="342F336A" w:rsidR="00BA511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sz w:val="22"/>
          <w:szCs w:val="22"/>
        </w:rPr>
        <w:t xml:space="preserve">Los activos totales de los fideicomisos públicos vigentes, a </w:t>
      </w:r>
      <w:r w:rsidR="00FF59DA">
        <w:rPr>
          <w:rFonts w:ascii="Lucida Sans Unicode" w:hAnsi="Lucida Sans Unicode" w:cs="Lucida Sans Unicode"/>
          <w:sz w:val="22"/>
          <w:szCs w:val="22"/>
        </w:rPr>
        <w:t>junio</w:t>
      </w:r>
      <w:r>
        <w:rPr>
          <w:rFonts w:ascii="Lucida Sans Unicode" w:hAnsi="Lucida Sans Unicode" w:cs="Lucida Sans Unicode"/>
          <w:sz w:val="22"/>
          <w:szCs w:val="22"/>
        </w:rPr>
        <w:t xml:space="preserve"> </w:t>
      </w:r>
      <w:r w:rsidRPr="00F856D0">
        <w:rPr>
          <w:rFonts w:ascii="Lucida Sans Unicode" w:hAnsi="Lucida Sans Unicode" w:cs="Lucida Sans Unicode"/>
          <w:sz w:val="22"/>
          <w:szCs w:val="22"/>
        </w:rPr>
        <w:t>202</w:t>
      </w:r>
      <w:r w:rsidRPr="00F44F96">
        <w:rPr>
          <w:rFonts w:ascii="Lucida Sans Unicode" w:hAnsi="Lucida Sans Unicode" w:cs="Lucida Sans Unicode"/>
          <w:sz w:val="22"/>
          <w:szCs w:val="22"/>
        </w:rPr>
        <w:t>1</w:t>
      </w:r>
      <w:r w:rsidRPr="00F856D0">
        <w:rPr>
          <w:rFonts w:ascii="Lucida Sans Unicode" w:hAnsi="Lucida Sans Unicode" w:cs="Lucida Sans Unicode"/>
          <w:color w:val="000000" w:themeColor="text1"/>
          <w:sz w:val="22"/>
          <w:szCs w:val="22"/>
        </w:rPr>
        <w:t>, ascienden a</w:t>
      </w:r>
      <w:r>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color w:val="000000" w:themeColor="text1"/>
          <w:sz w:val="22"/>
          <w:szCs w:val="22"/>
        </w:rPr>
        <w:t>Q. 4,</w:t>
      </w:r>
      <w:r w:rsidR="00C06C3A">
        <w:rPr>
          <w:rFonts w:ascii="Lucida Sans Unicode" w:hAnsi="Lucida Sans Unicode" w:cs="Lucida Sans Unicode"/>
          <w:color w:val="000000" w:themeColor="text1"/>
          <w:sz w:val="22"/>
          <w:szCs w:val="22"/>
        </w:rPr>
        <w:t>1</w:t>
      </w:r>
      <w:r w:rsidR="00771700">
        <w:rPr>
          <w:rFonts w:ascii="Lucida Sans Unicode" w:hAnsi="Lucida Sans Unicode" w:cs="Lucida Sans Unicode"/>
          <w:color w:val="000000" w:themeColor="text1"/>
          <w:sz w:val="22"/>
          <w:szCs w:val="22"/>
        </w:rPr>
        <w:t>96.1</w:t>
      </w:r>
      <w:r w:rsidR="009B3A06">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sz w:val="22"/>
          <w:szCs w:val="22"/>
        </w:rPr>
        <w:t>millones, cuya composición y distribución por fiduciario se presenta en el siguiente cuadro:</w:t>
      </w:r>
    </w:p>
    <w:p w14:paraId="1DA30C38" w14:textId="77777777" w:rsidR="00BA5110" w:rsidRDefault="00BA5110" w:rsidP="00BA5110">
      <w:pPr>
        <w:pStyle w:val="Textoindependiente"/>
        <w:rPr>
          <w:rFonts w:ascii="Lucida Sans Unicode" w:hAnsi="Lucida Sans Unicode" w:cs="Lucida Sans Unicode"/>
          <w:sz w:val="22"/>
          <w:szCs w:val="22"/>
        </w:rPr>
      </w:pPr>
    </w:p>
    <w:p w14:paraId="1318764C"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4D4A0F" w:rsidRPr="00B34F43" w:rsidRDefault="004D4A0F"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394E6B" w:rsidRPr="00B34F43" w:rsidRDefault="00394E6B"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C4B2D2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0FE566"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Activos por Fiduciario</w:t>
      </w:r>
    </w:p>
    <w:p w14:paraId="7BE01E51" w14:textId="4B9953AC"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 xml:space="preserve"> </w:t>
      </w:r>
      <w:r w:rsidRPr="00F856D0">
        <w:rPr>
          <w:rFonts w:ascii="Lucida Sans Unicode" w:hAnsi="Lucida Sans Unicode" w:cs="Lucida Sans Unicode"/>
          <w:b/>
          <w:color w:val="44546A" w:themeColor="text2"/>
        </w:rPr>
        <w:t xml:space="preserve">A </w:t>
      </w:r>
      <w:r w:rsidR="00486588">
        <w:rPr>
          <w:rFonts w:ascii="Lucida Sans Unicode" w:hAnsi="Lucida Sans Unicode" w:cs="Lucida Sans Unicode"/>
          <w:b/>
          <w:color w:val="44546A" w:themeColor="text2"/>
        </w:rPr>
        <w:t>junio</w:t>
      </w:r>
      <w:r w:rsidR="00A71893">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5FF8065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917BCED" w14:textId="77777777" w:rsidR="00BA5110" w:rsidRDefault="00BA5110" w:rsidP="00BA5110">
      <w:pPr>
        <w:autoSpaceDE w:val="0"/>
        <w:autoSpaceDN w:val="0"/>
        <w:adjustRightInd w:val="0"/>
        <w:ind w:left="-142"/>
        <w:rPr>
          <w:noProof/>
          <w:lang w:val="es-GT" w:eastAsia="es-GT"/>
        </w:rPr>
      </w:pPr>
    </w:p>
    <w:p w14:paraId="2EB7A5F8" w14:textId="40F38135" w:rsidR="00BA5110" w:rsidRPr="00F856D0" w:rsidRDefault="000C1C92" w:rsidP="00BA5110">
      <w:pPr>
        <w:autoSpaceDE w:val="0"/>
        <w:autoSpaceDN w:val="0"/>
        <w:adjustRightInd w:val="0"/>
        <w:ind w:left="-142"/>
        <w:rPr>
          <w:rFonts w:ascii="Lucida Sans Unicode" w:hAnsi="Lucida Sans Unicode" w:cs="Lucida Sans Unicode"/>
          <w:vertAlign w:val="superscript"/>
        </w:rPr>
      </w:pPr>
      <w:r w:rsidRPr="000C1C92">
        <w:rPr>
          <w:noProof/>
          <w:lang w:val="es-GT" w:eastAsia="es-GT"/>
        </w:rPr>
        <w:drawing>
          <wp:inline distT="0" distB="0" distL="0" distR="0" wp14:anchorId="1AE0E6BB" wp14:editId="0F429108">
            <wp:extent cx="5612130" cy="2093423"/>
            <wp:effectExtent l="0" t="0" r="762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93423"/>
                    </a:xfrm>
                    <a:prstGeom prst="rect">
                      <a:avLst/>
                    </a:prstGeom>
                    <a:noFill/>
                    <a:ln>
                      <a:noFill/>
                    </a:ln>
                  </pic:spPr>
                </pic:pic>
              </a:graphicData>
            </a:graphic>
          </wp:inline>
        </w:drawing>
      </w:r>
    </w:p>
    <w:p w14:paraId="5666D4B6" w14:textId="77777777" w:rsidR="00BA5110" w:rsidRPr="00674FAC" w:rsidRDefault="00BA5110" w:rsidP="00BA5110">
      <w:pPr>
        <w:autoSpaceDE w:val="0"/>
        <w:autoSpaceDN w:val="0"/>
        <w:adjustRightInd w:val="0"/>
        <w:rPr>
          <w:rFonts w:ascii="Lucida Sans Unicode" w:hAnsi="Lucida Sans Unicode" w:cs="Lucida Sans Unicode"/>
          <w:sz w:val="20"/>
          <w:szCs w:val="20"/>
        </w:rPr>
      </w:pPr>
      <w:r w:rsidRPr="00674FAC">
        <w:rPr>
          <w:rFonts w:ascii="Lucida Sans Unicode" w:hAnsi="Lucida Sans Unicode" w:cs="Lucida Sans Unicode"/>
          <w:sz w:val="20"/>
          <w:szCs w:val="20"/>
          <w:vertAlign w:val="superscript"/>
        </w:rPr>
        <w:t xml:space="preserve">1/ </w:t>
      </w:r>
      <w:r w:rsidRPr="00674FAC">
        <w:rPr>
          <w:rFonts w:ascii="Lucida Sans Unicode" w:hAnsi="Lucida Sans Unicode" w:cs="Lucida Sans Unicode"/>
          <w:sz w:val="20"/>
          <w:szCs w:val="20"/>
        </w:rPr>
        <w:t>Incluye, entre otros, gastos anticipados, activos extraordinarios, cargos diferidos</w:t>
      </w:r>
      <w:r w:rsidRPr="00674FAC">
        <w:rPr>
          <w:rFonts w:ascii="Lucida Sans Unicode" w:hAnsi="Lucida Sans Unicode" w:cs="Lucida Sans Unicode"/>
          <w:color w:val="000000" w:themeColor="text1"/>
          <w:sz w:val="20"/>
          <w:szCs w:val="20"/>
        </w:rPr>
        <w:t xml:space="preserve">, cuentas por cobrar, inmuebles </w:t>
      </w:r>
      <w:r w:rsidRPr="00674FAC">
        <w:rPr>
          <w:rFonts w:ascii="Lucida Sans Unicode" w:hAnsi="Lucida Sans Unicode" w:cs="Lucida Sans Unicode"/>
          <w:sz w:val="20"/>
          <w:szCs w:val="20"/>
        </w:rPr>
        <w:t>y muebles.</w:t>
      </w:r>
    </w:p>
    <w:p w14:paraId="41FB3E1B" w14:textId="77777777" w:rsidR="00BA5110" w:rsidRPr="00F856D0" w:rsidRDefault="00BA5110" w:rsidP="00BA5110">
      <w:pPr>
        <w:autoSpaceDE w:val="0"/>
        <w:autoSpaceDN w:val="0"/>
        <w:adjustRightInd w:val="0"/>
        <w:rPr>
          <w:rFonts w:ascii="Lucida Sans Unicode" w:hAnsi="Lucida Sans Unicode" w:cs="Lucida Sans Unicode"/>
        </w:rPr>
      </w:pPr>
      <w:r w:rsidRPr="00674FAC">
        <w:rPr>
          <w:rFonts w:ascii="Lucida Sans Unicode" w:hAnsi="Lucida Sans Unicode" w:cs="Lucida Sans Unicode"/>
          <w:color w:val="000000"/>
          <w:sz w:val="20"/>
          <w:szCs w:val="20"/>
        </w:rPr>
        <w:t>FUENTE: Estados financieros elaborados por los Fiduciarios</w:t>
      </w:r>
      <w:r w:rsidRPr="00F856D0">
        <w:rPr>
          <w:rFonts w:ascii="Lucida Sans Unicode" w:hAnsi="Lucida Sans Unicode" w:cs="Lucida Sans Unicode"/>
          <w:color w:val="000000"/>
        </w:rPr>
        <w:t>.</w:t>
      </w:r>
      <w:r w:rsidRPr="00F856D0">
        <w:rPr>
          <w:rFonts w:ascii="Lucida Sans Unicode" w:hAnsi="Lucida Sans Unicode" w:cs="Lucida Sans Unicode"/>
          <w:color w:val="000000"/>
        </w:rPr>
        <w:tab/>
      </w:r>
    </w:p>
    <w:p w14:paraId="5E8A728A" w14:textId="77777777" w:rsidR="00BA5110" w:rsidRDefault="00BA5110" w:rsidP="00BA5110">
      <w:pPr>
        <w:autoSpaceDE w:val="0"/>
        <w:autoSpaceDN w:val="0"/>
        <w:adjustRightInd w:val="0"/>
        <w:ind w:left="708"/>
        <w:rPr>
          <w:rFonts w:ascii="Lucida Sans Unicode" w:hAnsi="Lucida Sans Unicode" w:cs="Lucida Sans Unicode"/>
          <w:color w:val="000000"/>
        </w:rPr>
      </w:pPr>
    </w:p>
    <w:p w14:paraId="00590515" w14:textId="77777777" w:rsidR="00BA5110" w:rsidRPr="00F856D0" w:rsidRDefault="00BA5110" w:rsidP="00BA5110">
      <w:pPr>
        <w:autoSpaceDE w:val="0"/>
        <w:autoSpaceDN w:val="0"/>
        <w:adjustRightInd w:val="0"/>
        <w:ind w:left="708"/>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4D4A0F" w:rsidRPr="0011037E" w:rsidRDefault="004D4A0F"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394E6B" w:rsidRPr="0011037E" w:rsidRDefault="00394E6B"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A336F8E" w14:textId="53E4BF16"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situación de la cartera de los fideicomisos públicos vigentes orientados a la actividad crediticia o recuperación de cartera (financiamiento reembolsable), </w:t>
      </w:r>
      <w:r>
        <w:rPr>
          <w:rFonts w:ascii="Lucida Sans Unicode" w:hAnsi="Lucida Sans Unicode" w:cs="Lucida Sans Unicode"/>
          <w:color w:val="000000"/>
        </w:rPr>
        <w:t xml:space="preserve">muestra a </w:t>
      </w:r>
      <w:r w:rsidR="003C01F6">
        <w:rPr>
          <w:rFonts w:ascii="Lucida Sans Unicode" w:hAnsi="Lucida Sans Unicode" w:cs="Lucida Sans Unicode"/>
          <w:color w:val="000000"/>
        </w:rPr>
        <w:t>junio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conforme el siguiente cuadro, una cartera vigente del 6</w:t>
      </w:r>
      <w:r w:rsidR="00D74C2B">
        <w:rPr>
          <w:rFonts w:ascii="Lucida Sans Unicode" w:hAnsi="Lucida Sans Unicode" w:cs="Lucida Sans Unicode"/>
          <w:color w:val="000000"/>
        </w:rPr>
        <w:t>6</w:t>
      </w:r>
      <w:r w:rsidRPr="00F856D0">
        <w:rPr>
          <w:rFonts w:ascii="Lucida Sans Unicode" w:hAnsi="Lucida Sans Unicode" w:cs="Lucida Sans Unicode"/>
          <w:color w:val="000000"/>
        </w:rPr>
        <w:t>% y cartera vencida del 3</w:t>
      </w:r>
      <w:r w:rsidR="00D74C2B">
        <w:rPr>
          <w:rFonts w:ascii="Lucida Sans Unicode" w:hAnsi="Lucida Sans Unicode" w:cs="Lucida Sans Unicode"/>
          <w:color w:val="000000"/>
        </w:rPr>
        <w:t>4</w:t>
      </w:r>
      <w:r w:rsidRPr="00F856D0">
        <w:rPr>
          <w:rFonts w:ascii="Lucida Sans Unicode" w:hAnsi="Lucida Sans Unicode" w:cs="Lucida Sans Unicode"/>
          <w:color w:val="000000"/>
        </w:rPr>
        <w:t>%, correspondiendo a fideicomisos públicos vigentes a cargo de entidades de la Administración Central el 7</w:t>
      </w:r>
      <w:r w:rsidR="003C01F6">
        <w:rPr>
          <w:rFonts w:ascii="Lucida Sans Unicode" w:hAnsi="Lucida Sans Unicode" w:cs="Lucida Sans Unicode"/>
          <w:color w:val="000000"/>
        </w:rPr>
        <w:t>6</w:t>
      </w:r>
      <w:r w:rsidRPr="00F856D0">
        <w:rPr>
          <w:rFonts w:ascii="Lucida Sans Unicode" w:hAnsi="Lucida Sans Unicode" w:cs="Lucida Sans Unicode"/>
          <w:color w:val="000000"/>
        </w:rPr>
        <w:t xml:space="preserve">% de la cartera total, y al fideicomiso “Fondo de Tierras </w:t>
      </w:r>
      <w:r w:rsidRPr="00F856D0">
        <w:rPr>
          <w:rFonts w:ascii="Lucida Sans Unicode" w:hAnsi="Lucida Sans Unicode" w:cs="Lucida Sans Unicode"/>
          <w:color w:val="000000"/>
        </w:rPr>
        <w:lastRenderedPageBreak/>
        <w:t xml:space="preserve">Acuerdos de Paz”, único fideicomiso crediticio en el sector de entidades Descentralizadas y Autónomas, el </w:t>
      </w:r>
      <w:r>
        <w:rPr>
          <w:rFonts w:ascii="Lucida Sans Unicode" w:hAnsi="Lucida Sans Unicode" w:cs="Lucida Sans Unicode"/>
          <w:color w:val="000000"/>
        </w:rPr>
        <w:t>2</w:t>
      </w:r>
      <w:r w:rsidR="003C01F6">
        <w:rPr>
          <w:rFonts w:ascii="Lucida Sans Unicode" w:hAnsi="Lucida Sans Unicode" w:cs="Lucida Sans Unicode"/>
          <w:color w:val="000000"/>
        </w:rPr>
        <w:t>4</w:t>
      </w:r>
      <w:r w:rsidRPr="00F856D0">
        <w:rPr>
          <w:rFonts w:ascii="Lucida Sans Unicode" w:hAnsi="Lucida Sans Unicode" w:cs="Lucida Sans Unicode"/>
          <w:color w:val="000000"/>
        </w:rPr>
        <w:t xml:space="preserve"> %.</w:t>
      </w:r>
    </w:p>
    <w:p w14:paraId="624B783F"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0450E4AE"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2E6187E2"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4D4A0F" w:rsidRPr="00B34F43" w:rsidRDefault="004D4A0F"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394E6B" w:rsidRPr="00B34F43" w:rsidRDefault="00394E6B"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9F11E8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Situación de la Cartera de Fideicomisos Reembolsables y Mixtos</w:t>
      </w:r>
    </w:p>
    <w:p w14:paraId="022C1E26" w14:textId="283E5BA5"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6C1C93">
        <w:rPr>
          <w:rFonts w:ascii="Lucida Sans Unicode" w:hAnsi="Lucida Sans Unicode" w:cs="Lucida Sans Unicode"/>
          <w:b/>
          <w:color w:val="44546A" w:themeColor="text2"/>
        </w:rPr>
        <w:t>junio</w:t>
      </w:r>
      <w:r w:rsidR="00012EA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718D3EC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52ADD06D" w14:textId="77777777" w:rsidR="00BA5110" w:rsidRDefault="00BA5110" w:rsidP="00BA5110">
      <w:pPr>
        <w:jc w:val="center"/>
        <w:rPr>
          <w:rFonts w:ascii="Lucida Sans Unicode" w:hAnsi="Lucida Sans Unicode" w:cs="Lucida Sans Unicode"/>
        </w:rPr>
      </w:pPr>
    </w:p>
    <w:p w14:paraId="7121D3AA" w14:textId="3F229007" w:rsidR="00BA5110" w:rsidRDefault="00FB167D" w:rsidP="00BA5110">
      <w:pPr>
        <w:jc w:val="center"/>
        <w:rPr>
          <w:rFonts w:ascii="Lucida Sans Unicode" w:hAnsi="Lucida Sans Unicode" w:cs="Lucida Sans Unicode"/>
        </w:rPr>
      </w:pPr>
      <w:r w:rsidRPr="00FB167D">
        <w:rPr>
          <w:noProof/>
          <w:lang w:val="es-GT" w:eastAsia="es-GT"/>
        </w:rPr>
        <w:drawing>
          <wp:inline distT="0" distB="0" distL="0" distR="0" wp14:anchorId="40795AE7" wp14:editId="08102671">
            <wp:extent cx="6054923" cy="2016369"/>
            <wp:effectExtent l="0" t="0" r="3175"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8281" cy="2017487"/>
                    </a:xfrm>
                    <a:prstGeom prst="rect">
                      <a:avLst/>
                    </a:prstGeom>
                    <a:noFill/>
                    <a:ln>
                      <a:noFill/>
                    </a:ln>
                  </pic:spPr>
                </pic:pic>
              </a:graphicData>
            </a:graphic>
          </wp:inline>
        </w:drawing>
      </w:r>
    </w:p>
    <w:p w14:paraId="6A3B22D2" w14:textId="77777777" w:rsidR="009572AB" w:rsidRPr="00F856D0" w:rsidRDefault="009572AB" w:rsidP="00BA5110">
      <w:pPr>
        <w:jc w:val="center"/>
        <w:rPr>
          <w:rFonts w:ascii="Lucida Sans Unicode" w:hAnsi="Lucida Sans Unicode" w:cs="Lucida Sans Unicode"/>
        </w:rPr>
      </w:pPr>
    </w:p>
    <w:p w14:paraId="39C21A71" w14:textId="77777777" w:rsidR="00BA5110" w:rsidRPr="00704809" w:rsidRDefault="00BA5110" w:rsidP="00BA5110">
      <w:pPr>
        <w:autoSpaceDE w:val="0"/>
        <w:autoSpaceDN w:val="0"/>
        <w:adjustRightInd w:val="0"/>
        <w:rPr>
          <w:rFonts w:ascii="Lucida Sans Unicode" w:hAnsi="Lucida Sans Unicode" w:cs="Lucida Sans Unicode"/>
          <w:color w:val="000000"/>
          <w:sz w:val="20"/>
          <w:szCs w:val="20"/>
        </w:rPr>
      </w:pPr>
      <w:r w:rsidRPr="00704809">
        <w:rPr>
          <w:rFonts w:ascii="Lucida Sans Unicode" w:hAnsi="Lucida Sans Unicode" w:cs="Lucida Sans Unicode"/>
          <w:color w:val="000000"/>
          <w:sz w:val="20"/>
          <w:szCs w:val="20"/>
        </w:rPr>
        <w:t xml:space="preserve">FUENTE: Estados financieros elaborados por los Fiduciarios.  </w:t>
      </w:r>
      <w:r w:rsidRPr="00704809">
        <w:rPr>
          <w:rFonts w:ascii="Lucida Sans Unicode" w:hAnsi="Lucida Sans Unicode" w:cs="Lucida Sans Unicode"/>
          <w:color w:val="000000"/>
          <w:sz w:val="20"/>
          <w:szCs w:val="20"/>
        </w:rPr>
        <w:tab/>
      </w:r>
    </w:p>
    <w:p w14:paraId="667D3A4A" w14:textId="77777777" w:rsidR="00BA5110" w:rsidRPr="00F856D0" w:rsidRDefault="00BA5110" w:rsidP="00BA5110">
      <w:pPr>
        <w:autoSpaceDE w:val="0"/>
        <w:autoSpaceDN w:val="0"/>
        <w:adjustRightInd w:val="0"/>
        <w:rPr>
          <w:rFonts w:ascii="Lucida Sans Unicode" w:hAnsi="Lucida Sans Unicode" w:cs="Lucida Sans Unicode"/>
          <w:color w:val="000000"/>
        </w:rPr>
      </w:pPr>
    </w:p>
    <w:p w14:paraId="6D320F88" w14:textId="1A913ED9"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cartera  total  de los fideicomisos públicos vigentes a </w:t>
      </w:r>
      <w:r w:rsidR="004001A8">
        <w:rPr>
          <w:rFonts w:ascii="Lucida Sans Unicode" w:hAnsi="Lucida Sans Unicode" w:cs="Lucida Sans Unicode"/>
          <w:color w:val="000000"/>
        </w:rPr>
        <w:t xml:space="preserve">junio </w:t>
      </w:r>
      <w:r w:rsidRPr="00F856D0">
        <w:rPr>
          <w:rFonts w:ascii="Lucida Sans Unicode" w:hAnsi="Lucida Sans Unicode" w:cs="Lucida Sans Unicode"/>
          <w:color w:val="000000"/>
        </w:rPr>
        <w:t>20</w:t>
      </w:r>
      <w:r>
        <w:rPr>
          <w:rFonts w:ascii="Lucida Sans Unicode" w:hAnsi="Lucida Sans Unicode" w:cs="Lucida Sans Unicode"/>
          <w:color w:val="000000"/>
        </w:rPr>
        <w:t>21</w:t>
      </w:r>
      <w:r w:rsidRPr="00F856D0">
        <w:rPr>
          <w:rFonts w:ascii="Lucida Sans Unicode" w:hAnsi="Lucida Sans Unicode" w:cs="Lucida Sans Unicode"/>
          <w:color w:val="000000"/>
        </w:rPr>
        <w:t>, asciende a Q.1</w:t>
      </w:r>
      <w:proofErr w:type="gramStart"/>
      <w:r w:rsidRPr="00F856D0">
        <w:rPr>
          <w:rFonts w:ascii="Lucida Sans Unicode" w:hAnsi="Lucida Sans Unicode" w:cs="Lucida Sans Unicode"/>
          <w:color w:val="000000"/>
        </w:rPr>
        <w:t>,</w:t>
      </w:r>
      <w:r>
        <w:rPr>
          <w:rFonts w:ascii="Lucida Sans Unicode" w:hAnsi="Lucida Sans Unicode" w:cs="Lucida Sans Unicode"/>
          <w:color w:val="000000"/>
        </w:rPr>
        <w:t>4</w:t>
      </w:r>
      <w:r w:rsidR="000724D3">
        <w:rPr>
          <w:rFonts w:ascii="Lucida Sans Unicode" w:hAnsi="Lucida Sans Unicode" w:cs="Lucida Sans Unicode"/>
          <w:color w:val="000000"/>
        </w:rPr>
        <w:t>54.2</w:t>
      </w:r>
      <w:proofErr w:type="gramEnd"/>
      <w:r w:rsidR="000724D3">
        <w:rPr>
          <w:rFonts w:ascii="Lucida Sans Unicode" w:hAnsi="Lucida Sans Unicode" w:cs="Lucida Sans Unicode"/>
          <w:color w:val="000000"/>
        </w:rPr>
        <w:t xml:space="preserve"> </w:t>
      </w:r>
      <w:r w:rsidRPr="00F856D0">
        <w:rPr>
          <w:rFonts w:ascii="Lucida Sans Unicode" w:hAnsi="Lucida Sans Unicode" w:cs="Lucida Sans Unicode"/>
          <w:color w:val="000000"/>
        </w:rPr>
        <w:t>millones, mientras que en el mes anterior (</w:t>
      </w:r>
      <w:r w:rsidR="004001A8">
        <w:rPr>
          <w:rFonts w:ascii="Lucida Sans Unicode" w:hAnsi="Lucida Sans Unicode" w:cs="Lucida Sans Unicode"/>
          <w:color w:val="000000"/>
        </w:rPr>
        <w:t xml:space="preserve">mayo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ascendió a Q.1,</w:t>
      </w:r>
      <w:r>
        <w:rPr>
          <w:rFonts w:ascii="Lucida Sans Unicode" w:hAnsi="Lucida Sans Unicode" w:cs="Lucida Sans Unicode"/>
          <w:color w:val="000000"/>
        </w:rPr>
        <w:t>4</w:t>
      </w:r>
      <w:r w:rsidR="004001A8">
        <w:rPr>
          <w:rFonts w:ascii="Lucida Sans Unicode" w:hAnsi="Lucida Sans Unicode" w:cs="Lucida Sans Unicode"/>
          <w:color w:val="000000"/>
        </w:rPr>
        <w:t xml:space="preserve">40.8 </w:t>
      </w:r>
      <w:r w:rsidRPr="00F856D0">
        <w:rPr>
          <w:rFonts w:ascii="Lucida Sans Unicode" w:hAnsi="Lucida Sans Unicode" w:cs="Lucida Sans Unicode"/>
          <w:color w:val="000000"/>
        </w:rPr>
        <w:t>millones, reflejando un</w:t>
      </w:r>
      <w:r w:rsidR="009572AB">
        <w:rPr>
          <w:rFonts w:ascii="Lucida Sans Unicode" w:hAnsi="Lucida Sans Unicode" w:cs="Lucida Sans Unicode"/>
          <w:color w:val="000000"/>
        </w:rPr>
        <w:t xml:space="preserve"> </w:t>
      </w:r>
      <w:r w:rsidR="003C22E1">
        <w:rPr>
          <w:rFonts w:ascii="Lucida Sans Unicode" w:hAnsi="Lucida Sans Unicode" w:cs="Lucida Sans Unicode"/>
          <w:color w:val="000000"/>
        </w:rPr>
        <w:t>incremento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 xml:space="preserve">neto integrado así: </w:t>
      </w:r>
    </w:p>
    <w:p w14:paraId="0C90547D" w14:textId="77777777" w:rsidR="009572AB" w:rsidRDefault="009572AB" w:rsidP="00BA5110">
      <w:pPr>
        <w:autoSpaceDE w:val="0"/>
        <w:autoSpaceDN w:val="0"/>
        <w:adjustRightInd w:val="0"/>
        <w:jc w:val="both"/>
        <w:rPr>
          <w:rFonts w:ascii="Lucida Sans Unicode" w:hAnsi="Lucida Sans Unicode" w:cs="Lucida Sans Unicode"/>
          <w:color w:val="000000"/>
        </w:rPr>
      </w:pPr>
    </w:p>
    <w:p w14:paraId="39FAD352"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689D544"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E9F764B" w14:textId="77777777" w:rsidR="00C71257" w:rsidRDefault="00C71257" w:rsidP="00BA5110">
      <w:pPr>
        <w:autoSpaceDE w:val="0"/>
        <w:autoSpaceDN w:val="0"/>
        <w:adjustRightInd w:val="0"/>
        <w:jc w:val="both"/>
        <w:rPr>
          <w:rFonts w:ascii="Lucida Sans Unicode" w:hAnsi="Lucida Sans Unicode" w:cs="Lucida Sans Unicode"/>
          <w:color w:val="000000"/>
        </w:rPr>
      </w:pPr>
    </w:p>
    <w:p w14:paraId="348ACEC4"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4D4A0F" w:rsidRPr="00B34F43" w:rsidRDefault="004D4A0F"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394E6B" w:rsidRPr="00B34F43" w:rsidRDefault="00394E6B"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C2B0081" w14:textId="77777777" w:rsidR="00BA5110" w:rsidRPr="00F856D0" w:rsidRDefault="00BA5110" w:rsidP="00BA5110">
      <w:pPr>
        <w:autoSpaceDE w:val="0"/>
        <w:autoSpaceDN w:val="0"/>
        <w:adjustRightInd w:val="0"/>
        <w:jc w:val="both"/>
        <w:rPr>
          <w:rFonts w:ascii="Lucida Sans Unicode" w:hAnsi="Lucida Sans Unicode" w:cs="Lucida Sans Unicode"/>
          <w:b/>
          <w:color w:val="000000" w:themeColor="text1"/>
        </w:rPr>
      </w:pPr>
    </w:p>
    <w:p w14:paraId="28BF43C2" w14:textId="77777777" w:rsidR="00BA5110" w:rsidRPr="00F856D0" w:rsidRDefault="00BA5110" w:rsidP="00BA5110">
      <w:pPr>
        <w:autoSpaceDE w:val="0"/>
        <w:autoSpaceDN w:val="0"/>
        <w:adjustRightInd w:val="0"/>
        <w:ind w:firstLine="708"/>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r w:rsidRPr="00F856D0">
        <w:rPr>
          <w:rFonts w:ascii="Lucida Sans Unicode" w:hAnsi="Lucida Sans Unicode" w:cs="Lucida Sans Unicode"/>
          <w:b/>
          <w:color w:val="44546A" w:themeColor="text2"/>
        </w:rPr>
        <w:tab/>
      </w:r>
      <w:r w:rsidRPr="00F856D0">
        <w:rPr>
          <w:rFonts w:ascii="Lucida Sans Unicode" w:hAnsi="Lucida Sans Unicode" w:cs="Lucida Sans Unicode"/>
          <w:b/>
          <w:color w:val="44546A" w:themeColor="text2"/>
        </w:rPr>
        <w:tab/>
      </w:r>
    </w:p>
    <w:p w14:paraId="4C973CB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Variación de la Cartera </w:t>
      </w:r>
    </w:p>
    <w:p w14:paraId="6101577A" w14:textId="3735008E"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Comparativo</w:t>
      </w:r>
      <w:r>
        <w:rPr>
          <w:rFonts w:ascii="Lucida Sans Unicode" w:hAnsi="Lucida Sans Unicode" w:cs="Lucida Sans Unicode"/>
          <w:b/>
          <w:color w:val="44546A" w:themeColor="text2"/>
        </w:rPr>
        <w:t xml:space="preserve"> </w:t>
      </w:r>
      <w:r w:rsidR="00695C29">
        <w:rPr>
          <w:rFonts w:ascii="Lucida Sans Unicode" w:hAnsi="Lucida Sans Unicode" w:cs="Lucida Sans Unicode"/>
          <w:b/>
          <w:color w:val="44546A" w:themeColor="text2"/>
        </w:rPr>
        <w:t>mayo</w:t>
      </w:r>
      <w:r w:rsidR="00E37B20">
        <w:rPr>
          <w:rFonts w:ascii="Lucida Sans Unicode" w:hAnsi="Lucida Sans Unicode" w:cs="Lucida Sans Unicode"/>
          <w:b/>
          <w:color w:val="44546A" w:themeColor="text2"/>
        </w:rPr>
        <w:t xml:space="preserve"> - junio</w:t>
      </w:r>
      <w:r>
        <w:rPr>
          <w:rFonts w:ascii="Lucida Sans Unicode" w:hAnsi="Lucida Sans Unicode" w:cs="Lucida Sans Unicode"/>
          <w:b/>
          <w:color w:val="44546A" w:themeColor="text2"/>
        </w:rPr>
        <w:t xml:space="preserve"> 2021</w:t>
      </w:r>
    </w:p>
    <w:p w14:paraId="0B85CE19"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2740425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73DD25A" w14:textId="47069DF7" w:rsidR="00BA5110" w:rsidRDefault="00C71257" w:rsidP="00BA5110">
      <w:pPr>
        <w:autoSpaceDE w:val="0"/>
        <w:autoSpaceDN w:val="0"/>
        <w:adjustRightInd w:val="0"/>
        <w:jc w:val="center"/>
        <w:rPr>
          <w:rFonts w:ascii="Lucida Sans Unicode" w:hAnsi="Lucida Sans Unicode" w:cs="Lucida Sans Unicode"/>
          <w:color w:val="000000" w:themeColor="text1"/>
        </w:rPr>
      </w:pPr>
      <w:r w:rsidRPr="00C71257">
        <w:rPr>
          <w:noProof/>
          <w:lang w:val="es-GT" w:eastAsia="es-GT"/>
        </w:rPr>
        <w:drawing>
          <wp:inline distT="0" distB="0" distL="0" distR="0" wp14:anchorId="197FC6C6" wp14:editId="2B2A85FC">
            <wp:extent cx="5612130" cy="1638705"/>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38705"/>
                    </a:xfrm>
                    <a:prstGeom prst="rect">
                      <a:avLst/>
                    </a:prstGeom>
                    <a:noFill/>
                    <a:ln>
                      <a:noFill/>
                    </a:ln>
                  </pic:spPr>
                </pic:pic>
              </a:graphicData>
            </a:graphic>
          </wp:inline>
        </w:drawing>
      </w:r>
    </w:p>
    <w:p w14:paraId="2756FDD5" w14:textId="77777777" w:rsidR="00C71926" w:rsidRPr="00F856D0" w:rsidRDefault="00C71926" w:rsidP="00BA5110">
      <w:pPr>
        <w:autoSpaceDE w:val="0"/>
        <w:autoSpaceDN w:val="0"/>
        <w:adjustRightInd w:val="0"/>
        <w:jc w:val="center"/>
        <w:rPr>
          <w:rFonts w:ascii="Lucida Sans Unicode" w:hAnsi="Lucida Sans Unicode" w:cs="Lucida Sans Unicode"/>
          <w:color w:val="000000" w:themeColor="text1"/>
        </w:rPr>
      </w:pPr>
    </w:p>
    <w:p w14:paraId="49BBC33A" w14:textId="77777777" w:rsidR="00BA5110" w:rsidRDefault="00BA5110" w:rsidP="00BA5110">
      <w:pPr>
        <w:autoSpaceDE w:val="0"/>
        <w:autoSpaceDN w:val="0"/>
        <w:adjustRightInd w:val="0"/>
        <w:rPr>
          <w:rFonts w:ascii="Lucida Sans Unicode" w:hAnsi="Lucida Sans Unicode" w:cs="Lucida Sans Unicode"/>
          <w:color w:val="000000"/>
          <w:sz w:val="20"/>
          <w:szCs w:val="20"/>
        </w:rPr>
      </w:pPr>
      <w:r w:rsidRPr="003B0500">
        <w:rPr>
          <w:rFonts w:ascii="Lucida Sans Unicode" w:hAnsi="Lucida Sans Unicode" w:cs="Lucida Sans Unicode"/>
          <w:color w:val="000000"/>
          <w:sz w:val="20"/>
          <w:szCs w:val="20"/>
        </w:rPr>
        <w:t>FUENTE: Estados financieros elaborados por los Fiduciarios.</w:t>
      </w:r>
    </w:p>
    <w:p w14:paraId="189C1513" w14:textId="77777777" w:rsidR="00C71926" w:rsidRDefault="00C71926" w:rsidP="00BA5110">
      <w:pPr>
        <w:autoSpaceDE w:val="0"/>
        <w:autoSpaceDN w:val="0"/>
        <w:adjustRightInd w:val="0"/>
        <w:rPr>
          <w:rFonts w:ascii="Lucida Sans Unicode" w:hAnsi="Lucida Sans Unicode" w:cs="Lucida Sans Unicode"/>
          <w:color w:val="000000"/>
          <w:sz w:val="20"/>
          <w:szCs w:val="20"/>
        </w:rPr>
      </w:pPr>
    </w:p>
    <w:p w14:paraId="433D5D90"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comportamiento de la cartera crediticia de los fideicomisos constituidos con recursos públicos </w:t>
      </w:r>
      <w:r>
        <w:rPr>
          <w:rFonts w:ascii="Lucida Sans Unicode" w:hAnsi="Lucida Sans Unicode" w:cs="Lucida Sans Unicode"/>
          <w:color w:val="000000"/>
        </w:rPr>
        <w:t xml:space="preserve">se </w:t>
      </w:r>
      <w:r w:rsidRPr="00F856D0">
        <w:rPr>
          <w:rFonts w:ascii="Lucida Sans Unicode" w:hAnsi="Lucida Sans Unicode" w:cs="Lucida Sans Unicode"/>
          <w:color w:val="000000"/>
        </w:rPr>
        <w:t xml:space="preserve">ha </w:t>
      </w:r>
      <w:r>
        <w:rPr>
          <w:rFonts w:ascii="Lucida Sans Unicode" w:hAnsi="Lucida Sans Unicode" w:cs="Lucida Sans Unicode"/>
          <w:color w:val="000000"/>
        </w:rPr>
        <w:t>mantenido estable en los últimos años</w:t>
      </w:r>
      <w:r w:rsidRPr="00F856D0">
        <w:rPr>
          <w:rFonts w:ascii="Lucida Sans Unicode" w:hAnsi="Lucida Sans Unicode" w:cs="Lucida Sans Unicode"/>
          <w:color w:val="000000"/>
        </w:rPr>
        <w:t xml:space="preserve">. </w:t>
      </w:r>
    </w:p>
    <w:p w14:paraId="243B40D2"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10327429"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Default="00BA5110" w:rsidP="00BA5110">
      <w:pPr>
        <w:autoSpaceDE w:val="0"/>
        <w:autoSpaceDN w:val="0"/>
        <w:adjustRightInd w:val="0"/>
        <w:jc w:val="both"/>
        <w:rPr>
          <w:rFonts w:ascii="Lucida Sans Unicode" w:hAnsi="Lucida Sans Unicode" w:cs="Lucida Sans Unicode"/>
          <w:b/>
          <w:color w:val="000000" w:themeColor="text1"/>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1DE7200"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DC83707"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962D43D" w14:textId="77777777" w:rsidR="00C71257" w:rsidRDefault="00C71257" w:rsidP="00BA5110">
      <w:pPr>
        <w:autoSpaceDE w:val="0"/>
        <w:autoSpaceDN w:val="0"/>
        <w:adjustRightInd w:val="0"/>
        <w:jc w:val="both"/>
        <w:rPr>
          <w:rFonts w:ascii="Lucida Sans Unicode" w:hAnsi="Lucida Sans Unicode" w:cs="Lucida Sans Unicode"/>
          <w:b/>
          <w:color w:val="000000" w:themeColor="text1"/>
        </w:rPr>
      </w:pPr>
    </w:p>
    <w:p w14:paraId="7F498D36" w14:textId="4F549531" w:rsidR="00BA5110" w:rsidRPr="00F856D0" w:rsidRDefault="00BA5110" w:rsidP="00C71926">
      <w:pPr>
        <w:autoSpaceDE w:val="0"/>
        <w:autoSpaceDN w:val="0"/>
        <w:adjustRightInd w:val="0"/>
        <w:jc w:val="both"/>
        <w:rPr>
          <w:rFonts w:ascii="Lucida Sans Unicode" w:hAnsi="Lucida Sans Unicode" w:cs="Lucida Sans Unicode"/>
          <w:b/>
          <w:color w:val="000000" w:themeColor="text1"/>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4D4A0F" w:rsidRPr="00B34F43" w:rsidRDefault="004D4A0F"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394E6B" w:rsidRPr="00B34F43" w:rsidRDefault="00394E6B"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16958E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Comportamiento de la Cartera de Fideicomisos Reembolsables y Mixtos</w:t>
      </w:r>
    </w:p>
    <w:p w14:paraId="41832FE3" w14:textId="435F73C3"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De los años 201</w:t>
      </w:r>
      <w:r>
        <w:rPr>
          <w:rFonts w:ascii="Lucida Sans Unicode" w:hAnsi="Lucida Sans Unicode" w:cs="Lucida Sans Unicode"/>
          <w:b/>
          <w:color w:val="44546A" w:themeColor="text2"/>
        </w:rPr>
        <w:t>6</w:t>
      </w:r>
      <w:r w:rsidRPr="00F856D0">
        <w:rPr>
          <w:rFonts w:ascii="Lucida Sans Unicode" w:hAnsi="Lucida Sans Unicode" w:cs="Lucida Sans Unicode"/>
          <w:b/>
          <w:color w:val="44546A" w:themeColor="text2"/>
        </w:rPr>
        <w:t xml:space="preserve"> a</w:t>
      </w:r>
      <w:r>
        <w:rPr>
          <w:rFonts w:ascii="Lucida Sans Unicode" w:hAnsi="Lucida Sans Unicode" w:cs="Lucida Sans Unicode"/>
          <w:b/>
          <w:color w:val="44546A" w:themeColor="text2"/>
        </w:rPr>
        <w:t xml:space="preserve"> </w:t>
      </w:r>
      <w:r w:rsidR="00C71257">
        <w:rPr>
          <w:rFonts w:ascii="Lucida Sans Unicode" w:hAnsi="Lucida Sans Unicode" w:cs="Lucida Sans Unicode"/>
          <w:b/>
          <w:color w:val="44546A" w:themeColor="text2"/>
        </w:rPr>
        <w:t>junio</w:t>
      </w:r>
      <w:r>
        <w:rPr>
          <w:rFonts w:ascii="Lucida Sans Unicode" w:hAnsi="Lucida Sans Unicode" w:cs="Lucida Sans Unicode"/>
          <w:b/>
          <w:color w:val="44546A" w:themeColor="text2"/>
        </w:rPr>
        <w:t xml:space="preserve"> 2021</w:t>
      </w:r>
    </w:p>
    <w:p w14:paraId="60D0FF3D"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-Miles de Quetzales-</w:t>
      </w:r>
    </w:p>
    <w:p w14:paraId="4CDCC26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4C1B54FE" w14:textId="6DEADA6D" w:rsidR="00BA5110" w:rsidRPr="00F856D0" w:rsidRDefault="008E60D4" w:rsidP="00BA5110">
      <w:pPr>
        <w:autoSpaceDE w:val="0"/>
        <w:autoSpaceDN w:val="0"/>
        <w:adjustRightInd w:val="0"/>
        <w:jc w:val="center"/>
        <w:rPr>
          <w:rFonts w:ascii="Lucida Sans Unicode" w:hAnsi="Lucida Sans Unicode" w:cs="Lucida Sans Unicode"/>
          <w:color w:val="000000" w:themeColor="text1"/>
        </w:rPr>
      </w:pPr>
      <w:r>
        <w:rPr>
          <w:rFonts w:ascii="Lucida Sans Unicode" w:hAnsi="Lucida Sans Unicode" w:cs="Lucida Sans Unicode"/>
          <w:noProof/>
          <w:color w:val="000000" w:themeColor="text1"/>
          <w:lang w:val="es-GT" w:eastAsia="es-GT"/>
        </w:rPr>
        <w:drawing>
          <wp:inline distT="0" distB="0" distL="0" distR="0" wp14:anchorId="2C94E3BC" wp14:editId="0954EFBA">
            <wp:extent cx="5502031" cy="2399169"/>
            <wp:effectExtent l="0" t="0" r="3810"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1277" cy="2398840"/>
                    </a:xfrm>
                    <a:prstGeom prst="rect">
                      <a:avLst/>
                    </a:prstGeom>
                    <a:noFill/>
                  </pic:spPr>
                </pic:pic>
              </a:graphicData>
            </a:graphic>
          </wp:inline>
        </w:drawing>
      </w:r>
    </w:p>
    <w:p w14:paraId="4F98711C"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p>
    <w:p w14:paraId="26381B09" w14:textId="77777777" w:rsidR="00BA5110" w:rsidRDefault="00BA5110" w:rsidP="00BA5110">
      <w:pPr>
        <w:autoSpaceDE w:val="0"/>
        <w:autoSpaceDN w:val="0"/>
        <w:adjustRightInd w:val="0"/>
        <w:rPr>
          <w:rFonts w:ascii="Lucida Sans Unicode" w:hAnsi="Lucida Sans Unicode" w:cs="Lucida Sans Unicode"/>
          <w:color w:val="FF0000"/>
          <w:sz w:val="20"/>
          <w:szCs w:val="20"/>
        </w:rPr>
      </w:pPr>
      <w:r w:rsidRPr="009F76A0">
        <w:rPr>
          <w:rFonts w:ascii="Lucida Sans Unicode" w:hAnsi="Lucida Sans Unicode" w:cs="Lucida Sans Unicode"/>
          <w:color w:val="000000" w:themeColor="text1"/>
          <w:sz w:val="20"/>
          <w:szCs w:val="20"/>
        </w:rPr>
        <w:t>FUENTE: Estados financieros elaborados por los Fiduciarios al 31 de diciembre de cada año.</w:t>
      </w:r>
      <w:r w:rsidRPr="009F76A0">
        <w:rPr>
          <w:rFonts w:ascii="Lucida Sans Unicode" w:hAnsi="Lucida Sans Unicode" w:cs="Lucida Sans Unicode"/>
          <w:color w:val="FF0000"/>
          <w:sz w:val="20"/>
          <w:szCs w:val="20"/>
        </w:rPr>
        <w:t xml:space="preserve"> </w:t>
      </w:r>
    </w:p>
    <w:p w14:paraId="5171F645" w14:textId="77777777" w:rsidR="00BA5110" w:rsidRDefault="00BA5110" w:rsidP="00BA5110">
      <w:pPr>
        <w:autoSpaceDE w:val="0"/>
        <w:autoSpaceDN w:val="0"/>
        <w:adjustRightInd w:val="0"/>
        <w:rPr>
          <w:rFonts w:ascii="Lucida Sans Unicode" w:hAnsi="Lucida Sans Unicode" w:cs="Lucida Sans Unicode"/>
          <w:color w:val="FF0000"/>
          <w:sz w:val="20"/>
          <w:szCs w:val="20"/>
        </w:rPr>
      </w:pPr>
    </w:p>
    <w:p w14:paraId="1C019248"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4D4A0F" w:rsidRPr="0011037E" w:rsidRDefault="004D4A0F"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394E6B" w:rsidRPr="0011037E" w:rsidRDefault="00394E6B"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0307A61D"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577C5F41" w14:textId="6CAE3505"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523631">
        <w:rPr>
          <w:rFonts w:ascii="Lucida Sans Unicode" w:hAnsi="Lucida Sans Unicode" w:cs="Lucida Sans Unicode"/>
          <w:color w:val="000000"/>
        </w:rPr>
        <w:t>junio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de 202</w:t>
      </w:r>
      <w:r>
        <w:rPr>
          <w:rFonts w:ascii="Lucida Sans Unicode" w:hAnsi="Lucida Sans Unicode" w:cs="Lucida Sans Unicode"/>
          <w:color w:val="000000"/>
        </w:rPr>
        <w:t>1</w:t>
      </w:r>
      <w:r w:rsidRPr="00F856D0">
        <w:rPr>
          <w:rFonts w:ascii="Lucida Sans Unicode" w:hAnsi="Lucida Sans Unicode" w:cs="Lucida Sans Unicode"/>
          <w:color w:val="000000"/>
        </w:rPr>
        <w:t xml:space="preserve"> se reportan 18 fideicomisos vigentes de </w:t>
      </w:r>
      <w:r w:rsidRPr="00F856D0">
        <w:rPr>
          <w:rFonts w:ascii="Lucida Sans Unicode" w:hAnsi="Lucida Sans Unicode" w:cs="Lucida Sans Unicode"/>
          <w:color w:val="000000"/>
        </w:rPr>
        <w:lastRenderedPageBreak/>
        <w:t>entidades de la Admini</w:t>
      </w:r>
      <w:r w:rsidRPr="001B788D">
        <w:rPr>
          <w:rFonts w:ascii="Lucida Sans Unicode" w:hAnsi="Lucida Sans Unicode" w:cs="Lucida Sans Unicode"/>
          <w:color w:val="000000"/>
        </w:rPr>
        <w:t>s</w:t>
      </w:r>
      <w:r>
        <w:rPr>
          <w:rFonts w:ascii="Lucida Sans Unicode" w:hAnsi="Lucida Sans Unicode" w:cs="Lucida Sans Unicode"/>
          <w:color w:val="000000"/>
        </w:rPr>
        <w:t>tración Central y 4</w:t>
      </w:r>
      <w:r w:rsidRPr="00F856D0">
        <w:rPr>
          <w:rFonts w:ascii="Lucida Sans Unicode" w:hAnsi="Lucida Sans Unicode" w:cs="Lucida Sans Unicode"/>
          <w:color w:val="000000"/>
        </w:rPr>
        <w:t xml:space="preserve"> de entidades Descentralizadas y Autónomas, cuyos honorarios por administración se muestran en el cuadro siguiente:</w:t>
      </w:r>
    </w:p>
    <w:p w14:paraId="595F2DB6"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3697B94"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4D4A0F" w:rsidRPr="00B34F43" w:rsidRDefault="004D4A0F"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394E6B" w:rsidRPr="00B34F43" w:rsidRDefault="00394E6B"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2D5CE06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Vigentes </w:t>
      </w:r>
    </w:p>
    <w:p w14:paraId="5F19F77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Honorarios Pagados a los Fiduciarios</w:t>
      </w:r>
    </w:p>
    <w:p w14:paraId="023813A3" w14:textId="6041274A"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w:t>
      </w:r>
      <w:r>
        <w:rPr>
          <w:rFonts w:ascii="Lucida Sans Unicode" w:hAnsi="Lucida Sans Unicode" w:cs="Lucida Sans Unicode"/>
          <w:b/>
          <w:color w:val="44546A" w:themeColor="text2"/>
        </w:rPr>
        <w:t>16</w:t>
      </w:r>
      <w:r w:rsidRPr="00F856D0">
        <w:rPr>
          <w:rFonts w:ascii="Lucida Sans Unicode" w:hAnsi="Lucida Sans Unicode" w:cs="Lucida Sans Unicode"/>
          <w:b/>
          <w:color w:val="44546A" w:themeColor="text2"/>
        </w:rPr>
        <w:t xml:space="preserve"> a </w:t>
      </w:r>
      <w:r w:rsidR="008E60D4">
        <w:rPr>
          <w:rFonts w:ascii="Lucida Sans Unicode" w:hAnsi="Lucida Sans Unicode" w:cs="Lucida Sans Unicode"/>
          <w:b/>
          <w:color w:val="44546A" w:themeColor="text2"/>
        </w:rPr>
        <w:t>junio</w:t>
      </w:r>
      <w:r w:rsidR="00583F1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w:t>
      </w:r>
      <w:r>
        <w:rPr>
          <w:rFonts w:ascii="Lucida Sans Unicode" w:hAnsi="Lucida Sans Unicode" w:cs="Lucida Sans Unicode"/>
          <w:b/>
          <w:color w:val="44546A" w:themeColor="text2"/>
        </w:rPr>
        <w:t>21</w:t>
      </w:r>
    </w:p>
    <w:p w14:paraId="3C56018C"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A862D9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88F6FD1" w14:textId="3D3F40D5" w:rsidR="00BA5110" w:rsidRPr="00F856D0" w:rsidRDefault="00CB5485" w:rsidP="00BA5110">
      <w:pPr>
        <w:autoSpaceDE w:val="0"/>
        <w:autoSpaceDN w:val="0"/>
        <w:adjustRightInd w:val="0"/>
        <w:jc w:val="center"/>
        <w:rPr>
          <w:rFonts w:ascii="Lucida Sans Unicode" w:hAnsi="Lucida Sans Unicode" w:cs="Lucida Sans Unicode"/>
          <w:b/>
        </w:rPr>
      </w:pPr>
      <w:r w:rsidRPr="00CB5485">
        <w:rPr>
          <w:noProof/>
          <w:lang w:val="es-GT" w:eastAsia="es-GT"/>
        </w:rPr>
        <w:drawing>
          <wp:inline distT="0" distB="0" distL="0" distR="0" wp14:anchorId="68F0843F" wp14:editId="1E8A6912">
            <wp:extent cx="5612130" cy="1394161"/>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394161"/>
                    </a:xfrm>
                    <a:prstGeom prst="rect">
                      <a:avLst/>
                    </a:prstGeom>
                    <a:noFill/>
                    <a:ln>
                      <a:noFill/>
                    </a:ln>
                  </pic:spPr>
                </pic:pic>
              </a:graphicData>
            </a:graphic>
          </wp:inline>
        </w:drawing>
      </w:r>
    </w:p>
    <w:p w14:paraId="51C171BA"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0534CD62" w14:textId="0B446DAB" w:rsidR="00BA5110" w:rsidRPr="000503FF" w:rsidRDefault="00BA5110" w:rsidP="00BA5110">
      <w:pPr>
        <w:autoSpaceDE w:val="0"/>
        <w:autoSpaceDN w:val="0"/>
        <w:adjustRightInd w:val="0"/>
        <w:rPr>
          <w:rFonts w:ascii="Lucida Sans Unicode" w:hAnsi="Lucida Sans Unicode" w:cs="Lucida Sans Unicode"/>
          <w:color w:val="FF0000"/>
          <w:sz w:val="20"/>
          <w:szCs w:val="20"/>
        </w:rPr>
      </w:pPr>
      <w:r w:rsidRPr="000503FF">
        <w:rPr>
          <w:rFonts w:ascii="Lucida Sans Unicode" w:hAnsi="Lucida Sans Unicode" w:cs="Lucida Sans Unicode"/>
          <w:color w:val="000000" w:themeColor="text1"/>
          <w:sz w:val="20"/>
          <w:szCs w:val="20"/>
        </w:rPr>
        <w:t xml:space="preserve">*Corresponde al total de fideicomisos vigentes registrados al 31 de diciembre de cada año. </w:t>
      </w:r>
    </w:p>
    <w:p w14:paraId="55B7CFCA" w14:textId="77777777" w:rsidR="00BA5110" w:rsidRPr="000503FF" w:rsidRDefault="00BA5110" w:rsidP="00BA5110">
      <w:pPr>
        <w:autoSpaceDE w:val="0"/>
        <w:autoSpaceDN w:val="0"/>
        <w:adjustRightInd w:val="0"/>
        <w:rPr>
          <w:rFonts w:ascii="Lucida Sans Unicode" w:hAnsi="Lucida Sans Unicode" w:cs="Lucida Sans Unicode"/>
          <w:color w:val="000000"/>
          <w:sz w:val="20"/>
          <w:szCs w:val="20"/>
        </w:rPr>
      </w:pPr>
      <w:r w:rsidRPr="000503FF">
        <w:rPr>
          <w:rFonts w:ascii="Lucida Sans Unicode" w:hAnsi="Lucida Sans Unicode" w:cs="Lucida Sans Unicode"/>
          <w:color w:val="000000"/>
          <w:sz w:val="20"/>
          <w:szCs w:val="20"/>
        </w:rPr>
        <w:t>FUENTE: Estados financieros elaborados por los Fiduciarios.</w:t>
      </w:r>
    </w:p>
    <w:p w14:paraId="07AB5227" w14:textId="77777777" w:rsidR="00BA5110" w:rsidRPr="00F856D0" w:rsidRDefault="00BA5110" w:rsidP="00BA5110">
      <w:pPr>
        <w:autoSpaceDE w:val="0"/>
        <w:autoSpaceDN w:val="0"/>
        <w:adjustRightInd w:val="0"/>
        <w:rPr>
          <w:rFonts w:ascii="Lucida Sans Unicode" w:hAnsi="Lucida Sans Unicode" w:cs="Lucida Sans Unicode"/>
        </w:rPr>
      </w:pPr>
    </w:p>
    <w:p w14:paraId="527B4682" w14:textId="77777777" w:rsidR="00BA511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Default="00BA5110" w:rsidP="00BA5110">
      <w:pPr>
        <w:jc w:val="both"/>
        <w:rPr>
          <w:rFonts w:ascii="Lucida Sans Unicode" w:hAnsi="Lucida Sans Unicode" w:cs="Lucida Sans Unicode"/>
          <w:color w:val="000000" w:themeColor="text1"/>
        </w:rPr>
      </w:pPr>
    </w:p>
    <w:p w14:paraId="3130F98A" w14:textId="77777777" w:rsidR="001F5448" w:rsidRDefault="001F5448" w:rsidP="00BA5110">
      <w:pPr>
        <w:jc w:val="both"/>
        <w:rPr>
          <w:rFonts w:ascii="Lucida Sans Unicode" w:hAnsi="Lucida Sans Unicode" w:cs="Lucida Sans Unicode"/>
          <w:color w:val="000000" w:themeColor="text1"/>
        </w:rPr>
      </w:pPr>
    </w:p>
    <w:p w14:paraId="42710E83" w14:textId="77777777" w:rsidR="00BA5110" w:rsidRDefault="00BA5110" w:rsidP="00BA5110">
      <w:pPr>
        <w:jc w:val="both"/>
        <w:rPr>
          <w:rFonts w:ascii="Lucida Sans Unicode" w:hAnsi="Lucida Sans Unicode" w:cs="Lucida Sans Unicode"/>
          <w:color w:val="000000" w:themeColor="text1"/>
        </w:rPr>
      </w:pPr>
    </w:p>
    <w:p w14:paraId="65EE8608" w14:textId="36621804" w:rsidR="00BA5110" w:rsidRDefault="00BA5110" w:rsidP="00C71926">
      <w:pPr>
        <w:pStyle w:val="Default"/>
        <w:jc w:val="both"/>
        <w:rPr>
          <w:rFonts w:ascii="Lucida Sans Unicode" w:hAnsi="Lucida Sans Unicode" w:cs="Lucida Sans Unicode"/>
          <w:b/>
        </w:rPr>
      </w:pPr>
      <w:r w:rsidRPr="00F856D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7FD26C0C" wp14:editId="46881453">
                <wp:simplePos x="0" y="0"/>
                <wp:positionH relativeFrom="column">
                  <wp:posOffset>2540</wp:posOffset>
                </wp:positionH>
                <wp:positionV relativeFrom="paragraph">
                  <wp:posOffset>179069</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4D4A0F" w:rsidRDefault="004D4A0F"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6769E2C" w:rsidR="004D4A0F" w:rsidRPr="0011037E" w:rsidRDefault="004D4A0F" w:rsidP="00BA5110">
                            <w:pPr>
                              <w:jc w:val="center"/>
                              <w:rPr>
                                <w:b/>
                                <w:color w:val="FFFFFF" w:themeColor="background1"/>
                                <w:lang w:val="es-GT"/>
                              </w:rPr>
                            </w:pPr>
                            <w:r>
                              <w:rPr>
                                <w:b/>
                                <w:color w:val="FFFFFF" w:themeColor="background1"/>
                                <w:lang w:val="es-GT"/>
                              </w:rPr>
                              <w:t>AÑOS 2015- 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2pt;margin-top:14.1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&#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4D4A0F" w:rsidRDefault="004D4A0F"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6769E2C" w:rsidR="004D4A0F" w:rsidRPr="0011037E" w:rsidRDefault="004D4A0F" w:rsidP="00BA5110">
                      <w:pPr>
                        <w:jc w:val="center"/>
                        <w:rPr>
                          <w:b/>
                          <w:color w:val="FFFFFF" w:themeColor="background1"/>
                          <w:lang w:val="es-GT"/>
                        </w:rPr>
                      </w:pPr>
                      <w:r>
                        <w:rPr>
                          <w:b/>
                          <w:color w:val="FFFFFF" w:themeColor="background1"/>
                          <w:lang w:val="es-GT"/>
                        </w:rPr>
                        <w:t>AÑOS 2015- JUNIO 2021</w:t>
                      </w:r>
                    </w:p>
                  </w:txbxContent>
                </v:textbox>
              </v:rect>
            </w:pict>
          </mc:Fallback>
        </mc:AlternateContent>
      </w:r>
    </w:p>
    <w:p w14:paraId="6C4032A2" w14:textId="77777777" w:rsidR="00C71926" w:rsidRPr="00F856D0" w:rsidRDefault="00C71926" w:rsidP="00C71926">
      <w:pPr>
        <w:pStyle w:val="Default"/>
        <w:jc w:val="both"/>
        <w:rPr>
          <w:rFonts w:ascii="Lucida Sans Unicode" w:hAnsi="Lucida Sans Unicode" w:cs="Lucida Sans Unicode"/>
          <w:b/>
        </w:rPr>
      </w:pPr>
    </w:p>
    <w:p w14:paraId="0A98C636" w14:textId="77777777" w:rsidR="00BA5110" w:rsidRPr="00F856D0" w:rsidRDefault="00BA5110" w:rsidP="00BA5110">
      <w:pPr>
        <w:pStyle w:val="Default"/>
        <w:jc w:val="both"/>
        <w:rPr>
          <w:rFonts w:ascii="Lucida Sans Unicode" w:hAnsi="Lucida Sans Unicode" w:cs="Lucida Sans Unicode"/>
          <w:sz w:val="22"/>
          <w:szCs w:val="22"/>
          <w:lang w:val="es-ES"/>
        </w:rPr>
      </w:pPr>
    </w:p>
    <w:p w14:paraId="21F8CF46" w14:textId="77777777" w:rsidR="00BA5110" w:rsidRPr="00F856D0" w:rsidRDefault="00BA5110" w:rsidP="00BA5110">
      <w:pPr>
        <w:pStyle w:val="Default"/>
        <w:jc w:val="both"/>
        <w:rPr>
          <w:rFonts w:ascii="Lucida Sans Unicode" w:hAnsi="Lucida Sans Unicode" w:cs="Lucida Sans Unicode"/>
          <w:sz w:val="22"/>
          <w:szCs w:val="22"/>
          <w:lang w:val="es-ES"/>
        </w:rPr>
      </w:pPr>
    </w:p>
    <w:p w14:paraId="75E3613E" w14:textId="77777777" w:rsidR="00C71926" w:rsidRDefault="00C71926" w:rsidP="00BA5110">
      <w:pPr>
        <w:pStyle w:val="Default"/>
        <w:jc w:val="both"/>
        <w:rPr>
          <w:rFonts w:ascii="Lucida Sans Unicode" w:hAnsi="Lucida Sans Unicode" w:cs="Lucida Sans Unicode"/>
          <w:sz w:val="22"/>
          <w:szCs w:val="22"/>
          <w:lang w:val="es-ES"/>
        </w:rPr>
      </w:pPr>
    </w:p>
    <w:p w14:paraId="6134791C" w14:textId="77777777" w:rsidR="00BA5110" w:rsidRPr="00F856D0" w:rsidRDefault="00BA5110" w:rsidP="00BA5110">
      <w:pPr>
        <w:pStyle w:val="Default"/>
        <w:jc w:val="both"/>
        <w:rPr>
          <w:rFonts w:ascii="Lucida Sans Unicode" w:hAnsi="Lucida Sans Unicode" w:cs="Lucida Sans Unicode"/>
          <w:sz w:val="22"/>
          <w:szCs w:val="22"/>
          <w:lang w:val="es-ES"/>
        </w:rPr>
      </w:pPr>
      <w:r w:rsidRPr="00F856D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Default="00BA5110" w:rsidP="00BA5110">
      <w:pPr>
        <w:pStyle w:val="Default"/>
        <w:jc w:val="both"/>
        <w:rPr>
          <w:rFonts w:ascii="Lucida Sans Unicode" w:hAnsi="Lucida Sans Unicode" w:cs="Lucida Sans Unicode"/>
          <w:sz w:val="22"/>
          <w:szCs w:val="22"/>
          <w:lang w:val="es-ES"/>
        </w:rPr>
      </w:pPr>
    </w:p>
    <w:p w14:paraId="4FA85516" w14:textId="77777777" w:rsidR="00BA5110" w:rsidRDefault="00BA5110" w:rsidP="00BA5110">
      <w:pPr>
        <w:pStyle w:val="Default"/>
        <w:jc w:val="both"/>
        <w:rPr>
          <w:rFonts w:ascii="Lucida Sans Unicode" w:hAnsi="Lucida Sans Unicode" w:cs="Lucida Sans Unicode"/>
          <w:sz w:val="22"/>
          <w:szCs w:val="22"/>
          <w:lang w:val="es-ES"/>
        </w:rPr>
      </w:pPr>
    </w:p>
    <w:p w14:paraId="07D51885" w14:textId="77777777" w:rsidR="00BA511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4D4A0F" w:rsidRPr="00B34F43" w:rsidRDefault="004D4A0F"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394E6B" w:rsidRPr="00B34F43" w:rsidRDefault="00394E6B"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2CF6C94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r w:rsidRPr="00F856D0">
        <w:rPr>
          <w:rFonts w:ascii="Lucida Sans Unicode" w:hAnsi="Lucida Sans Unicode" w:cs="Lucida Sans Unicode"/>
          <w:b/>
          <w:color w:val="44546A" w:themeColor="text2"/>
        </w:rPr>
        <w:t xml:space="preserve"> </w:t>
      </w:r>
    </w:p>
    <w:p w14:paraId="1295B59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Ejecución presupuestaria a través de fideicomisos en relación a la ejecución total</w:t>
      </w:r>
    </w:p>
    <w:p w14:paraId="146520AE" w14:textId="1CE74ED3"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2012</w:t>
      </w:r>
      <w:r>
        <w:rPr>
          <w:rFonts w:ascii="Lucida Sans Unicode" w:hAnsi="Lucida Sans Unicode" w:cs="Lucida Sans Unicode"/>
          <w:b/>
          <w:color w:val="44546A" w:themeColor="text2"/>
        </w:rPr>
        <w:t xml:space="preserve"> a </w:t>
      </w:r>
      <w:r w:rsidR="004D4A0F">
        <w:rPr>
          <w:rFonts w:ascii="Lucida Sans Unicode" w:hAnsi="Lucida Sans Unicode" w:cs="Lucida Sans Unicode"/>
          <w:b/>
          <w:color w:val="44546A" w:themeColor="text2"/>
        </w:rPr>
        <w:t>junio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06A3621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Porcentajes-</w:t>
      </w:r>
    </w:p>
    <w:p w14:paraId="44F7E780"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p>
    <w:p w14:paraId="7578E1BA" w14:textId="77BFA9A2" w:rsidR="00BA5110" w:rsidRDefault="006F756C" w:rsidP="00BA5110">
      <w:pPr>
        <w:pStyle w:val="Prrafodelista"/>
        <w:autoSpaceDE w:val="0"/>
        <w:autoSpaceDN w:val="0"/>
        <w:adjustRightInd w:val="0"/>
        <w:ind w:left="284"/>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704EE764" wp14:editId="326D4A2F">
            <wp:extent cx="5544020" cy="27275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9497" cy="2730264"/>
                    </a:xfrm>
                    <a:prstGeom prst="rect">
                      <a:avLst/>
                    </a:prstGeom>
                    <a:noFill/>
                  </pic:spPr>
                </pic:pic>
              </a:graphicData>
            </a:graphic>
          </wp:inline>
        </w:drawing>
      </w:r>
    </w:p>
    <w:p w14:paraId="3978A0AB" w14:textId="77777777" w:rsidR="00BA5110" w:rsidRPr="00A454C0" w:rsidRDefault="00BA5110" w:rsidP="00BA5110">
      <w:pPr>
        <w:pStyle w:val="Prrafodelista"/>
        <w:autoSpaceDE w:val="0"/>
        <w:autoSpaceDN w:val="0"/>
        <w:adjustRightInd w:val="0"/>
        <w:jc w:val="both"/>
        <w:rPr>
          <w:rFonts w:ascii="Lucida Sans Unicode" w:hAnsi="Lucida Sans Unicode" w:cs="Lucida Sans Unicode"/>
          <w:color w:val="000000" w:themeColor="text1"/>
          <w:sz w:val="20"/>
          <w:szCs w:val="20"/>
        </w:rPr>
      </w:pPr>
      <w:r w:rsidRPr="00A454C0">
        <w:rPr>
          <w:rFonts w:ascii="Lucida Sans Unicode" w:hAnsi="Lucida Sans Unicode" w:cs="Lucida Sans Unicode"/>
          <w:color w:val="000000" w:themeColor="text1"/>
          <w:sz w:val="20"/>
          <w:szCs w:val="20"/>
        </w:rPr>
        <w:t>Fuente: SICOIN</w:t>
      </w:r>
    </w:p>
    <w:p w14:paraId="63B8A2F3" w14:textId="77777777" w:rsidR="00BA5110" w:rsidRDefault="00BA5110" w:rsidP="00BA5110">
      <w:pPr>
        <w:pStyle w:val="Prrafodelista"/>
        <w:autoSpaceDE w:val="0"/>
        <w:autoSpaceDN w:val="0"/>
        <w:adjustRightInd w:val="0"/>
        <w:jc w:val="both"/>
        <w:rPr>
          <w:rFonts w:ascii="Lucida Sans Unicode" w:hAnsi="Lucida Sans Unicode" w:cs="Lucida Sans Unicode"/>
          <w:b/>
        </w:rPr>
      </w:pPr>
      <w:bookmarkStart w:id="0" w:name="_GoBack"/>
      <w:bookmarkEnd w:id="0"/>
    </w:p>
    <w:p w14:paraId="4B768298" w14:textId="53258679" w:rsidR="00BA511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4D4A0F" w:rsidRPr="00B34F43" w:rsidRDefault="004D4A0F"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394E6B" w:rsidRPr="00B34F43" w:rsidRDefault="00394E6B"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p>
    <w:p w14:paraId="7E37313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Ejecución presupuestaria a través de fideicomisos </w:t>
      </w:r>
    </w:p>
    <w:p w14:paraId="26693014" w14:textId="283BEC22"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w:t>
      </w:r>
      <w:r>
        <w:rPr>
          <w:rFonts w:ascii="Lucida Sans Unicode" w:hAnsi="Lucida Sans Unicode" w:cs="Lucida Sans Unicode"/>
          <w:b/>
          <w:color w:val="44546A" w:themeColor="text2"/>
        </w:rPr>
        <w:t xml:space="preserve">eríodo 2012 a </w:t>
      </w:r>
      <w:r w:rsidR="004D4A0F">
        <w:rPr>
          <w:rFonts w:ascii="Lucida Sans Unicode" w:hAnsi="Lucida Sans Unicode" w:cs="Lucida Sans Unicode"/>
          <w:b/>
          <w:color w:val="44546A" w:themeColor="text2"/>
        </w:rPr>
        <w:t xml:space="preserve">junio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2C664236"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Pr>
          <w:rFonts w:ascii="Lucida Sans Unicode" w:hAnsi="Lucida Sans Unicode" w:cs="Lucida Sans Unicode"/>
          <w:b/>
          <w:color w:val="44546A" w:themeColor="text2"/>
        </w:rPr>
        <w:t>-En quetzales</w:t>
      </w:r>
      <w:r w:rsidRPr="00F856D0">
        <w:rPr>
          <w:rFonts w:ascii="Lucida Sans Unicode" w:hAnsi="Lucida Sans Unicode" w:cs="Lucida Sans Unicode"/>
          <w:b/>
          <w:color w:val="44546A" w:themeColor="text2"/>
        </w:rPr>
        <w:t>-</w:t>
      </w:r>
    </w:p>
    <w:p w14:paraId="6A06EE60" w14:textId="77777777" w:rsidR="00BA5110" w:rsidRDefault="00BA5110" w:rsidP="00BA5110">
      <w:pPr>
        <w:autoSpaceDE w:val="0"/>
        <w:autoSpaceDN w:val="0"/>
        <w:adjustRightInd w:val="0"/>
        <w:jc w:val="center"/>
      </w:pPr>
    </w:p>
    <w:p w14:paraId="26F3D422" w14:textId="2C9A7E43" w:rsidR="00BA5110" w:rsidRDefault="00BA41FD" w:rsidP="00BA5110">
      <w:pPr>
        <w:autoSpaceDE w:val="0"/>
        <w:autoSpaceDN w:val="0"/>
        <w:adjustRightInd w:val="0"/>
        <w:jc w:val="center"/>
        <w:rPr>
          <w:rFonts w:ascii="Lucida Sans Unicode" w:hAnsi="Lucida Sans Unicode" w:cs="Lucida Sans Unicode"/>
          <w:b/>
        </w:rPr>
      </w:pPr>
      <w:r w:rsidRPr="004D4A0F">
        <w:rPr>
          <w:noProof/>
          <w:lang w:val="es-GT" w:eastAsia="es-GT"/>
        </w:rPr>
        <w:drawing>
          <wp:inline distT="0" distB="0" distL="0" distR="0" wp14:anchorId="3DEA8A09" wp14:editId="69BE4FDD">
            <wp:extent cx="2446020" cy="292290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2922905"/>
                    </a:xfrm>
                    <a:prstGeom prst="rect">
                      <a:avLst/>
                    </a:prstGeom>
                    <a:noFill/>
                    <a:ln>
                      <a:noFill/>
                    </a:ln>
                  </pic:spPr>
                </pic:pic>
              </a:graphicData>
            </a:graphic>
          </wp:inline>
        </w:drawing>
      </w:r>
    </w:p>
    <w:p w14:paraId="48BD28E7" w14:textId="77777777" w:rsidR="00BA41FD" w:rsidRDefault="00BA41FD" w:rsidP="00BA5110">
      <w:pPr>
        <w:pStyle w:val="Prrafodelista"/>
        <w:autoSpaceDE w:val="0"/>
        <w:autoSpaceDN w:val="0"/>
        <w:adjustRightInd w:val="0"/>
        <w:jc w:val="both"/>
        <w:rPr>
          <w:rFonts w:ascii="Lucida Sans Unicode" w:hAnsi="Lucida Sans Unicode" w:cs="Lucida Sans Unicode"/>
          <w:sz w:val="20"/>
          <w:szCs w:val="20"/>
        </w:rPr>
      </w:pPr>
    </w:p>
    <w:p w14:paraId="731DEE78" w14:textId="3223047A" w:rsidR="00BA5110" w:rsidRDefault="00BA41FD" w:rsidP="00BA41FD">
      <w:pPr>
        <w:pStyle w:val="Prrafodelista"/>
        <w:autoSpaceDE w:val="0"/>
        <w:autoSpaceDN w:val="0"/>
        <w:adjustRightInd w:val="0"/>
        <w:ind w:left="2136"/>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BA5110" w:rsidRPr="00055CAD">
        <w:rPr>
          <w:rFonts w:ascii="Lucida Sans Unicode" w:hAnsi="Lucida Sans Unicode" w:cs="Lucida Sans Unicode"/>
          <w:sz w:val="20"/>
          <w:szCs w:val="20"/>
        </w:rPr>
        <w:t>Fuente</w:t>
      </w:r>
      <w:r w:rsidR="00BA5110" w:rsidRPr="00055CAD">
        <w:rPr>
          <w:rFonts w:ascii="Lucida Sans Unicode" w:hAnsi="Lucida Sans Unicode" w:cs="Lucida Sans Unicode"/>
          <w:b/>
          <w:sz w:val="20"/>
          <w:szCs w:val="20"/>
        </w:rPr>
        <w:t xml:space="preserve">: </w:t>
      </w:r>
      <w:proofErr w:type="spellStart"/>
      <w:r w:rsidR="00BA5110" w:rsidRPr="00055CAD">
        <w:rPr>
          <w:rFonts w:ascii="Lucida Sans Unicode" w:hAnsi="Lucida Sans Unicode" w:cs="Lucida Sans Unicode"/>
          <w:sz w:val="20"/>
          <w:szCs w:val="20"/>
        </w:rPr>
        <w:t>Sicoin</w:t>
      </w:r>
      <w:proofErr w:type="spellEnd"/>
    </w:p>
    <w:p w14:paraId="386D009C" w14:textId="77777777" w:rsidR="00BA41FD" w:rsidRPr="00055CAD" w:rsidRDefault="00BA41FD" w:rsidP="00BA5110">
      <w:pPr>
        <w:pStyle w:val="Prrafodelista"/>
        <w:autoSpaceDE w:val="0"/>
        <w:autoSpaceDN w:val="0"/>
        <w:adjustRightInd w:val="0"/>
        <w:jc w:val="both"/>
        <w:rPr>
          <w:rFonts w:ascii="Lucida Sans Unicode" w:hAnsi="Lucida Sans Unicode" w:cs="Lucida Sans Unicode"/>
          <w:b/>
          <w:sz w:val="20"/>
          <w:szCs w:val="20"/>
        </w:rPr>
      </w:pPr>
    </w:p>
    <w:p w14:paraId="5E5274CB"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7777777" w:rsidR="004D4A0F" w:rsidRPr="0011037E" w:rsidRDefault="004D4A0F" w:rsidP="00BA5110">
                            <w:pPr>
                              <w:rPr>
                                <w:b/>
                                <w:color w:val="FFFFFF" w:themeColor="background1"/>
                                <w:lang w:val="es-GT"/>
                              </w:rPr>
                            </w:pPr>
                            <w:r>
                              <w:rPr>
                                <w:b/>
                                <w:color w:val="FFFFFF" w:themeColor="background1"/>
                                <w:lang w:val="es-GT"/>
                              </w:rPr>
                              <w:t>8. CAMBIOS EN LA SITUACIÓN CONTRACTUAL DE LOS FIDEICOMISOS (2015-2020)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7777777" w:rsidR="00394E6B" w:rsidRPr="0011037E" w:rsidRDefault="00394E6B" w:rsidP="00BA5110">
                      <w:pPr>
                        <w:rPr>
                          <w:b/>
                          <w:color w:val="FFFFFF" w:themeColor="background1"/>
                          <w:lang w:val="es-GT"/>
                        </w:rPr>
                      </w:pPr>
                      <w:r>
                        <w:rPr>
                          <w:b/>
                          <w:color w:val="FFFFFF" w:themeColor="background1"/>
                          <w:lang w:val="es-GT"/>
                        </w:rPr>
                        <w:t>8. CAMBIOS EN LA SITUACIÓN CONTRACTUAL DE LOS FIDEICOMISOS (2015-2020)</w:t>
                      </w:r>
                    </w:p>
                  </w:txbxContent>
                </v:textbox>
              </v:rect>
            </w:pict>
          </mc:Fallback>
        </mc:AlternateContent>
      </w:r>
    </w:p>
    <w:p w14:paraId="60CAED8B"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rPr>
      </w:pPr>
    </w:p>
    <w:p w14:paraId="6407C695" w14:textId="2038D9A4" w:rsidR="00BA5110" w:rsidRPr="00F856D0" w:rsidRDefault="00BA5110" w:rsidP="00BA5110">
      <w:pPr>
        <w:pStyle w:val="Default"/>
        <w:jc w:val="both"/>
        <w:rPr>
          <w:rFonts w:ascii="Lucida Sans Unicode" w:hAnsi="Lucida Sans Unicode" w:cs="Lucida Sans Unicode"/>
          <w:sz w:val="22"/>
          <w:szCs w:val="22"/>
        </w:rPr>
      </w:pPr>
      <w:r w:rsidRPr="00F856D0">
        <w:rPr>
          <w:rFonts w:ascii="Lucida Sans Unicode" w:hAnsi="Lucida Sans Unicode" w:cs="Lucida Sans Unicode"/>
          <w:sz w:val="22"/>
          <w:szCs w:val="22"/>
        </w:rPr>
        <w:t>Durante los ejercicios fiscales</w:t>
      </w:r>
      <w:r>
        <w:rPr>
          <w:rFonts w:ascii="Lucida Sans Unicode" w:hAnsi="Lucida Sans Unicode" w:cs="Lucida Sans Unicode"/>
          <w:sz w:val="22"/>
          <w:szCs w:val="22"/>
        </w:rPr>
        <w:t xml:space="preserve"> 2016</w:t>
      </w:r>
      <w:r w:rsidRPr="00F856D0">
        <w:rPr>
          <w:rFonts w:ascii="Lucida Sans Unicode" w:hAnsi="Lucida Sans Unicode" w:cs="Lucida Sans Unicode"/>
          <w:sz w:val="22"/>
          <w:szCs w:val="22"/>
        </w:rPr>
        <w:t xml:space="preserve"> a </w:t>
      </w:r>
      <w:r w:rsidR="00EB5477">
        <w:rPr>
          <w:rFonts w:ascii="Lucida Sans Unicode" w:hAnsi="Lucida Sans Unicode" w:cs="Lucida Sans Unicode"/>
          <w:sz w:val="22"/>
          <w:szCs w:val="22"/>
        </w:rPr>
        <w:t xml:space="preserve">junio </w:t>
      </w:r>
      <w:r w:rsidRPr="00F856D0">
        <w:rPr>
          <w:rFonts w:ascii="Lucida Sans Unicode" w:hAnsi="Lucida Sans Unicode" w:cs="Lucida Sans Unicode"/>
          <w:sz w:val="22"/>
          <w:szCs w:val="22"/>
        </w:rPr>
        <w:t>20</w:t>
      </w:r>
      <w:r w:rsidRPr="008756AC">
        <w:rPr>
          <w:rFonts w:ascii="Lucida Sans Unicode" w:hAnsi="Lucida Sans Unicode" w:cs="Lucida Sans Unicode"/>
          <w:sz w:val="22"/>
          <w:szCs w:val="22"/>
        </w:rPr>
        <w:t>21</w:t>
      </w:r>
      <w:r w:rsidRPr="00F856D0">
        <w:rPr>
          <w:rFonts w:ascii="Lucida Sans Unicode" w:hAnsi="Lucida Sans Unicode" w:cs="Lucida Sans Unicode"/>
          <w:sz w:val="22"/>
          <w:szCs w:val="22"/>
        </w:rPr>
        <w:t xml:space="preserve"> han acontecido los siguientes cambios en el estado contractual de los fideicomisos registrados en el Ministerio de Finanzas Públicas:</w:t>
      </w:r>
    </w:p>
    <w:p w14:paraId="195A4136" w14:textId="77777777" w:rsidR="00BA5110" w:rsidRPr="00F856D0" w:rsidRDefault="00BA5110" w:rsidP="00BA5110">
      <w:pPr>
        <w:pStyle w:val="Prrafodelista"/>
        <w:rPr>
          <w:rFonts w:ascii="Lucida Sans Unicode" w:hAnsi="Lucida Sans Unicode" w:cs="Lucida Sans Unicode"/>
          <w:color w:val="000000"/>
        </w:rPr>
      </w:pPr>
    </w:p>
    <w:p w14:paraId="36846A7E" w14:textId="7D67FCBD"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lastRenderedPageBreak/>
        <w:t xml:space="preserve">El 20 de abril </w:t>
      </w:r>
      <w:r w:rsidRPr="00F856D0">
        <w:rPr>
          <w:rFonts w:ascii="Lucida Sans Unicode" w:hAnsi="Lucida Sans Unicode" w:cs="Lucida Sans Unicode"/>
          <w:color w:val="000000" w:themeColor="text1"/>
        </w:rPr>
        <w:t xml:space="preserve">de 2016 venció el Fideicomiso Municipalidad de </w:t>
      </w:r>
      <w:proofErr w:type="spellStart"/>
      <w:r w:rsidRPr="00F856D0">
        <w:rPr>
          <w:rFonts w:ascii="Lucida Sans Unicode" w:hAnsi="Lucida Sans Unicode" w:cs="Lucida Sans Unicode"/>
          <w:color w:val="000000" w:themeColor="text1"/>
        </w:rPr>
        <w:t>Iztapa</w:t>
      </w:r>
      <w:proofErr w:type="spellEnd"/>
      <w:r w:rsidRPr="00F856D0">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rPr>
        <w:t xml:space="preserve">y se extinguió formalmente el 27 </w:t>
      </w:r>
      <w:r w:rsidR="00FD3136">
        <w:rPr>
          <w:rFonts w:ascii="Lucida Sans Unicode" w:hAnsi="Lucida Sans Unicode" w:cs="Lucida Sans Unicode"/>
          <w:color w:val="000000"/>
        </w:rPr>
        <w:t>de marzo de 2017 mediante E</w:t>
      </w:r>
      <w:r w:rsidRPr="00F856D0">
        <w:rPr>
          <w:rFonts w:ascii="Lucida Sans Unicode" w:hAnsi="Lucida Sans Unicode" w:cs="Lucida Sans Unicode"/>
          <w:color w:val="000000"/>
        </w:rPr>
        <w:t xml:space="preserve">scritura Pública número 57 autorizada por la notaria </w:t>
      </w:r>
      <w:proofErr w:type="spellStart"/>
      <w:r w:rsidRPr="00F856D0">
        <w:rPr>
          <w:rFonts w:ascii="Lucida Sans Unicode" w:hAnsi="Lucida Sans Unicode" w:cs="Lucida Sans Unicode"/>
          <w:color w:val="000000"/>
        </w:rPr>
        <w:t>Jackqueline</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Lisseth</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Salay</w:t>
      </w:r>
      <w:proofErr w:type="spellEnd"/>
      <w:r w:rsidRPr="00F856D0">
        <w:rPr>
          <w:rFonts w:ascii="Lucida Sans Unicode" w:hAnsi="Lucida Sans Unicode" w:cs="Lucida Sans Unicode"/>
          <w:color w:val="000000"/>
        </w:rPr>
        <w:t xml:space="preserve"> Hernández.</w:t>
      </w:r>
    </w:p>
    <w:p w14:paraId="10F62E41" w14:textId="77777777" w:rsidR="00BA5110" w:rsidRPr="00F856D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11 de Julio de 2016 venció el Fideicomiso de Administración del Fondo Nacional de Ciencia y Tecnología -FONACYT-. El 04 de octubre se c</w:t>
      </w:r>
      <w:r w:rsidR="00FD3136">
        <w:rPr>
          <w:rFonts w:ascii="Lucida Sans Unicode" w:hAnsi="Lucida Sans Unicode" w:cs="Lucida Sans Unicode"/>
          <w:color w:val="000000" w:themeColor="text1"/>
        </w:rPr>
        <w:t>onstituyó mediante E</w:t>
      </w:r>
      <w:r w:rsidRPr="00F856D0">
        <w:rPr>
          <w:rFonts w:ascii="Lucida Sans Unicode" w:hAnsi="Lucida Sans Unicode" w:cs="Lucida Sans Unicode"/>
          <w:color w:val="000000" w:themeColor="text1"/>
        </w:rPr>
        <w:t xml:space="preserve">scritura </w:t>
      </w:r>
      <w:r w:rsidR="00FD3136">
        <w:rPr>
          <w:rFonts w:ascii="Lucida Sans Unicode" w:hAnsi="Lucida Sans Unicode" w:cs="Lucida Sans Unicode"/>
          <w:color w:val="000000" w:themeColor="text1"/>
        </w:rPr>
        <w:t>P</w:t>
      </w:r>
      <w:r w:rsidRPr="00F856D0">
        <w:rPr>
          <w:rFonts w:ascii="Lucida Sans Unicode" w:hAnsi="Lucida Sans Unicode" w:cs="Lucida Sans Unicode"/>
          <w:color w:val="000000" w:themeColor="text1"/>
        </w:rPr>
        <w:t>ública número 87</w:t>
      </w:r>
      <w:r w:rsidRPr="009139AC">
        <w:rPr>
          <w:rFonts w:ascii="Lucida Sans Unicode" w:hAnsi="Lucida Sans Unicode" w:cs="Lucida Sans Unicode"/>
          <w:color w:val="000000" w:themeColor="text1"/>
        </w:rPr>
        <w:t>, autorizada por la Escribano de Cámara y de Gobierno,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el Fideicomiso Nacional de Desarrollo Científico y Tecnológico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-FINDECYT-  cuyo fiduciario es el Banco El Crédito Hipotecario Nacional de Guatemala –CHN-, el cual lo sustituyó como instrumento de ejecución del Fondo.</w:t>
      </w:r>
    </w:p>
    <w:p w14:paraId="2D680A8F" w14:textId="77777777" w:rsidR="00BA5110" w:rsidRPr="00F856D0" w:rsidRDefault="00BA5110" w:rsidP="00BA5110">
      <w:pPr>
        <w:pStyle w:val="Prrafodelista"/>
        <w:rPr>
          <w:rFonts w:ascii="Lucida Sans Unicode" w:hAnsi="Lucida Sans Unicode" w:cs="Lucida Sans Unicode"/>
          <w:color w:val="000000" w:themeColor="text1"/>
        </w:rPr>
      </w:pPr>
    </w:p>
    <w:p w14:paraId="0B69DE1A"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F856D0" w:rsidRDefault="00BA5110" w:rsidP="00BA5110">
      <w:pPr>
        <w:pStyle w:val="Prrafodelista"/>
        <w:rPr>
          <w:rFonts w:ascii="Lucida Sans Unicode" w:hAnsi="Lucida Sans Unicode" w:cs="Lucida Sans Unicode"/>
          <w:color w:val="000000" w:themeColor="text1"/>
        </w:rPr>
      </w:pPr>
    </w:p>
    <w:p w14:paraId="2A64B789"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F856D0" w:rsidRDefault="00BA5110" w:rsidP="00BA5110">
      <w:pPr>
        <w:pStyle w:val="Prrafodelista"/>
        <w:rPr>
          <w:rFonts w:ascii="Lucida Sans Unicode" w:hAnsi="Lucida Sans Unicode" w:cs="Lucida Sans Unicode"/>
          <w:color w:val="000000" w:themeColor="text1"/>
        </w:rPr>
      </w:pPr>
    </w:p>
    <w:p w14:paraId="131C14EC" w14:textId="6E4F7EA7" w:rsidR="00BA5110" w:rsidRPr="009139AC"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Pr>
          <w:rFonts w:ascii="Lucida Sans Unicode" w:hAnsi="Lucida Sans Unicode" w:cs="Lucida Sans Unicode"/>
          <w:color w:val="000000" w:themeColor="text1"/>
        </w:rPr>
        <w:t>nstituido en CORFINA, mediante E</w:t>
      </w:r>
      <w:r w:rsidRPr="00F856D0">
        <w:rPr>
          <w:rFonts w:ascii="Lucida Sans Unicode" w:hAnsi="Lucida Sans Unicode" w:cs="Lucida Sans Unicode"/>
          <w:color w:val="000000" w:themeColor="text1"/>
        </w:rPr>
        <w:t xml:space="preserve">scritura Pública número 44 </w:t>
      </w:r>
      <w:r w:rsidRPr="009139AC">
        <w:rPr>
          <w:rFonts w:ascii="Lucida Sans Unicode" w:hAnsi="Lucida Sans Unicode" w:cs="Lucida Sans Unicode"/>
          <w:color w:val="000000" w:themeColor="text1"/>
        </w:rPr>
        <w:t>autorizada por la Escribano de Cámara y de Gobierno.</w:t>
      </w:r>
    </w:p>
    <w:p w14:paraId="375B6180" w14:textId="77777777" w:rsidR="00BA5110" w:rsidRPr="00F856D0" w:rsidRDefault="00BA5110" w:rsidP="00BA5110">
      <w:pPr>
        <w:pStyle w:val="Prrafodelista"/>
        <w:rPr>
          <w:rFonts w:ascii="Lucida Sans Unicode" w:hAnsi="Lucida Sans Unicode" w:cs="Lucida Sans Unicode"/>
          <w:color w:val="000000"/>
        </w:rPr>
      </w:pPr>
    </w:p>
    <w:p w14:paraId="47B83514" w14:textId="6585CC62"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12 de diciembre de 2016 </w:t>
      </w:r>
      <w:r w:rsidRPr="00F856D0">
        <w:rPr>
          <w:rFonts w:ascii="Lucida Sans Unicode" w:hAnsi="Lucida Sans Unicode" w:cs="Lucida Sans Unicode"/>
          <w:color w:val="000000"/>
        </w:rPr>
        <w:t>se extinguió formalmente el Fideicomiso para el Desarrollo Integral del Tercer Sector de la Economía, co</w:t>
      </w:r>
      <w:r w:rsidR="00FD3136">
        <w:rPr>
          <w:rFonts w:ascii="Lucida Sans Unicode" w:hAnsi="Lucida Sans Unicode" w:cs="Lucida Sans Unicode"/>
          <w:color w:val="000000"/>
        </w:rPr>
        <w:t xml:space="preserve">nstituido en </w:t>
      </w:r>
      <w:r w:rsidR="00FD3136">
        <w:rPr>
          <w:rFonts w:ascii="Lucida Sans Unicode" w:hAnsi="Lucida Sans Unicode" w:cs="Lucida Sans Unicode"/>
          <w:color w:val="000000"/>
        </w:rPr>
        <w:lastRenderedPageBreak/>
        <w:t>CORFINA, mediante E</w:t>
      </w:r>
      <w:r w:rsidRPr="00F856D0">
        <w:rPr>
          <w:rFonts w:ascii="Lucida Sans Unicode" w:hAnsi="Lucida Sans Unicode" w:cs="Lucida Sans Unicode"/>
          <w:color w:val="000000"/>
        </w:rPr>
        <w:t xml:space="preserve">scritura Pública número </w:t>
      </w:r>
      <w:r w:rsidRPr="009139AC">
        <w:rPr>
          <w:rFonts w:ascii="Lucida Sans Unicode" w:hAnsi="Lucida Sans Unicode" w:cs="Lucida Sans Unicode"/>
          <w:color w:val="000000"/>
        </w:rPr>
        <w:t>108, autorizada por la Escribano</w:t>
      </w:r>
      <w:r w:rsidRPr="00F856D0">
        <w:rPr>
          <w:rFonts w:ascii="Lucida Sans Unicode" w:hAnsi="Lucida Sans Unicode" w:cs="Lucida Sans Unicode"/>
          <w:color w:val="000000"/>
        </w:rPr>
        <w:t xml:space="preserve"> de Cámara y de Gobierno.</w:t>
      </w:r>
    </w:p>
    <w:p w14:paraId="00D92858" w14:textId="77777777" w:rsidR="00BA5110" w:rsidRPr="00F856D0" w:rsidRDefault="00BA5110" w:rsidP="00BA5110">
      <w:pPr>
        <w:pStyle w:val="Prrafodelista"/>
        <w:rPr>
          <w:rFonts w:ascii="Lucida Sans Unicode" w:hAnsi="Lucida Sans Unicode" w:cs="Lucida Sans Unicode"/>
          <w:color w:val="000000"/>
        </w:rPr>
      </w:pPr>
    </w:p>
    <w:p w14:paraId="25ED76E9" w14:textId="2ABFC976" w:rsidR="00BA511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22 de junio de 2017 </w:t>
      </w:r>
      <w:r w:rsidRPr="00F856D0">
        <w:rPr>
          <w:rFonts w:ascii="Lucida Sans Unicode" w:hAnsi="Lucida Sans Unicode" w:cs="Lucida Sans Unicode"/>
          <w:color w:val="000000"/>
        </w:rPr>
        <w:t>se extinguió formalmente el Fideicomiso Apoyo Crediticio al Comité Pro-mejoramiento de Agricultores del Norte, c</w:t>
      </w:r>
      <w:r w:rsidR="00FD3136">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60</w:t>
      </w:r>
      <w:r w:rsidRPr="009139AC">
        <w:rPr>
          <w:rFonts w:ascii="Lucida Sans Unicode" w:hAnsi="Lucida Sans Unicode" w:cs="Lucida Sans Unicode"/>
          <w:color w:val="000000"/>
        </w:rPr>
        <w:t>, autorizada por la</w:t>
      </w:r>
      <w:r w:rsidRPr="00F856D0">
        <w:rPr>
          <w:rFonts w:ascii="Lucida Sans Unicode" w:hAnsi="Lucida Sans Unicode" w:cs="Lucida Sans Unicode"/>
          <w:color w:val="000000"/>
        </w:rPr>
        <w:t xml:space="preserve"> Escribano de Cámara y de Gobierno.</w:t>
      </w:r>
    </w:p>
    <w:p w14:paraId="21F7924D" w14:textId="77777777" w:rsidR="00BA5110" w:rsidRPr="00F856D0" w:rsidRDefault="00BA5110" w:rsidP="00BA5110">
      <w:pPr>
        <w:pStyle w:val="Prrafodelista"/>
        <w:rPr>
          <w:rFonts w:ascii="Lucida Sans Unicode" w:hAnsi="Lucida Sans Unicode" w:cs="Lucida Sans Unicode"/>
          <w:color w:val="000000"/>
        </w:rPr>
      </w:pPr>
    </w:p>
    <w:p w14:paraId="31B46828" w14:textId="001E5165"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28 de septiembre de 2017 </w:t>
      </w:r>
      <w:r w:rsidRPr="00F856D0">
        <w:rPr>
          <w:rFonts w:ascii="Lucida Sans Unicode" w:hAnsi="Lucida Sans Unicode" w:cs="Lucida Sans Unicode"/>
          <w:color w:val="000000"/>
        </w:rPr>
        <w:t xml:space="preserve">se extinguió formalmente el Fideicomiso Sistema Nacional de  Financiamiento de la </w:t>
      </w:r>
      <w:proofErr w:type="spellStart"/>
      <w:r w:rsidRPr="00F856D0">
        <w:rPr>
          <w:rFonts w:ascii="Lucida Sans Unicode" w:hAnsi="Lucida Sans Unicode" w:cs="Lucida Sans Unicode"/>
          <w:color w:val="000000"/>
        </w:rPr>
        <w:t>Preinversión</w:t>
      </w:r>
      <w:proofErr w:type="spellEnd"/>
      <w:r w:rsidRPr="00F856D0">
        <w:rPr>
          <w:rFonts w:ascii="Lucida Sans Unicode" w:hAnsi="Lucida Sans Unicode" w:cs="Lucida Sans Unicode"/>
          <w:color w:val="000000"/>
        </w:rPr>
        <w:t xml:space="preserve"> -SINAFIP-, c</w:t>
      </w:r>
      <w:r w:rsidR="004F5F11">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86</w:t>
      </w:r>
      <w:r w:rsidRPr="009139AC">
        <w:rPr>
          <w:rFonts w:ascii="Lucida Sans Unicode" w:hAnsi="Lucida Sans Unicode" w:cs="Lucida Sans Unicode"/>
          <w:color w:val="000000"/>
        </w:rPr>
        <w:t>, autorizada por la Escribano</w:t>
      </w:r>
      <w:r w:rsidRPr="00F856D0">
        <w:rPr>
          <w:rFonts w:ascii="Lucida Sans Unicode" w:hAnsi="Lucida Sans Unicode" w:cs="Lucida Sans Unicode"/>
          <w:color w:val="000000"/>
        </w:rPr>
        <w:t xml:space="preserve"> de Cámara y de Gobierno.</w:t>
      </w:r>
    </w:p>
    <w:p w14:paraId="710C8FFF" w14:textId="77777777" w:rsidR="00BA5110" w:rsidRPr="00F856D0" w:rsidRDefault="00BA5110" w:rsidP="00BA5110">
      <w:pPr>
        <w:pStyle w:val="Prrafodelista"/>
        <w:rPr>
          <w:rFonts w:ascii="Lucida Sans Unicode" w:hAnsi="Lucida Sans Unicode" w:cs="Lucida Sans Unicode"/>
          <w:color w:val="000000"/>
        </w:rPr>
      </w:pPr>
    </w:p>
    <w:p w14:paraId="09FD1A72"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F856D0" w:rsidRDefault="00BA5110" w:rsidP="00BA5110">
      <w:pPr>
        <w:pStyle w:val="Prrafodelista"/>
        <w:rPr>
          <w:rFonts w:ascii="Lucida Sans Unicode" w:hAnsi="Lucida Sans Unicode" w:cs="Lucida Sans Unicode"/>
          <w:color w:val="000000"/>
        </w:rPr>
      </w:pPr>
    </w:p>
    <w:p w14:paraId="7A629115"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F856D0" w:rsidRDefault="00BA5110" w:rsidP="00BA5110">
      <w:pPr>
        <w:pStyle w:val="Prrafodelista"/>
        <w:rPr>
          <w:rFonts w:ascii="Lucida Sans Unicode" w:hAnsi="Lucida Sans Unicode" w:cs="Lucida Sans Unicode"/>
          <w:color w:val="000000"/>
        </w:rPr>
      </w:pPr>
    </w:p>
    <w:p w14:paraId="61C23E12" w14:textId="53F04248"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16 de agosto de 2017 </w:t>
      </w:r>
      <w:r w:rsidRPr="00F856D0">
        <w:rPr>
          <w:rFonts w:ascii="Lucida Sans Unicode" w:hAnsi="Lucida Sans Unicode" w:cs="Lucida Sans Unicode"/>
          <w:color w:val="000000"/>
        </w:rPr>
        <w:t xml:space="preserve">se extinguió formalmente el Fideicomiso “Municipalidad de </w:t>
      </w:r>
      <w:proofErr w:type="spellStart"/>
      <w:r w:rsidRPr="00F856D0">
        <w:rPr>
          <w:rFonts w:ascii="Lucida Sans Unicode" w:hAnsi="Lucida Sans Unicode" w:cs="Lucida Sans Unicode"/>
          <w:color w:val="000000"/>
        </w:rPr>
        <w:t>Chinautla</w:t>
      </w:r>
      <w:proofErr w:type="spellEnd"/>
      <w:r w:rsidRPr="00F856D0">
        <w:rPr>
          <w:rFonts w:ascii="Lucida Sans Unicode" w:hAnsi="Lucida Sans Unicode" w:cs="Lucida Sans Unicode"/>
          <w:color w:val="000000"/>
        </w:rPr>
        <w:t>”, consti</w:t>
      </w:r>
      <w:r w:rsidR="00725F9C">
        <w:rPr>
          <w:rFonts w:ascii="Lucida Sans Unicode" w:hAnsi="Lucida Sans Unicode" w:cs="Lucida Sans Unicode"/>
          <w:color w:val="000000"/>
        </w:rPr>
        <w:t>tuido en el BANRURAL, mediante E</w:t>
      </w:r>
      <w:r w:rsidRPr="00F856D0">
        <w:rPr>
          <w:rFonts w:ascii="Lucida Sans Unicode" w:hAnsi="Lucida Sans Unicode" w:cs="Lucida Sans Unicode"/>
          <w:color w:val="000000"/>
        </w:rPr>
        <w:t xml:space="preserve">scritura Pública número 31, autorizada por el notario Erick Estuardo </w:t>
      </w:r>
      <w:proofErr w:type="spellStart"/>
      <w:r w:rsidRPr="00F856D0">
        <w:rPr>
          <w:rFonts w:ascii="Lucida Sans Unicode" w:hAnsi="Lucida Sans Unicode" w:cs="Lucida Sans Unicode"/>
          <w:color w:val="000000"/>
        </w:rPr>
        <w:t>Pocasangre</w:t>
      </w:r>
      <w:proofErr w:type="spellEnd"/>
      <w:r w:rsidRPr="00F856D0">
        <w:rPr>
          <w:rFonts w:ascii="Lucida Sans Unicode" w:hAnsi="Lucida Sans Unicode" w:cs="Lucida Sans Unicode"/>
          <w:color w:val="000000"/>
        </w:rPr>
        <w:t xml:space="preserve"> Morán.</w:t>
      </w:r>
    </w:p>
    <w:p w14:paraId="73D42B54" w14:textId="77777777" w:rsidR="00BA5110" w:rsidRPr="00F856D0" w:rsidRDefault="00BA5110" w:rsidP="00BA5110">
      <w:pPr>
        <w:jc w:val="both"/>
        <w:rPr>
          <w:rFonts w:ascii="Lucida Sans Unicode" w:hAnsi="Lucida Sans Unicode" w:cs="Lucida Sans Unicode"/>
          <w:color w:val="000000"/>
        </w:rPr>
      </w:pPr>
    </w:p>
    <w:p w14:paraId="2D8F19D9" w14:textId="177FD44C"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01 de febrero de 2018 </w:t>
      </w:r>
      <w:r w:rsidRPr="00F856D0">
        <w:rPr>
          <w:rFonts w:ascii="Lucida Sans Unicode" w:hAnsi="Lucida Sans Unicode" w:cs="Lucida Sans Unicode"/>
          <w:color w:val="000000"/>
        </w:rPr>
        <w:t>se extinguió formalmente el Fideicomiso “De Administración y Cumplimiento INDE-TECNOGUAT”, constituido en</w:t>
      </w:r>
      <w:r w:rsidR="00725F9C">
        <w:rPr>
          <w:rFonts w:ascii="Lucida Sans Unicode" w:hAnsi="Lucida Sans Unicode" w:cs="Lucida Sans Unicode"/>
          <w:color w:val="000000"/>
        </w:rPr>
        <w:t xml:space="preserve"> el Banco Industrial, mediante E</w:t>
      </w:r>
      <w:r w:rsidRPr="00F856D0">
        <w:rPr>
          <w:rFonts w:ascii="Lucida Sans Unicode" w:hAnsi="Lucida Sans Unicode" w:cs="Lucida Sans Unicode"/>
          <w:color w:val="000000"/>
        </w:rPr>
        <w:t>scritura Pública número 11, autorizada por el notario Jorge Augusto Girón Rosales.</w:t>
      </w:r>
    </w:p>
    <w:p w14:paraId="65DF55B3" w14:textId="77777777" w:rsidR="00BA5110" w:rsidRPr="00F856D0" w:rsidRDefault="00BA5110" w:rsidP="00BA5110">
      <w:pPr>
        <w:pStyle w:val="Prrafodelista"/>
        <w:rPr>
          <w:rFonts w:ascii="Lucida Sans Unicode" w:hAnsi="Lucida Sans Unicode" w:cs="Lucida Sans Unicode"/>
          <w:color w:val="000000"/>
        </w:rPr>
      </w:pPr>
    </w:p>
    <w:p w14:paraId="43E792E3"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El 24 de junio de 2018 venció</w:t>
      </w:r>
      <w:r w:rsidRPr="00F856D0">
        <w:rPr>
          <w:rFonts w:ascii="Lucida Sans Unicode" w:hAnsi="Lucida Sans Unicode" w:cs="Lucida Sans Unicode"/>
          <w:color w:val="000000"/>
        </w:rPr>
        <w:t xml:space="preserve"> el Fideicomiso Programa Global de Crédito para la Microempresa y la Pequeña Empresa, constituido en el BANGUAT</w:t>
      </w:r>
      <w:r w:rsidRPr="009139AC">
        <w:rPr>
          <w:rFonts w:ascii="Lucida Sans Unicode" w:hAnsi="Lucida Sans Unicode" w:cs="Lucida Sans Unicode"/>
          <w:color w:val="000000"/>
        </w:rPr>
        <w:t>. La Unidad Ejecutora del Programa, adscrita al Ministerio de Economía, es el responsable  de iniciar el proceso de extinción.</w:t>
      </w:r>
    </w:p>
    <w:p w14:paraId="25FAE6A8" w14:textId="77777777" w:rsidR="00BA5110" w:rsidRPr="00F856D0" w:rsidRDefault="00BA5110" w:rsidP="00BA5110">
      <w:pPr>
        <w:pStyle w:val="Prrafodelista"/>
        <w:rPr>
          <w:rFonts w:ascii="Lucida Sans Unicode" w:hAnsi="Lucida Sans Unicode" w:cs="Lucida Sans Unicode"/>
          <w:color w:val="000000"/>
        </w:rPr>
      </w:pPr>
    </w:p>
    <w:p w14:paraId="256F8CDB"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F856D0" w:rsidRDefault="00BA5110" w:rsidP="00BA5110">
      <w:pPr>
        <w:jc w:val="both"/>
        <w:rPr>
          <w:rFonts w:ascii="Lucida Sans Unicode" w:hAnsi="Lucida Sans Unicode" w:cs="Lucida Sans Unicode"/>
          <w:color w:val="000000"/>
        </w:rPr>
      </w:pPr>
    </w:p>
    <w:p w14:paraId="714BD0A9" w14:textId="1CA64DD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Pr>
          <w:rFonts w:ascii="Lucida Sans Unicode" w:hAnsi="Lucida Sans Unicode" w:cs="Lucida Sans Unicode"/>
          <w:color w:val="000000"/>
        </w:rPr>
        <w:t>E</w:t>
      </w:r>
      <w:r w:rsidRPr="00F856D0">
        <w:rPr>
          <w:rFonts w:ascii="Lucida Sans Unicode" w:hAnsi="Lucida Sans Unicode" w:cs="Lucida Sans Unicode"/>
          <w:color w:val="000000"/>
        </w:rPr>
        <w:t>scritura Pública número 76, autorizada por la Escribano de Cámara y de Gobierno.</w:t>
      </w:r>
    </w:p>
    <w:p w14:paraId="0490D643" w14:textId="77777777" w:rsidR="00BA5110" w:rsidRPr="00F856D0" w:rsidRDefault="00BA5110" w:rsidP="00BA5110">
      <w:pPr>
        <w:pStyle w:val="Prrafodelista"/>
        <w:rPr>
          <w:rFonts w:ascii="Lucida Sans Unicode" w:hAnsi="Lucida Sans Unicode" w:cs="Lucida Sans Unicode"/>
          <w:color w:val="000000"/>
        </w:rPr>
      </w:pPr>
    </w:p>
    <w:p w14:paraId="43788D59" w14:textId="16E714CE"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20 de diciembre de 2018, se extinguió formalmente Fideicomiso de Administración y Pago Empresa Eléctrica Municipal de Puerto Ba</w:t>
      </w:r>
      <w:r w:rsidR="00993210">
        <w:rPr>
          <w:rFonts w:ascii="Lucida Sans Unicode" w:hAnsi="Lucida Sans Unicode" w:cs="Lucida Sans Unicode"/>
          <w:color w:val="000000"/>
        </w:rPr>
        <w:t>rrios, Izabal / INDE, mediante E</w:t>
      </w:r>
      <w:r w:rsidRPr="00F856D0">
        <w:rPr>
          <w:rFonts w:ascii="Lucida Sans Unicode" w:hAnsi="Lucida Sans Unicode" w:cs="Lucida Sans Unicode"/>
          <w:color w:val="000000"/>
        </w:rPr>
        <w:t xml:space="preserve">scritura Pública número 400 autorizada por la notaria </w:t>
      </w:r>
      <w:proofErr w:type="spellStart"/>
      <w:r w:rsidRPr="00F856D0">
        <w:rPr>
          <w:rFonts w:ascii="Lucida Sans Unicode" w:hAnsi="Lucida Sans Unicode" w:cs="Lucida Sans Unicode"/>
          <w:color w:val="000000"/>
        </w:rPr>
        <w:t>Mariella</w:t>
      </w:r>
      <w:proofErr w:type="spellEnd"/>
      <w:r w:rsidRPr="00F856D0">
        <w:rPr>
          <w:rFonts w:ascii="Lucida Sans Unicode" w:hAnsi="Lucida Sans Unicode" w:cs="Lucida Sans Unicode"/>
          <w:color w:val="000000"/>
        </w:rPr>
        <w:t xml:space="preserve"> Flores Urrutia.</w:t>
      </w:r>
    </w:p>
    <w:p w14:paraId="02D37457" w14:textId="77777777" w:rsidR="00BA5110" w:rsidRPr="00F856D0" w:rsidRDefault="00BA5110" w:rsidP="00BA5110">
      <w:pPr>
        <w:jc w:val="both"/>
        <w:rPr>
          <w:rFonts w:ascii="Lucida Sans Unicode" w:hAnsi="Lucida Sans Unicode" w:cs="Lucida Sans Unicode"/>
          <w:color w:val="000000"/>
        </w:rPr>
      </w:pPr>
    </w:p>
    <w:p w14:paraId="0522DB6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14 de julio de 2019 feneció el plazo contractual del Fideicomiso del Fondo Vial. El Ministerio de </w:t>
      </w:r>
      <w:r w:rsidRPr="00F856D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F856D0" w:rsidRDefault="00BA5110" w:rsidP="00BA5110">
      <w:pPr>
        <w:pStyle w:val="Prrafodelista"/>
        <w:rPr>
          <w:rFonts w:ascii="Lucida Sans Unicode" w:hAnsi="Lucida Sans Unicode" w:cs="Lucida Sans Unicode"/>
          <w:color w:val="000000"/>
        </w:rPr>
      </w:pPr>
    </w:p>
    <w:p w14:paraId="39276EAC" w14:textId="47525193"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29 de julio de 2019 se extinguió formalmente el Fideicomiso Bosques y Agua para la Concordia</w:t>
      </w:r>
      <w:r w:rsidR="0016443E">
        <w:rPr>
          <w:rFonts w:ascii="Lucida Sans Unicode" w:hAnsi="Lucida Sans Unicode" w:cs="Lucida Sans Unicode"/>
          <w:color w:val="000000"/>
        </w:rPr>
        <w:t>, constituido en CHN, mediante E</w:t>
      </w:r>
      <w:r w:rsidRPr="00F856D0">
        <w:rPr>
          <w:rFonts w:ascii="Lucida Sans Unicode" w:hAnsi="Lucida Sans Unicode" w:cs="Lucida Sans Unicode"/>
          <w:color w:val="000000"/>
        </w:rPr>
        <w:t>scritura Pública número 48, autorizada por la Escribano de Cámara y de Gobierno.</w:t>
      </w:r>
    </w:p>
    <w:p w14:paraId="38CD83E4" w14:textId="77777777" w:rsidR="00BA5110" w:rsidRPr="00F856D0" w:rsidRDefault="00BA5110" w:rsidP="00BA5110">
      <w:pPr>
        <w:pStyle w:val="Prrafodelista"/>
        <w:rPr>
          <w:rFonts w:ascii="Lucida Sans Unicode" w:hAnsi="Lucida Sans Unicode" w:cs="Lucida Sans Unicode"/>
          <w:color w:val="000000"/>
        </w:rPr>
      </w:pPr>
    </w:p>
    <w:p w14:paraId="3F499FA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23 de julio de 2019 mediante acuerdo Gubernativo número 132-2019 y Escritura Pública número 56 de fecha 20 de septiembre de </w:t>
      </w:r>
      <w:r w:rsidRPr="009139AC">
        <w:rPr>
          <w:rFonts w:ascii="Lucida Sans Unicode" w:hAnsi="Lucida Sans Unicode" w:cs="Lucida Sans Unicode"/>
          <w:color w:val="000000"/>
        </w:rPr>
        <w:t xml:space="preserve">2019, </w:t>
      </w:r>
      <w:r w:rsidRPr="009139AC">
        <w:rPr>
          <w:rFonts w:ascii="Lucida Sans Unicode" w:hAnsi="Lucida Sans Unicode" w:cs="Lucida Sans Unicode"/>
          <w:color w:val="000000"/>
        </w:rPr>
        <w:lastRenderedPageBreak/>
        <w:t>autorizada por la Escribano de Cámara y de Gobierno, se modificó y amplio el plazo del Fideicomiso “Fondo Nacional para la Reactivación y Modernización de la Actividad Agropecuaria</w:t>
      </w:r>
      <w:r w:rsidRPr="00F856D0">
        <w:rPr>
          <w:rFonts w:ascii="Lucida Sans Unicode" w:hAnsi="Lucida Sans Unicode" w:cs="Lucida Sans Unicode"/>
          <w:color w:val="000000"/>
        </w:rPr>
        <w:t xml:space="preserve"> -FONAGRO-”, estableciéndose un plazo de 25 años a partir del 23 de septiembre de 2019 hasta el 22 de septiembre del 2044.</w:t>
      </w:r>
    </w:p>
    <w:p w14:paraId="067E19F1" w14:textId="77777777" w:rsidR="00BA5110" w:rsidRPr="00F856D0" w:rsidRDefault="00BA5110" w:rsidP="00BA5110">
      <w:pPr>
        <w:pStyle w:val="Prrafodelista"/>
        <w:jc w:val="both"/>
        <w:rPr>
          <w:rFonts w:ascii="Lucida Sans Unicode" w:hAnsi="Lucida Sans Unicode" w:cs="Lucida Sans Unicode"/>
          <w:color w:val="000000"/>
        </w:rPr>
      </w:pPr>
    </w:p>
    <w:p w14:paraId="2EB5F158" w14:textId="14DBD9B5" w:rsidR="00BA5110" w:rsidRPr="00C026DD"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Mediante </w:t>
      </w:r>
      <w:r w:rsidR="0016443E">
        <w:rPr>
          <w:rFonts w:ascii="Lucida Sans Unicode" w:hAnsi="Lucida Sans Unicode" w:cs="Lucida Sans Unicode"/>
          <w:color w:val="000000"/>
        </w:rPr>
        <w:t>E</w:t>
      </w:r>
      <w:r w:rsidRPr="00F856D0">
        <w:rPr>
          <w:rFonts w:ascii="Lucida Sans Unicode" w:hAnsi="Lucida Sans Unicode" w:cs="Lucida Sans Unicode"/>
          <w:color w:val="000000"/>
        </w:rPr>
        <w:t xml:space="preserve">scritura </w:t>
      </w:r>
      <w:r w:rsidR="0016443E">
        <w:rPr>
          <w:rFonts w:ascii="Lucida Sans Unicode" w:hAnsi="Lucida Sans Unicode" w:cs="Lucida Sans Unicode"/>
          <w:color w:val="000000"/>
        </w:rPr>
        <w:t>P</w:t>
      </w:r>
      <w:r w:rsidRPr="00F856D0">
        <w:rPr>
          <w:rFonts w:ascii="Lucida Sans Unicode" w:hAnsi="Lucida Sans Unicode" w:cs="Lucida Sans Unicode"/>
          <w:color w:val="000000"/>
        </w:rPr>
        <w:t>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F878B1" w14:textId="77777777" w:rsidR="00BA5110" w:rsidRPr="00F856D0" w:rsidRDefault="00BA5110" w:rsidP="00BA5110">
      <w:pPr>
        <w:pStyle w:val="Prrafodelista"/>
        <w:rPr>
          <w:rFonts w:ascii="Lucida Sans Unicode" w:hAnsi="Lucida Sans Unicode" w:cs="Lucida Sans Unicode"/>
          <w:color w:val="000000"/>
        </w:rPr>
      </w:pPr>
    </w:p>
    <w:p w14:paraId="1B3AC8DD"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F856D0" w:rsidRDefault="00BA5110" w:rsidP="00BA5110">
      <w:pPr>
        <w:pStyle w:val="Prrafodelista"/>
        <w:rPr>
          <w:rFonts w:ascii="Lucida Sans Unicode" w:hAnsi="Lucida Sans Unicode" w:cs="Lucida Sans Unicode"/>
          <w:color w:val="000000"/>
        </w:rPr>
      </w:pPr>
    </w:p>
    <w:p w14:paraId="47A0F422" w14:textId="0B6C8ADB" w:rsidR="00BA5110" w:rsidRPr="00F856D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de Apoyo a la Planificación Urbana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6 autorizada por la notario </w:t>
      </w:r>
      <w:proofErr w:type="spellStart"/>
      <w:r w:rsidRPr="00F856D0">
        <w:rPr>
          <w:rFonts w:ascii="Lucida Sans Unicode" w:hAnsi="Lucida Sans Unicode" w:cs="Lucida Sans Unicode"/>
          <w:color w:val="000000"/>
        </w:rPr>
        <w:t>Vilsa</w:t>
      </w:r>
      <w:proofErr w:type="spellEnd"/>
      <w:r w:rsidRPr="00F856D0">
        <w:rPr>
          <w:rFonts w:ascii="Lucida Sans Unicode" w:hAnsi="Lucida Sans Unicode" w:cs="Lucida Sans Unicode"/>
          <w:color w:val="000000"/>
        </w:rPr>
        <w:t xml:space="preserve"> Mariela Arriaza Morales el 26 de enero de 2020. </w:t>
      </w:r>
    </w:p>
    <w:p w14:paraId="04C2845D" w14:textId="77777777" w:rsidR="00BA5110" w:rsidRPr="00F856D0" w:rsidRDefault="00BA5110" w:rsidP="00BA5110">
      <w:pPr>
        <w:rPr>
          <w:rFonts w:ascii="Lucida Sans Unicode" w:hAnsi="Lucida Sans Unicode" w:cs="Lucida Sans Unicode"/>
          <w:color w:val="000000"/>
        </w:rPr>
      </w:pPr>
    </w:p>
    <w:p w14:paraId="355C8641" w14:textId="2BA9077E" w:rsidR="00BA511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para la Planificación y Desarrollo del Municipio de Villa Nueva</w:t>
      </w:r>
      <w:r w:rsidR="00A613F7">
        <w:rPr>
          <w:rFonts w:ascii="Lucida Sans Unicode" w:hAnsi="Lucida Sans Unicode" w:cs="Lucida Sans Unicode"/>
          <w:color w:val="000000"/>
        </w:rPr>
        <w:t xml:space="preserve"> </w:t>
      </w:r>
      <w:r w:rsidRPr="00F856D0">
        <w:rPr>
          <w:rFonts w:ascii="Lucida Sans Unicode" w:hAnsi="Lucida Sans Unicode" w:cs="Lucida Sans Unicode"/>
          <w:color w:val="000000"/>
        </w:rPr>
        <w:t>-FIDEVILLANUEVA-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37 de fecha 03 de marzo de 2020, autorizada por </w:t>
      </w:r>
      <w:proofErr w:type="gramStart"/>
      <w:r w:rsidRPr="00F856D0">
        <w:rPr>
          <w:rFonts w:ascii="Lucida Sans Unicode" w:hAnsi="Lucida Sans Unicode" w:cs="Lucida Sans Unicode"/>
          <w:color w:val="000000"/>
        </w:rPr>
        <w:t>la</w:t>
      </w:r>
      <w:proofErr w:type="gramEnd"/>
      <w:r w:rsidRPr="00F856D0">
        <w:rPr>
          <w:rFonts w:ascii="Lucida Sans Unicode" w:hAnsi="Lucida Sans Unicode" w:cs="Lucida Sans Unicode"/>
          <w:color w:val="000000"/>
        </w:rPr>
        <w:t xml:space="preserve"> notario, Fabiola del Carmen de León Andrino. </w:t>
      </w:r>
    </w:p>
    <w:p w14:paraId="3997345F" w14:textId="77777777" w:rsidR="00BA5110" w:rsidRPr="00F856D0" w:rsidRDefault="00BA5110" w:rsidP="00BA5110">
      <w:pPr>
        <w:jc w:val="both"/>
        <w:rPr>
          <w:rFonts w:ascii="Lucida Sans Unicode" w:hAnsi="Lucida Sans Unicode" w:cs="Lucida Sans Unicode"/>
          <w:color w:val="000000"/>
        </w:rPr>
      </w:pPr>
    </w:p>
    <w:p w14:paraId="78C0E24C"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31 de mayo de 2020 venció el Fideicomiso Administración de Carteras, constituido en </w:t>
      </w:r>
      <w:proofErr w:type="spellStart"/>
      <w:r w:rsidRPr="00F856D0">
        <w:rPr>
          <w:rFonts w:ascii="Lucida Sans Unicode" w:hAnsi="Lucida Sans Unicode" w:cs="Lucida Sans Unicode"/>
          <w:color w:val="000000"/>
        </w:rPr>
        <w:t>Banrural</w:t>
      </w:r>
      <w:proofErr w:type="spellEnd"/>
      <w:r w:rsidRPr="00F856D0">
        <w:rPr>
          <w:rFonts w:ascii="Lucida Sans Unicode" w:hAnsi="Lucida Sans Unicode" w:cs="Lucida Sans Unicode"/>
          <w:color w:val="000000"/>
        </w:rPr>
        <w:t>,</w:t>
      </w:r>
      <w:r w:rsidRPr="00F856D0">
        <w:rPr>
          <w:rFonts w:ascii="Lucida Sans Unicode" w:hAnsi="Lucida Sans Unicode" w:cs="Lucida Sans Unicode"/>
        </w:rPr>
        <w:t xml:space="preserve"> </w:t>
      </w:r>
      <w:r w:rsidRPr="00F856D0">
        <w:rPr>
          <w:rFonts w:ascii="Lucida Sans Unicode" w:hAnsi="Lucida Sans Unicode" w:cs="Lucida Sans Unicode"/>
          <w:color w:val="000000"/>
        </w:rPr>
        <w:t xml:space="preserve">cuyos entes responsables son el Ministerio de Agricultura, Ganadería y Alimentación y el Ministerio de Finanzas </w:t>
      </w:r>
      <w:r w:rsidRPr="009139AC">
        <w:rPr>
          <w:rFonts w:ascii="Lucida Sans Unicode" w:hAnsi="Lucida Sans Unicode" w:cs="Lucida Sans Unicode"/>
          <w:color w:val="000000"/>
        </w:rPr>
        <w:t>Públicas. Ya se iniciaron las gestiones conjuntas para la extinción y liquidación del fideicomiso.</w:t>
      </w:r>
    </w:p>
    <w:p w14:paraId="1AB669E2" w14:textId="77777777" w:rsidR="00BA5110" w:rsidRDefault="00BA5110" w:rsidP="00BA5110">
      <w:pPr>
        <w:pStyle w:val="Prrafodelista"/>
        <w:jc w:val="both"/>
        <w:rPr>
          <w:rFonts w:ascii="Lucida Sans Unicode" w:hAnsi="Lucida Sans Unicode" w:cs="Lucida Sans Unicode"/>
          <w:color w:val="000000"/>
        </w:rPr>
      </w:pPr>
    </w:p>
    <w:p w14:paraId="0A7EEFB5" w14:textId="340AC8E5"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0747DF">
        <w:rPr>
          <w:rFonts w:ascii="Lucida Sans Unicode" w:hAnsi="Lucida Sans Unicode" w:cs="Lucida Sans Unicode"/>
        </w:rPr>
        <w:t>scritura</w:t>
      </w:r>
      <w:r>
        <w:rPr>
          <w:rFonts w:ascii="Lucida Sans Unicode" w:hAnsi="Lucida Sans Unicode" w:cs="Lucida Sans Unicode"/>
        </w:rPr>
        <w:t xml:space="preserve"> Pública</w:t>
      </w:r>
      <w:r w:rsidR="00BA5110" w:rsidRPr="000747DF">
        <w:rPr>
          <w:rFonts w:ascii="Lucida Sans Unicode" w:hAnsi="Lucida Sans Unicode" w:cs="Lucida Sans Unicode"/>
        </w:rPr>
        <w:t xml:space="preserve"> No. 28 de fecha </w:t>
      </w:r>
      <w:r w:rsidR="00BA5110" w:rsidRPr="000747DF">
        <w:rPr>
          <w:rFonts w:ascii="Lucida Sans Unicode" w:hAnsi="Lucida Sans Unicode" w:cs="Lucida Sans Unicode"/>
          <w:color w:val="000000"/>
        </w:rPr>
        <w:t xml:space="preserve">15 de julio de 2020 se extinguió el </w:t>
      </w:r>
      <w:r w:rsidR="00BA5110" w:rsidRPr="000747DF">
        <w:rPr>
          <w:rFonts w:ascii="Lucida Sans Unicode" w:hAnsi="Lucida Sans Unicode" w:cs="Lucida Sans Unicode"/>
          <w:color w:val="000000" w:themeColor="text1"/>
        </w:rPr>
        <w:t xml:space="preserve">Fideicomiso Fondo Social de Solidaridad, constituido en </w:t>
      </w:r>
      <w:proofErr w:type="spellStart"/>
      <w:r w:rsidR="00BA5110" w:rsidRPr="000747DF">
        <w:rPr>
          <w:rFonts w:ascii="Lucida Sans Unicode" w:hAnsi="Lucida Sans Unicode" w:cs="Lucida Sans Unicode"/>
          <w:color w:val="000000" w:themeColor="text1"/>
        </w:rPr>
        <w:t>Banrural</w:t>
      </w:r>
      <w:proofErr w:type="spellEnd"/>
      <w:r w:rsidR="00BA5110" w:rsidRPr="000747DF">
        <w:rPr>
          <w:rFonts w:ascii="Lucida Sans Unicode" w:hAnsi="Lucida Sans Unicode" w:cs="Lucida Sans Unicode"/>
          <w:color w:val="000000" w:themeColor="text1"/>
        </w:rPr>
        <w:t>,</w:t>
      </w:r>
      <w:r w:rsidR="00BA5110" w:rsidRPr="000747DF">
        <w:rPr>
          <w:rFonts w:ascii="Lucida Sans Unicode" w:hAnsi="Lucida Sans Unicode" w:cs="Lucida Sans Unicode"/>
        </w:rPr>
        <w:t xml:space="preserve"> </w:t>
      </w:r>
      <w:r w:rsidR="00BA5110" w:rsidRPr="000747DF">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0747DF" w:rsidRDefault="000747DF" w:rsidP="000747DF">
      <w:pPr>
        <w:pStyle w:val="Prrafodelista"/>
        <w:rPr>
          <w:rFonts w:ascii="Lucida Sans Unicode" w:hAnsi="Lucida Sans Unicode" w:cs="Lucida Sans Unicode"/>
          <w:color w:val="000000" w:themeColor="text1"/>
        </w:rPr>
      </w:pPr>
    </w:p>
    <w:p w14:paraId="787A9CB0" w14:textId="3D8274F1"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Mediante E</w:t>
      </w:r>
      <w:r w:rsidR="00BA5110" w:rsidRPr="000747DF">
        <w:rPr>
          <w:rFonts w:ascii="Lucida Sans Unicode" w:hAnsi="Lucida Sans Unicode" w:cs="Lucida Sans Unicode"/>
          <w:color w:val="000000" w:themeColor="text1"/>
        </w:rPr>
        <w:t>scritura</w:t>
      </w:r>
      <w:r>
        <w:rPr>
          <w:rFonts w:ascii="Lucida Sans Unicode" w:hAnsi="Lucida Sans Unicode" w:cs="Lucida Sans Unicode"/>
          <w:color w:val="000000" w:themeColor="text1"/>
        </w:rPr>
        <w:t xml:space="preserve"> Pública</w:t>
      </w:r>
      <w:r w:rsidR="00BA5110" w:rsidRPr="000747DF">
        <w:rPr>
          <w:rFonts w:ascii="Lucida Sans Unicode" w:hAnsi="Lucida Sans Unicode" w:cs="Lucida Sans Unicode"/>
          <w:color w:val="000000" w:themeColor="text1"/>
        </w:rPr>
        <w:t xml:space="preserve"> No. 276 el 01 de octubre de 2020, </w:t>
      </w:r>
      <w:r w:rsidR="00BA5110" w:rsidRPr="000747DF">
        <w:rPr>
          <w:rFonts w:ascii="Lucida Sans Unicode" w:hAnsi="Lucida Sans Unicode" w:cs="Lucida Sans Unicode"/>
          <w:color w:val="000000"/>
        </w:rPr>
        <w:t>autorizada por la notaria Sandra Maribel Roldán Chávez,</w:t>
      </w:r>
      <w:r w:rsidR="00BA5110" w:rsidRPr="000747DF">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0747DF">
        <w:rPr>
          <w:rFonts w:ascii="Lucida Sans Unicode" w:hAnsi="Lucida Sans Unicode" w:cs="Lucida Sans Unicode"/>
          <w:color w:val="000000" w:themeColor="text1"/>
        </w:rPr>
        <w:t>Pinula</w:t>
      </w:r>
      <w:proofErr w:type="spellEnd"/>
      <w:r w:rsidR="000747DF">
        <w:rPr>
          <w:rFonts w:ascii="Lucida Sans Unicode" w:hAnsi="Lucida Sans Unicode" w:cs="Lucida Sans Unicode"/>
          <w:color w:val="000000" w:themeColor="text1"/>
        </w:rPr>
        <w:t xml:space="preserve">                 </w:t>
      </w:r>
      <w:r w:rsidR="00BA5110" w:rsidRPr="000747DF">
        <w:rPr>
          <w:rFonts w:ascii="Lucida Sans Unicode" w:hAnsi="Lucida Sans Unicode" w:cs="Lucida Sans Unicode"/>
          <w:color w:val="000000" w:themeColor="text1"/>
        </w:rPr>
        <w:t xml:space="preserve"> –FIDESANTACATARINA</w:t>
      </w:r>
      <w:r w:rsidR="000747DF">
        <w:rPr>
          <w:rFonts w:ascii="Lucida Sans Unicode" w:hAnsi="Lucida Sans Unicode" w:cs="Lucida Sans Unicode"/>
          <w:color w:val="000000" w:themeColor="text1"/>
        </w:rPr>
        <w:t>-</w:t>
      </w:r>
      <w:r w:rsidR="00BA5110" w:rsidRPr="000747DF">
        <w:rPr>
          <w:rFonts w:ascii="Lucida Sans Unicode" w:hAnsi="Lucida Sans Unicode" w:cs="Lucida Sans Unicode"/>
          <w:color w:val="000000"/>
        </w:rPr>
        <w:t>.</w:t>
      </w:r>
    </w:p>
    <w:p w14:paraId="52C2CACE" w14:textId="77777777" w:rsidR="000747DF" w:rsidRPr="000747DF" w:rsidRDefault="000747DF" w:rsidP="000747DF">
      <w:pPr>
        <w:pStyle w:val="Prrafodelista"/>
        <w:rPr>
          <w:rFonts w:ascii="Lucida Sans Unicode" w:hAnsi="Lucida Sans Unicode" w:cs="Lucida Sans Unicode"/>
          <w:color w:val="000000" w:themeColor="text1"/>
        </w:rPr>
      </w:pPr>
    </w:p>
    <w:p w14:paraId="3C7280D3" w14:textId="30935B71" w:rsidR="00BA5110" w:rsidRPr="000747DF" w:rsidRDefault="0069652A"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 xml:space="preserve">Mediante </w:t>
      </w:r>
      <w:r w:rsidR="00453916">
        <w:rPr>
          <w:rFonts w:ascii="Lucida Sans Unicode" w:hAnsi="Lucida Sans Unicode" w:cs="Lucida Sans Unicode"/>
          <w:color w:val="000000" w:themeColor="text1"/>
        </w:rPr>
        <w:t>E</w:t>
      </w:r>
      <w:r>
        <w:rPr>
          <w:rFonts w:ascii="Lucida Sans Unicode" w:hAnsi="Lucida Sans Unicode" w:cs="Lucida Sans Unicode"/>
          <w:color w:val="000000" w:themeColor="text1"/>
        </w:rPr>
        <w:t xml:space="preserve">scritura </w:t>
      </w:r>
      <w:r w:rsidR="00453916">
        <w:rPr>
          <w:rFonts w:ascii="Lucida Sans Unicode" w:hAnsi="Lucida Sans Unicode" w:cs="Lucida Sans Unicode"/>
          <w:color w:val="000000" w:themeColor="text1"/>
        </w:rPr>
        <w:t>P</w:t>
      </w:r>
      <w:r>
        <w:rPr>
          <w:rFonts w:ascii="Lucida Sans Unicode" w:hAnsi="Lucida Sans Unicode" w:cs="Lucida Sans Unicode"/>
          <w:color w:val="000000" w:themeColor="text1"/>
        </w:rPr>
        <w:t>ública No. 5 del 10</w:t>
      </w:r>
      <w:r w:rsidR="00BA5110" w:rsidRPr="000747DF">
        <w:rPr>
          <w:rFonts w:ascii="Lucida Sans Unicode" w:hAnsi="Lucida Sans Unicode" w:cs="Lucida Sans Unicode"/>
          <w:color w:val="000000" w:themeColor="text1"/>
        </w:rPr>
        <w:t xml:space="preserve"> de febrero de 2021, </w:t>
      </w:r>
      <w:r w:rsidR="00BA5110" w:rsidRPr="000747DF">
        <w:rPr>
          <w:rFonts w:ascii="Lucida Sans Unicode" w:hAnsi="Lucida Sans Unicode" w:cs="Lucida Sans Unicode"/>
          <w:color w:val="000000"/>
        </w:rPr>
        <w:t xml:space="preserve">autorizada por el notario </w:t>
      </w:r>
      <w:proofErr w:type="spellStart"/>
      <w:r w:rsidR="00BA5110" w:rsidRPr="000747DF">
        <w:rPr>
          <w:rFonts w:ascii="Lucida Sans Unicode" w:hAnsi="Lucida Sans Unicode" w:cs="Lucida Sans Unicode"/>
          <w:color w:val="000000"/>
        </w:rPr>
        <w:t>Percy</w:t>
      </w:r>
      <w:proofErr w:type="spellEnd"/>
      <w:r w:rsidR="00BA5110" w:rsidRPr="000747DF">
        <w:rPr>
          <w:rFonts w:ascii="Lucida Sans Unicode" w:hAnsi="Lucida Sans Unicode" w:cs="Lucida Sans Unicode"/>
          <w:color w:val="000000"/>
        </w:rPr>
        <w:t xml:space="preserve"> Adolfo Mena Villatoro,</w:t>
      </w:r>
      <w:r w:rsidR="00BA5110" w:rsidRPr="000747DF">
        <w:rPr>
          <w:rFonts w:ascii="Lucida Sans Unicode" w:hAnsi="Lucida Sans Unicode" w:cs="Lucida Sans Unicode"/>
          <w:color w:val="000000" w:themeColor="text1"/>
        </w:rPr>
        <w:t xml:space="preserve"> se extinguió el Fideicomiso de Administración INDE-ORTITLAN</w:t>
      </w:r>
      <w:r w:rsidR="00BA5110" w:rsidRPr="000747DF">
        <w:rPr>
          <w:rFonts w:ascii="Lucida Sans Unicode" w:hAnsi="Lucida Sans Unicode" w:cs="Lucida Sans Unicode"/>
          <w:color w:val="000000"/>
        </w:rPr>
        <w:t>.</w:t>
      </w:r>
    </w:p>
    <w:p w14:paraId="0FC4EB62" w14:textId="77777777" w:rsidR="00BA5110" w:rsidRPr="00FE3648" w:rsidRDefault="00BA5110" w:rsidP="00BA5110">
      <w:pPr>
        <w:pStyle w:val="Prrafodelista"/>
        <w:rPr>
          <w:rFonts w:ascii="Lucida Sans Unicode" w:hAnsi="Lucida Sans Unicode" w:cs="Lucida Sans Unicode"/>
        </w:rPr>
      </w:pPr>
    </w:p>
    <w:p w14:paraId="1086C215" w14:textId="418C86EC" w:rsidR="00BA5110" w:rsidRPr="00FE3648"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FE3648">
        <w:rPr>
          <w:rFonts w:ascii="Lucida Sans Unicode" w:hAnsi="Lucida Sans Unicode" w:cs="Lucida Sans Unicode"/>
        </w:rPr>
        <w:t>scritura</w:t>
      </w:r>
      <w:r>
        <w:rPr>
          <w:rFonts w:ascii="Lucida Sans Unicode" w:hAnsi="Lucida Sans Unicode" w:cs="Lucida Sans Unicode"/>
        </w:rPr>
        <w:t xml:space="preserve"> P</w:t>
      </w:r>
      <w:r w:rsidR="0069652A">
        <w:rPr>
          <w:rFonts w:ascii="Lucida Sans Unicode" w:hAnsi="Lucida Sans Unicode" w:cs="Lucida Sans Unicode"/>
        </w:rPr>
        <w:t>ública</w:t>
      </w:r>
      <w:r w:rsidR="00BA5110" w:rsidRPr="00FE3648">
        <w:rPr>
          <w:rFonts w:ascii="Lucida Sans Unicode" w:hAnsi="Lucida Sans Unicode" w:cs="Lucida Sans Unicode"/>
        </w:rPr>
        <w:t xml:space="preserve"> No. 25 de fecha </w:t>
      </w:r>
      <w:r w:rsidR="00BA5110" w:rsidRPr="00FE3648">
        <w:rPr>
          <w:rFonts w:ascii="Lucida Sans Unicode" w:hAnsi="Lucida Sans Unicode" w:cs="Lucida Sans Unicode"/>
          <w:color w:val="000000"/>
        </w:rPr>
        <w:t xml:space="preserve">16 de marzo de 2021 se extinguió el </w:t>
      </w:r>
      <w:r w:rsidR="00BA5110" w:rsidRPr="00FE3648">
        <w:rPr>
          <w:rFonts w:ascii="Lucida Sans Unicode" w:hAnsi="Lucida Sans Unicode" w:cs="Lucida Sans Unicode"/>
          <w:color w:val="000000" w:themeColor="text1"/>
        </w:rPr>
        <w:t>Fideicomiso de Administración del Fondo Nacional de Ciencia y Tecnología</w:t>
      </w:r>
      <w:r w:rsidR="00BA5110">
        <w:rPr>
          <w:rFonts w:ascii="Lucida Sans Unicode" w:hAnsi="Lucida Sans Unicode" w:cs="Lucida Sans Unicode"/>
          <w:color w:val="000000" w:themeColor="text1"/>
        </w:rPr>
        <w:t xml:space="preserve"> </w:t>
      </w:r>
      <w:r w:rsidR="00B20255">
        <w:rPr>
          <w:rFonts w:ascii="Lucida Sans Unicode" w:hAnsi="Lucida Sans Unicode" w:cs="Lucida Sans Unicode"/>
          <w:color w:val="000000" w:themeColor="text1"/>
        </w:rPr>
        <w:t xml:space="preserve">     </w:t>
      </w:r>
      <w:r w:rsidR="00BA5110" w:rsidRPr="00FE3648">
        <w:rPr>
          <w:rFonts w:ascii="Lucida Sans Unicode" w:hAnsi="Lucida Sans Unicode" w:cs="Lucida Sans Unicode"/>
          <w:color w:val="000000" w:themeColor="text1"/>
        </w:rPr>
        <w:t>-FONACYT-, constituido en BANGUAT,</w:t>
      </w:r>
      <w:r w:rsidR="00BA5110" w:rsidRPr="00FE3648">
        <w:rPr>
          <w:rFonts w:ascii="Lucida Sans Unicode" w:hAnsi="Lucida Sans Unicode" w:cs="Lucida Sans Unicode"/>
        </w:rPr>
        <w:t xml:space="preserve"> </w:t>
      </w:r>
      <w:r w:rsidR="00BA5110" w:rsidRPr="00FE3648">
        <w:rPr>
          <w:rFonts w:ascii="Lucida Sans Unicode" w:hAnsi="Lucida Sans Unicode" w:cs="Lucida Sans Unicode"/>
          <w:color w:val="000000" w:themeColor="text1"/>
        </w:rPr>
        <w:t>cuyo ente responsable es la SENACYT.</w:t>
      </w:r>
    </w:p>
    <w:p w14:paraId="1CD04AF1" w14:textId="77777777" w:rsidR="00BA5110" w:rsidRPr="0050060F" w:rsidRDefault="00BA5110" w:rsidP="00BA5110">
      <w:pPr>
        <w:pStyle w:val="Prrafodelista"/>
        <w:jc w:val="both"/>
        <w:rPr>
          <w:rFonts w:ascii="Lucida Sans Unicode" w:hAnsi="Lucida Sans Unicode" w:cs="Lucida Sans Unicode"/>
          <w:color w:val="000000"/>
        </w:rPr>
      </w:pPr>
    </w:p>
    <w:p w14:paraId="7DD7B293" w14:textId="6635ADAA" w:rsidR="00BA5110" w:rsidRPr="00F856D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Ministerio de Finanzas Públicas se encuentra dando seguimiento</w:t>
      </w:r>
      <w:r w:rsidR="003F1E67">
        <w:rPr>
          <w:rFonts w:ascii="Lucida Sans Unicode" w:hAnsi="Lucida Sans Unicode" w:cs="Lucida Sans Unicode"/>
          <w:color w:val="000000" w:themeColor="text1"/>
        </w:rPr>
        <w:t xml:space="preserve"> periódico</w:t>
      </w:r>
      <w:r w:rsidRPr="00F856D0">
        <w:rPr>
          <w:rFonts w:ascii="Lucida Sans Unicode" w:hAnsi="Lucida Sans Unicode" w:cs="Lucida Sans Unicode"/>
          <w:color w:val="000000" w:themeColor="text1"/>
        </w:rPr>
        <w:t xml:space="preserve"> al </w:t>
      </w:r>
      <w:r w:rsidR="003F1E67">
        <w:rPr>
          <w:rFonts w:ascii="Lucida Sans Unicode" w:hAnsi="Lucida Sans Unicode" w:cs="Lucida Sans Unicode"/>
          <w:color w:val="000000" w:themeColor="text1"/>
        </w:rPr>
        <w:t>proceso</w:t>
      </w:r>
      <w:r w:rsidRPr="00F856D0">
        <w:rPr>
          <w:rFonts w:ascii="Lucida Sans Unicode" w:hAnsi="Lucida Sans Unicode" w:cs="Lucida Sans Unicode"/>
          <w:color w:val="000000" w:themeColor="text1"/>
        </w:rPr>
        <w:t xml:space="preserve"> de extinción y liquidación de los fideicomisos cuyos plazos han fenecido y brinda apoyo técnico a las unidades ejecutoras de fideicomisos</w:t>
      </w:r>
      <w:r w:rsidR="003F1E67">
        <w:rPr>
          <w:rFonts w:ascii="Lucida Sans Unicode" w:hAnsi="Lucida Sans Unicode" w:cs="Lucida Sans Unicode"/>
          <w:color w:val="000000" w:themeColor="text1"/>
        </w:rPr>
        <w:t xml:space="preserve"> vencidos</w:t>
      </w:r>
      <w:r w:rsidR="0069652A">
        <w:rPr>
          <w:rFonts w:ascii="Lucida Sans Unicode" w:hAnsi="Lucida Sans Unicode" w:cs="Lucida Sans Unicode"/>
          <w:color w:val="000000" w:themeColor="text1"/>
        </w:rPr>
        <w:t xml:space="preserve"> </w:t>
      </w:r>
      <w:r w:rsidR="003F1E67">
        <w:rPr>
          <w:rFonts w:ascii="Lucida Sans Unicode" w:hAnsi="Lucida Sans Unicode" w:cs="Lucida Sans Unicode"/>
          <w:color w:val="000000" w:themeColor="text1"/>
        </w:rPr>
        <w:t>y</w:t>
      </w:r>
      <w:r w:rsidR="0069652A">
        <w:rPr>
          <w:rFonts w:ascii="Lucida Sans Unicode" w:hAnsi="Lucida Sans Unicode" w:cs="Lucida Sans Unicode"/>
          <w:color w:val="000000" w:themeColor="text1"/>
        </w:rPr>
        <w:t xml:space="preserve"> </w:t>
      </w:r>
      <w:r w:rsidR="003F1E67">
        <w:rPr>
          <w:rFonts w:ascii="Lucida Sans Unicode" w:hAnsi="Lucida Sans Unicode" w:cs="Lucida Sans Unicode"/>
          <w:color w:val="000000" w:themeColor="text1"/>
        </w:rPr>
        <w:t>los</w:t>
      </w:r>
      <w:r w:rsidR="0069652A">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que se encuentran próximos a vencer. Asimismo le corresponde, de conformidad con la ley, emitir dictamen previo a la constitución, modificación o extinción de los contratos de fideicomiso constituidos con recursos públicos.</w:t>
      </w:r>
    </w:p>
    <w:p w14:paraId="1FC45F5B" w14:textId="77777777" w:rsidR="00500E38" w:rsidRPr="00500E38" w:rsidRDefault="00500E38">
      <w:pPr>
        <w:rPr>
          <w:rFonts w:ascii="Montserrat" w:hAnsi="Montserrat"/>
          <w:sz w:val="21"/>
          <w:szCs w:val="21"/>
        </w:rPr>
      </w:pPr>
    </w:p>
    <w:sectPr w:rsidR="00500E38" w:rsidRPr="00500E38" w:rsidSect="00CC52CF">
      <w:headerReference w:type="default" r:id="rId18"/>
      <w:footerReference w:type="default" r:id="rId19"/>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29AB" w14:textId="77777777" w:rsidR="004D4A0F" w:rsidRDefault="004D4A0F" w:rsidP="005B1EDE">
      <w:r>
        <w:separator/>
      </w:r>
    </w:p>
  </w:endnote>
  <w:endnote w:type="continuationSeparator" w:id="0">
    <w:p w14:paraId="50A67C76" w14:textId="77777777" w:rsidR="004D4A0F" w:rsidRDefault="004D4A0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4D4A0F" w:rsidRDefault="004D4A0F">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4D4A0F" w:rsidRPr="00B23C33" w:rsidRDefault="004D4A0F"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4D4A0F" w:rsidRPr="00B23C33" w:rsidRDefault="004D4A0F"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4D4A0F" w:rsidRDefault="004D4A0F"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4D4A0F" w:rsidRDefault="004D4A0F"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4D4A0F" w:rsidRDefault="004D4A0F"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4D4A0F" w:rsidRPr="00B23C33" w:rsidRDefault="004D4A0F"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394E6B" w:rsidRDefault="00394E6B"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394E6B" w:rsidRDefault="00394E6B"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394E6B"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@minfinGT</w:t>
                    </w:r>
                  </w:p>
                  <w:p w14:paraId="7A55FC65" w14:textId="77777777"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4D4A0F" w:rsidRPr="00B23C33" w:rsidRDefault="004D4A0F"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4D4A0F" w:rsidRPr="00B23C33" w:rsidRDefault="004D4A0F"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6A21" w14:textId="77777777" w:rsidR="004D4A0F" w:rsidRDefault="004D4A0F" w:rsidP="005B1EDE">
      <w:r>
        <w:separator/>
      </w:r>
    </w:p>
  </w:footnote>
  <w:footnote w:type="continuationSeparator" w:id="0">
    <w:p w14:paraId="02620A00" w14:textId="77777777" w:rsidR="004D4A0F" w:rsidRDefault="004D4A0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4D4A0F" w:rsidRDefault="004D4A0F">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2EA4"/>
    <w:rsid w:val="000503FF"/>
    <w:rsid w:val="000724D3"/>
    <w:rsid w:val="000747DF"/>
    <w:rsid w:val="000B2400"/>
    <w:rsid w:val="000C040C"/>
    <w:rsid w:val="000C1C92"/>
    <w:rsid w:val="000F663D"/>
    <w:rsid w:val="001106D9"/>
    <w:rsid w:val="00112927"/>
    <w:rsid w:val="00116EE4"/>
    <w:rsid w:val="00131D13"/>
    <w:rsid w:val="0016443E"/>
    <w:rsid w:val="001A5C2B"/>
    <w:rsid w:val="001B788D"/>
    <w:rsid w:val="001C2B51"/>
    <w:rsid w:val="001C4297"/>
    <w:rsid w:val="001F0058"/>
    <w:rsid w:val="001F5448"/>
    <w:rsid w:val="0021057B"/>
    <w:rsid w:val="00274CA2"/>
    <w:rsid w:val="002D464F"/>
    <w:rsid w:val="002D5F93"/>
    <w:rsid w:val="002E26CC"/>
    <w:rsid w:val="002E5884"/>
    <w:rsid w:val="00301F78"/>
    <w:rsid w:val="00325C29"/>
    <w:rsid w:val="00337348"/>
    <w:rsid w:val="003572E4"/>
    <w:rsid w:val="00357FB0"/>
    <w:rsid w:val="00394E6B"/>
    <w:rsid w:val="003C01F6"/>
    <w:rsid w:val="003C22E1"/>
    <w:rsid w:val="003D3224"/>
    <w:rsid w:val="003F1E67"/>
    <w:rsid w:val="004001A8"/>
    <w:rsid w:val="00453916"/>
    <w:rsid w:val="00486588"/>
    <w:rsid w:val="004A6877"/>
    <w:rsid w:val="004C5A6F"/>
    <w:rsid w:val="004D4A0F"/>
    <w:rsid w:val="004F2DBE"/>
    <w:rsid w:val="004F5F11"/>
    <w:rsid w:val="00500E38"/>
    <w:rsid w:val="005232ED"/>
    <w:rsid w:val="00523631"/>
    <w:rsid w:val="00555A15"/>
    <w:rsid w:val="00583F14"/>
    <w:rsid w:val="005A706B"/>
    <w:rsid w:val="005B1EDE"/>
    <w:rsid w:val="006200E5"/>
    <w:rsid w:val="00647789"/>
    <w:rsid w:val="00695C29"/>
    <w:rsid w:val="0069652A"/>
    <w:rsid w:val="006B7801"/>
    <w:rsid w:val="006C1C93"/>
    <w:rsid w:val="006E15DB"/>
    <w:rsid w:val="006F3B35"/>
    <w:rsid w:val="006F756C"/>
    <w:rsid w:val="00711C0A"/>
    <w:rsid w:val="00722912"/>
    <w:rsid w:val="00725F9C"/>
    <w:rsid w:val="00771700"/>
    <w:rsid w:val="007A0227"/>
    <w:rsid w:val="007B7D21"/>
    <w:rsid w:val="007C7E9E"/>
    <w:rsid w:val="007D0511"/>
    <w:rsid w:val="007D2A40"/>
    <w:rsid w:val="007F0C21"/>
    <w:rsid w:val="00801937"/>
    <w:rsid w:val="00816EB7"/>
    <w:rsid w:val="0083099F"/>
    <w:rsid w:val="0084755F"/>
    <w:rsid w:val="00854D8C"/>
    <w:rsid w:val="00893ED4"/>
    <w:rsid w:val="008B1A69"/>
    <w:rsid w:val="008D0D83"/>
    <w:rsid w:val="008E60D4"/>
    <w:rsid w:val="00905EA1"/>
    <w:rsid w:val="0095150E"/>
    <w:rsid w:val="009572AB"/>
    <w:rsid w:val="0099037C"/>
    <w:rsid w:val="00993210"/>
    <w:rsid w:val="009B3A06"/>
    <w:rsid w:val="009B44B6"/>
    <w:rsid w:val="009C3DE2"/>
    <w:rsid w:val="00A24F93"/>
    <w:rsid w:val="00A426C4"/>
    <w:rsid w:val="00A613F7"/>
    <w:rsid w:val="00A71893"/>
    <w:rsid w:val="00B20255"/>
    <w:rsid w:val="00B23C33"/>
    <w:rsid w:val="00B629D9"/>
    <w:rsid w:val="00B77E77"/>
    <w:rsid w:val="00B83AAE"/>
    <w:rsid w:val="00B851C6"/>
    <w:rsid w:val="00BA41FD"/>
    <w:rsid w:val="00BA5110"/>
    <w:rsid w:val="00BD7652"/>
    <w:rsid w:val="00BE7911"/>
    <w:rsid w:val="00C06C3A"/>
    <w:rsid w:val="00C56078"/>
    <w:rsid w:val="00C707E8"/>
    <w:rsid w:val="00C71257"/>
    <w:rsid w:val="00C71926"/>
    <w:rsid w:val="00C87E5A"/>
    <w:rsid w:val="00C9328B"/>
    <w:rsid w:val="00CB387C"/>
    <w:rsid w:val="00CB5485"/>
    <w:rsid w:val="00CC52CF"/>
    <w:rsid w:val="00CD7356"/>
    <w:rsid w:val="00D2228F"/>
    <w:rsid w:val="00D514AA"/>
    <w:rsid w:val="00D520E0"/>
    <w:rsid w:val="00D713A9"/>
    <w:rsid w:val="00D74C2B"/>
    <w:rsid w:val="00DA76ED"/>
    <w:rsid w:val="00DB1E0B"/>
    <w:rsid w:val="00E25A43"/>
    <w:rsid w:val="00E37B20"/>
    <w:rsid w:val="00E86D78"/>
    <w:rsid w:val="00EB26AD"/>
    <w:rsid w:val="00EB5477"/>
    <w:rsid w:val="00EC03CB"/>
    <w:rsid w:val="00F90033"/>
    <w:rsid w:val="00FB05FE"/>
    <w:rsid w:val="00FB167D"/>
    <w:rsid w:val="00FB59A1"/>
    <w:rsid w:val="00FD3136"/>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14.png"/><Relationship Id="rId7" Type="http://schemas.openxmlformats.org/officeDocument/2006/relationships/image" Target="media/image130.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20.png"/><Relationship Id="rId5" Type="http://schemas.openxmlformats.org/officeDocument/2006/relationships/image" Target="media/image16.png"/><Relationship Id="rId10" Type="http://schemas.openxmlformats.org/officeDocument/2006/relationships/image" Target="media/image160.png"/><Relationship Id="rId4" Type="http://schemas.openxmlformats.org/officeDocument/2006/relationships/image" Target="media/image15.png"/><Relationship Id="rId9" Type="http://schemas.openxmlformats.org/officeDocument/2006/relationships/image" Target="media/image15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18</Pages>
  <Words>2769</Words>
  <Characters>15233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203</cp:revision>
  <dcterms:created xsi:type="dcterms:W3CDTF">2021-05-20T13:39:00Z</dcterms:created>
  <dcterms:modified xsi:type="dcterms:W3CDTF">2021-07-28T13:40:00Z</dcterms:modified>
</cp:coreProperties>
</file>