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s-MX"/>
        </w:rPr>
        <w:id w:val="1613013772"/>
        <w:docPartObj>
          <w:docPartGallery w:val="Cover Pages"/>
          <w:docPartUnique/>
        </w:docPartObj>
      </w:sdtPr>
      <w:sdtEndPr>
        <w:rPr>
          <w:lang w:val="es-GT"/>
        </w:rPr>
      </w:sdtEndPr>
      <w:sdtContent>
        <w:p w:rsidR="000978AC" w:rsidRPr="0078204A" w:rsidRDefault="00F92F1D" w:rsidP="000978AC">
          <w:pPr>
            <w:rPr>
              <w:lang w:val="es-MX"/>
            </w:rPr>
          </w:pPr>
          <w:r w:rsidRPr="0078204A">
            <w:rPr>
              <w:noProof/>
              <w:lang w:eastAsia="es-GT"/>
            </w:rPr>
            <w:t xml:space="preserve">                                                                               </w:t>
          </w:r>
          <w:r w:rsidRPr="0078204A">
            <w:rPr>
              <w:noProof/>
              <w:lang w:eastAsia="es-GT"/>
            </w:rPr>
            <w:drawing>
              <wp:inline distT="0" distB="0" distL="0" distR="0" wp14:anchorId="448533F3" wp14:editId="4526B995">
                <wp:extent cx="1214650" cy="1306265"/>
                <wp:effectExtent l="0" t="0" r="5080" b="825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917" cy="1306552"/>
                        </a:xfrm>
                        <a:prstGeom prst="rect">
                          <a:avLst/>
                        </a:prstGeom>
                        <a:noFill/>
                      </pic:spPr>
                    </pic:pic>
                  </a:graphicData>
                </a:graphic>
              </wp:inline>
            </w:drawing>
          </w:r>
        </w:p>
        <w:p w:rsidR="000978AC" w:rsidRPr="0078204A" w:rsidRDefault="000978AC" w:rsidP="000978AC">
          <w:pPr>
            <w:rPr>
              <w:lang w:val="es-MX"/>
            </w:rPr>
          </w:pPr>
        </w:p>
        <w:p w:rsidR="000978AC" w:rsidRPr="0078204A" w:rsidRDefault="000978AC" w:rsidP="000978AC">
          <w:pPr>
            <w:jc w:val="center"/>
            <w:rPr>
              <w:rFonts w:ascii="Arial" w:eastAsia="Times New Roman" w:hAnsi="Arial" w:cs="Arial"/>
              <w:b/>
              <w:bCs/>
              <w:color w:val="0254AE"/>
              <w:sz w:val="44"/>
              <w:szCs w:val="64"/>
              <w:lang w:val="es-MX"/>
            </w:rPr>
          </w:pPr>
          <w:r w:rsidRPr="0078204A">
            <w:rPr>
              <w:rFonts w:ascii="Arial" w:eastAsia="Times New Roman" w:hAnsi="Arial" w:cs="Arial"/>
              <w:b/>
              <w:bCs/>
              <w:color w:val="0254AE"/>
              <w:sz w:val="44"/>
              <w:szCs w:val="64"/>
              <w:lang w:val="es-MX"/>
            </w:rPr>
            <w:t>Dirección Técnica del Presupuesto</w:t>
          </w:r>
        </w:p>
        <w:p w:rsidR="000978AC" w:rsidRPr="0078204A" w:rsidRDefault="000978AC" w:rsidP="000978AC">
          <w:pPr>
            <w:rPr>
              <w:lang w:val="es-MX"/>
            </w:rPr>
          </w:pPr>
        </w:p>
        <w:p w:rsidR="000978AC" w:rsidRPr="0078204A" w:rsidRDefault="000978AC" w:rsidP="000978AC">
          <w:pPr>
            <w:rPr>
              <w:lang w:val="es-MX"/>
            </w:rPr>
          </w:pPr>
        </w:p>
        <w:p w:rsidR="000978AC" w:rsidRPr="0078204A" w:rsidRDefault="000978AC" w:rsidP="000978AC">
          <w:pPr>
            <w:rPr>
              <w:lang w:val="es-MX"/>
            </w:rPr>
          </w:pPr>
          <w:r w:rsidRPr="0078204A">
            <w:rPr>
              <w:noProof/>
              <w:lang w:eastAsia="es-GT"/>
            </w:rPr>
            <mc:AlternateContent>
              <mc:Choice Requires="wps">
                <w:drawing>
                  <wp:anchor distT="0" distB="0" distL="114300" distR="114300" simplePos="0" relativeHeight="251659264" behindDoc="0" locked="0" layoutInCell="1" allowOverlap="1" wp14:anchorId="79AA6DD4" wp14:editId="1A446304">
                    <wp:simplePos x="0" y="0"/>
                    <wp:positionH relativeFrom="column">
                      <wp:posOffset>-576580</wp:posOffset>
                    </wp:positionH>
                    <wp:positionV relativeFrom="paragraph">
                      <wp:posOffset>282575</wp:posOffset>
                    </wp:positionV>
                    <wp:extent cx="7086600" cy="35814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581400"/>
                            </a:xfrm>
                            <a:prstGeom prst="rect">
                              <a:avLst/>
                            </a:prstGeom>
                            <a:noFill/>
                            <a:ln w="9525">
                              <a:noFill/>
                              <a:miter lim="800000"/>
                              <a:headEnd/>
                              <a:tailEnd/>
                            </a:ln>
                          </wps:spPr>
                          <wps:txbx>
                            <w:txbxContent>
                              <w:p w:rsidR="00765D32" w:rsidRDefault="00765D32" w:rsidP="000978AC">
                                <w:pPr>
                                  <w:pStyle w:val="Sinespaciado"/>
                                  <w:jc w:val="center"/>
                                  <w:rPr>
                                    <w:rFonts w:ascii="Arial" w:hAnsi="Arial" w:cs="Arial"/>
                                    <w:b/>
                                    <w:bCs/>
                                    <w:color w:val="0254AE"/>
                                    <w:sz w:val="56"/>
                                    <w:szCs w:val="64"/>
                                    <w:lang w:val="es-MX"/>
                                  </w:rPr>
                                </w:pPr>
                              </w:p>
                              <w:p w:rsidR="00765D32" w:rsidRPr="004F762E" w:rsidRDefault="00765D32" w:rsidP="000978AC">
                                <w:pPr>
                                  <w:pStyle w:val="Sinespaciado"/>
                                  <w:jc w:val="center"/>
                                  <w:rPr>
                                    <w:rFonts w:ascii="Arial" w:hAnsi="Arial" w:cs="Arial"/>
                                    <w:b/>
                                    <w:bCs/>
                                    <w:color w:val="0254AE"/>
                                    <w:sz w:val="44"/>
                                    <w:szCs w:val="64"/>
                                    <w:lang w:val="es-MX"/>
                                  </w:rPr>
                                </w:pPr>
                              </w:p>
                              <w:p w:rsidR="00765D32" w:rsidRDefault="00765D32" w:rsidP="000978AC">
                                <w:pPr>
                                  <w:pStyle w:val="Sinespaciado"/>
                                  <w:jc w:val="center"/>
                                  <w:rPr>
                                    <w:rFonts w:ascii="Arial" w:hAnsi="Arial" w:cs="Arial"/>
                                    <w:b/>
                                    <w:bCs/>
                                    <w:color w:val="0254AE"/>
                                    <w:sz w:val="56"/>
                                    <w:szCs w:val="64"/>
                                    <w:lang w:val="es-MX"/>
                                  </w:rPr>
                                </w:pPr>
                                <w:r w:rsidRPr="00527CA2">
                                  <w:rPr>
                                    <w:rFonts w:ascii="Arial" w:hAnsi="Arial" w:cs="Arial"/>
                                    <w:b/>
                                    <w:bCs/>
                                    <w:color w:val="0254AE"/>
                                    <w:sz w:val="56"/>
                                    <w:szCs w:val="64"/>
                                    <w:lang w:val="es-MX"/>
                                  </w:rPr>
                                  <w:t xml:space="preserve">Normas para la </w:t>
                                </w:r>
                              </w:p>
                              <w:p w:rsidR="00765D32" w:rsidRDefault="00765D32" w:rsidP="000978AC">
                                <w:pPr>
                                  <w:pStyle w:val="Sinespaciado"/>
                                  <w:jc w:val="center"/>
                                  <w:rPr>
                                    <w:rFonts w:ascii="Arial" w:hAnsi="Arial" w:cs="Arial"/>
                                    <w:b/>
                                    <w:bCs/>
                                    <w:color w:val="0254AE"/>
                                    <w:sz w:val="56"/>
                                    <w:szCs w:val="64"/>
                                    <w:lang w:val="es-MX"/>
                                  </w:rPr>
                                </w:pPr>
                                <w:r w:rsidRPr="00527CA2">
                                  <w:rPr>
                                    <w:rFonts w:ascii="Arial" w:hAnsi="Arial" w:cs="Arial"/>
                                    <w:b/>
                                    <w:bCs/>
                                    <w:color w:val="0254AE"/>
                                    <w:sz w:val="56"/>
                                    <w:szCs w:val="64"/>
                                    <w:lang w:val="es-MX"/>
                                  </w:rPr>
                                  <w:t xml:space="preserve">Formulación </w:t>
                                </w:r>
                                <w:r>
                                  <w:rPr>
                                    <w:rFonts w:ascii="Arial" w:hAnsi="Arial" w:cs="Arial"/>
                                    <w:b/>
                                    <w:bCs/>
                                    <w:color w:val="0254AE"/>
                                    <w:sz w:val="56"/>
                                    <w:szCs w:val="64"/>
                                    <w:lang w:val="es-MX"/>
                                  </w:rPr>
                                  <w:t>Presupuestaria</w:t>
                                </w:r>
                              </w:p>
                              <w:p w:rsidR="00765D32" w:rsidRPr="00AA3254" w:rsidRDefault="00765D32" w:rsidP="005A4B36">
                                <w:pPr>
                                  <w:jc w:val="center"/>
                                  <w:rPr>
                                    <w:rFonts w:ascii="Arial" w:eastAsia="Times New Roman" w:hAnsi="Arial" w:cs="Arial"/>
                                    <w:b/>
                                    <w:bCs/>
                                    <w:color w:val="0254AE"/>
                                    <w:sz w:val="40"/>
                                    <w:szCs w:val="64"/>
                                    <w:lang w:val="es-MX"/>
                                  </w:rPr>
                                </w:pPr>
                              </w:p>
                              <w:p w:rsidR="00765D32" w:rsidRPr="00AA3254" w:rsidRDefault="00765D32" w:rsidP="005A4B36">
                                <w:pPr>
                                  <w:jc w:val="center"/>
                                  <w:rPr>
                                    <w:rFonts w:ascii="Arial" w:eastAsia="Times New Roman" w:hAnsi="Arial" w:cs="Arial"/>
                                    <w:b/>
                                    <w:bCs/>
                                    <w:color w:val="0254AE"/>
                                    <w:sz w:val="40"/>
                                    <w:szCs w:val="64"/>
                                    <w:lang w:val="es-MX"/>
                                  </w:rPr>
                                </w:pPr>
                              </w:p>
                              <w:p w:rsidR="00765D32" w:rsidRPr="00AA3254" w:rsidRDefault="00765D32" w:rsidP="005A4B36">
                                <w:pPr>
                                  <w:jc w:val="center"/>
                                  <w:rPr>
                                    <w:rFonts w:ascii="Arial" w:eastAsia="Times New Roman" w:hAnsi="Arial" w:cs="Arial"/>
                                    <w:b/>
                                    <w:bCs/>
                                    <w:color w:val="0254AE"/>
                                    <w:sz w:val="48"/>
                                    <w:szCs w:val="64"/>
                                    <w:lang w:val="es-MX"/>
                                  </w:rPr>
                                </w:pPr>
                                <w:r w:rsidRPr="00AA3254">
                                  <w:rPr>
                                    <w:rFonts w:ascii="Arial" w:eastAsia="Times New Roman" w:hAnsi="Arial" w:cs="Arial"/>
                                    <w:b/>
                                    <w:bCs/>
                                    <w:color w:val="0254AE"/>
                                    <w:sz w:val="48"/>
                                    <w:szCs w:val="64"/>
                                    <w:lang w:val="es-MX"/>
                                  </w:rPr>
                                  <w:t>Ejercicio Fiscal 201</w:t>
                                </w:r>
                                <w:r w:rsidR="00BD0E05">
                                  <w:rPr>
                                    <w:rFonts w:ascii="Arial" w:eastAsia="Times New Roman" w:hAnsi="Arial" w:cs="Arial"/>
                                    <w:b/>
                                    <w:bCs/>
                                    <w:color w:val="0254AE"/>
                                    <w:sz w:val="48"/>
                                    <w:szCs w:val="64"/>
                                    <w:lang w:val="es-MX"/>
                                  </w:rPr>
                                  <w:t>8</w:t>
                                </w:r>
                                <w:r w:rsidRPr="00AA3254">
                                  <w:rPr>
                                    <w:rFonts w:ascii="Arial" w:eastAsia="Times New Roman" w:hAnsi="Arial" w:cs="Arial"/>
                                    <w:b/>
                                    <w:bCs/>
                                    <w:color w:val="0254AE"/>
                                    <w:sz w:val="48"/>
                                    <w:szCs w:val="64"/>
                                    <w:lang w:val="es-MX"/>
                                  </w:rPr>
                                  <w:t xml:space="preserve"> y  Multianual 201</w:t>
                                </w:r>
                                <w:r w:rsidR="00BD0E05">
                                  <w:rPr>
                                    <w:rFonts w:ascii="Arial" w:eastAsia="Times New Roman" w:hAnsi="Arial" w:cs="Arial"/>
                                    <w:b/>
                                    <w:bCs/>
                                    <w:color w:val="0254AE"/>
                                    <w:sz w:val="48"/>
                                    <w:szCs w:val="64"/>
                                    <w:lang w:val="es-MX"/>
                                  </w:rPr>
                                  <w:t>8-2022</w:t>
                                </w:r>
                              </w:p>
                              <w:p w:rsidR="00765D32" w:rsidRPr="00AA3254" w:rsidRDefault="00765D32" w:rsidP="000978AC">
                                <w:pPr>
                                  <w:pStyle w:val="Sinespaciado"/>
                                  <w:jc w:val="center"/>
                                  <w:rPr>
                                    <w:sz w:val="48"/>
                                    <w:szCs w:val="64"/>
                                    <w:lang w:val="es-MX"/>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9AA6DD4" id="_x0000_t202" coordsize="21600,21600" o:spt="202" path="m,l,21600r21600,l21600,xe">
                    <v:stroke joinstyle="miter"/>
                    <v:path gradientshapeok="t" o:connecttype="rect"/>
                  </v:shapetype>
                  <v:shape id="Cuadro de texto 2" o:spid="_x0000_s1026" type="#_x0000_t202" style="position:absolute;margin-left:-45.4pt;margin-top:22.25pt;width:55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cDwIAAPoDAAAOAAAAZHJzL2Uyb0RvYy54bWysU9tu2zAMfR+wfxD0vtjJkjQ14hRdug4D&#10;ugvQ7QMYWY6FSaImKbG7rx8lp2mwvQ3TgyCK5BHPIbW+GYxmR+mDQlvz6aTkTFqBjbL7mn//dv9m&#10;xVmIYBvQaGXNn2TgN5vXr9a9q+QMO9SN9IxAbKh6V/MuRlcVRRCdNBAm6KQlZ4veQCTT74vGQ0/o&#10;RhezslwWPfrGeRQyBLq9G518k/HbVor4pW2DjEzXnGqLefd536W92Kyh2ntwnRKnMuAfqjCgLD16&#10;hrqDCOzg1V9QRgmPAds4EWgKbFslZOZAbKblH2weO3AycyFxgjvLFP4frPh8/OqZampOjbJgqEXb&#10;AzQeWSNZlENENksi9S5UFPvoKDoO73CgZmfCwT2g+BGYxW0Hdi9vvce+k9BQkdOUWVykjjghgez6&#10;T9jQa3CImIGG1pukIGnCCJ2a9XRuENXBBF1elavlsiSXIN/bxWo6JyO9AdVzuvMhfpBoWDrU3NME&#10;ZHg4PoQ4hj6HpNcs3iut6R4qbVlf8+vFbJETLjxGRRpSrQypVKY1jk1i+d42OTmC0uOZatH2RDsx&#10;HTnHYTdQYNJih80TCeBxHEb6PHTo0P/irKdBrHn4eQAvOdMfLYl4PZ3P0+RmY764mpHhLz27Sw9Y&#10;QVA1j5yNx23M0z5yvSWxW5VleKnkVCsNWBby9BnSBF/aOerly25+AwAA//8DAFBLAwQUAAYACAAA&#10;ACEAW29f8N8AAAALAQAADwAAAGRycy9kb3ducmV2LnhtbEyPzU7DMBCE70h9B2uRuLU2UVK1IZuq&#10;AnEF0R8kbm68TSLidRS7TXh73BMcRzOa+abYTLYTVxp86xjhcaFAEFfOtFwjHPav8xUIHzQb3Tkm&#10;hB/ysClnd4XOjRv5g667UItYwj7XCE0IfS6lrxqy2i9cTxy9sxusDlEOtTSDHmO57WSi1FJa3XJc&#10;aHRPzw1V37uLRTi+nb8+U/Vev9isH92kJNu1RHy4n7ZPIAJN4S8MN/yIDmVkOrkLGy86hPlaRfSA&#10;kKYZiFtAJVkC4oSwVKsMZFnI/x/KXwAAAP//AwBQSwECLQAUAAYACAAAACEAtoM4kv4AAADhAQAA&#10;EwAAAAAAAAAAAAAAAAAAAAAAW0NvbnRlbnRfVHlwZXNdLnhtbFBLAQItABQABgAIAAAAIQA4/SH/&#10;1gAAAJQBAAALAAAAAAAAAAAAAAAAAC8BAABfcmVscy8ucmVsc1BLAQItABQABgAIAAAAIQCsN/ac&#10;DwIAAPoDAAAOAAAAAAAAAAAAAAAAAC4CAABkcnMvZTJvRG9jLnhtbFBLAQItABQABgAIAAAAIQBb&#10;b1/w3wAAAAsBAAAPAAAAAAAAAAAAAAAAAGkEAABkcnMvZG93bnJldi54bWxQSwUGAAAAAAQABADz&#10;AAAAdQUAAAAA&#10;" filled="f" stroked="f">
                    <v:textbox>
                      <w:txbxContent>
                        <w:p w:rsidR="00765D32" w:rsidRDefault="00765D32" w:rsidP="000978AC">
                          <w:pPr>
                            <w:pStyle w:val="Sinespaciado"/>
                            <w:jc w:val="center"/>
                            <w:rPr>
                              <w:rFonts w:ascii="Arial" w:hAnsi="Arial" w:cs="Arial"/>
                              <w:b/>
                              <w:bCs/>
                              <w:color w:val="0254AE"/>
                              <w:sz w:val="56"/>
                              <w:szCs w:val="64"/>
                              <w:lang w:val="es-MX"/>
                            </w:rPr>
                          </w:pPr>
                        </w:p>
                        <w:p w:rsidR="00765D32" w:rsidRPr="004F762E" w:rsidRDefault="00765D32" w:rsidP="000978AC">
                          <w:pPr>
                            <w:pStyle w:val="Sinespaciado"/>
                            <w:jc w:val="center"/>
                            <w:rPr>
                              <w:rFonts w:ascii="Arial" w:hAnsi="Arial" w:cs="Arial"/>
                              <w:b/>
                              <w:bCs/>
                              <w:color w:val="0254AE"/>
                              <w:sz w:val="44"/>
                              <w:szCs w:val="64"/>
                              <w:lang w:val="es-MX"/>
                            </w:rPr>
                          </w:pPr>
                        </w:p>
                        <w:p w:rsidR="00765D32" w:rsidRDefault="00765D32" w:rsidP="000978AC">
                          <w:pPr>
                            <w:pStyle w:val="Sinespaciado"/>
                            <w:jc w:val="center"/>
                            <w:rPr>
                              <w:rFonts w:ascii="Arial" w:hAnsi="Arial" w:cs="Arial"/>
                              <w:b/>
                              <w:bCs/>
                              <w:color w:val="0254AE"/>
                              <w:sz w:val="56"/>
                              <w:szCs w:val="64"/>
                              <w:lang w:val="es-MX"/>
                            </w:rPr>
                          </w:pPr>
                          <w:r w:rsidRPr="00527CA2">
                            <w:rPr>
                              <w:rFonts w:ascii="Arial" w:hAnsi="Arial" w:cs="Arial"/>
                              <w:b/>
                              <w:bCs/>
                              <w:color w:val="0254AE"/>
                              <w:sz w:val="56"/>
                              <w:szCs w:val="64"/>
                              <w:lang w:val="es-MX"/>
                            </w:rPr>
                            <w:t xml:space="preserve">Normas para la </w:t>
                          </w:r>
                        </w:p>
                        <w:p w:rsidR="00765D32" w:rsidRDefault="00765D32" w:rsidP="000978AC">
                          <w:pPr>
                            <w:pStyle w:val="Sinespaciado"/>
                            <w:jc w:val="center"/>
                            <w:rPr>
                              <w:rFonts w:ascii="Arial" w:hAnsi="Arial" w:cs="Arial"/>
                              <w:b/>
                              <w:bCs/>
                              <w:color w:val="0254AE"/>
                              <w:sz w:val="56"/>
                              <w:szCs w:val="64"/>
                              <w:lang w:val="es-MX"/>
                            </w:rPr>
                          </w:pPr>
                          <w:r w:rsidRPr="00527CA2">
                            <w:rPr>
                              <w:rFonts w:ascii="Arial" w:hAnsi="Arial" w:cs="Arial"/>
                              <w:b/>
                              <w:bCs/>
                              <w:color w:val="0254AE"/>
                              <w:sz w:val="56"/>
                              <w:szCs w:val="64"/>
                              <w:lang w:val="es-MX"/>
                            </w:rPr>
                            <w:t xml:space="preserve">Formulación </w:t>
                          </w:r>
                          <w:r>
                            <w:rPr>
                              <w:rFonts w:ascii="Arial" w:hAnsi="Arial" w:cs="Arial"/>
                              <w:b/>
                              <w:bCs/>
                              <w:color w:val="0254AE"/>
                              <w:sz w:val="56"/>
                              <w:szCs w:val="64"/>
                              <w:lang w:val="es-MX"/>
                            </w:rPr>
                            <w:t>Presupuestaria</w:t>
                          </w:r>
                        </w:p>
                        <w:p w:rsidR="00765D32" w:rsidRPr="00AA3254" w:rsidRDefault="00765D32" w:rsidP="005A4B36">
                          <w:pPr>
                            <w:jc w:val="center"/>
                            <w:rPr>
                              <w:rFonts w:ascii="Arial" w:eastAsia="Times New Roman" w:hAnsi="Arial" w:cs="Arial"/>
                              <w:b/>
                              <w:bCs/>
                              <w:color w:val="0254AE"/>
                              <w:sz w:val="40"/>
                              <w:szCs w:val="64"/>
                              <w:lang w:val="es-MX"/>
                            </w:rPr>
                          </w:pPr>
                        </w:p>
                        <w:p w:rsidR="00765D32" w:rsidRPr="00AA3254" w:rsidRDefault="00765D32" w:rsidP="005A4B36">
                          <w:pPr>
                            <w:jc w:val="center"/>
                            <w:rPr>
                              <w:rFonts w:ascii="Arial" w:eastAsia="Times New Roman" w:hAnsi="Arial" w:cs="Arial"/>
                              <w:b/>
                              <w:bCs/>
                              <w:color w:val="0254AE"/>
                              <w:sz w:val="40"/>
                              <w:szCs w:val="64"/>
                              <w:lang w:val="es-MX"/>
                            </w:rPr>
                          </w:pPr>
                        </w:p>
                        <w:p w:rsidR="00765D32" w:rsidRPr="00AA3254" w:rsidRDefault="00765D32" w:rsidP="005A4B36">
                          <w:pPr>
                            <w:jc w:val="center"/>
                            <w:rPr>
                              <w:rFonts w:ascii="Arial" w:eastAsia="Times New Roman" w:hAnsi="Arial" w:cs="Arial"/>
                              <w:b/>
                              <w:bCs/>
                              <w:color w:val="0254AE"/>
                              <w:sz w:val="48"/>
                              <w:szCs w:val="64"/>
                              <w:lang w:val="es-MX"/>
                            </w:rPr>
                          </w:pPr>
                          <w:r w:rsidRPr="00AA3254">
                            <w:rPr>
                              <w:rFonts w:ascii="Arial" w:eastAsia="Times New Roman" w:hAnsi="Arial" w:cs="Arial"/>
                              <w:b/>
                              <w:bCs/>
                              <w:color w:val="0254AE"/>
                              <w:sz w:val="48"/>
                              <w:szCs w:val="64"/>
                              <w:lang w:val="es-MX"/>
                            </w:rPr>
                            <w:t>Ejercicio Fiscal 201</w:t>
                          </w:r>
                          <w:r w:rsidR="00BD0E05">
                            <w:rPr>
                              <w:rFonts w:ascii="Arial" w:eastAsia="Times New Roman" w:hAnsi="Arial" w:cs="Arial"/>
                              <w:b/>
                              <w:bCs/>
                              <w:color w:val="0254AE"/>
                              <w:sz w:val="48"/>
                              <w:szCs w:val="64"/>
                              <w:lang w:val="es-MX"/>
                            </w:rPr>
                            <w:t>8</w:t>
                          </w:r>
                          <w:r w:rsidRPr="00AA3254">
                            <w:rPr>
                              <w:rFonts w:ascii="Arial" w:eastAsia="Times New Roman" w:hAnsi="Arial" w:cs="Arial"/>
                              <w:b/>
                              <w:bCs/>
                              <w:color w:val="0254AE"/>
                              <w:sz w:val="48"/>
                              <w:szCs w:val="64"/>
                              <w:lang w:val="es-MX"/>
                            </w:rPr>
                            <w:t xml:space="preserve"> y  Multianual 201</w:t>
                          </w:r>
                          <w:r w:rsidR="00BD0E05">
                            <w:rPr>
                              <w:rFonts w:ascii="Arial" w:eastAsia="Times New Roman" w:hAnsi="Arial" w:cs="Arial"/>
                              <w:b/>
                              <w:bCs/>
                              <w:color w:val="0254AE"/>
                              <w:sz w:val="48"/>
                              <w:szCs w:val="64"/>
                              <w:lang w:val="es-MX"/>
                            </w:rPr>
                            <w:t>8-2022</w:t>
                          </w:r>
                        </w:p>
                        <w:p w:rsidR="00765D32" w:rsidRPr="00AA3254" w:rsidRDefault="00765D32" w:rsidP="000978AC">
                          <w:pPr>
                            <w:pStyle w:val="Sinespaciado"/>
                            <w:jc w:val="center"/>
                            <w:rPr>
                              <w:sz w:val="48"/>
                              <w:szCs w:val="64"/>
                              <w:lang w:val="es-MX"/>
                            </w:rPr>
                          </w:pPr>
                        </w:p>
                      </w:txbxContent>
                    </v:textbox>
                  </v:shape>
                </w:pict>
              </mc:Fallback>
            </mc:AlternateContent>
          </w:r>
        </w:p>
        <w:p w:rsidR="000978AC" w:rsidRPr="0078204A" w:rsidRDefault="000978AC" w:rsidP="000978AC">
          <w:pPr>
            <w:rPr>
              <w:lang w:val="es-MX"/>
            </w:rPr>
          </w:pPr>
        </w:p>
        <w:p w:rsidR="000978AC" w:rsidRPr="0078204A" w:rsidRDefault="000978AC" w:rsidP="000978AC">
          <w:pPr>
            <w:rPr>
              <w:lang w:val="es-MX"/>
            </w:rPr>
          </w:pPr>
        </w:p>
        <w:p w:rsidR="000978AC" w:rsidRPr="0078204A" w:rsidRDefault="000978AC" w:rsidP="000978AC">
          <w:pPr>
            <w:rPr>
              <w:rFonts w:ascii="Arial" w:hAnsi="Arial" w:cs="Arial"/>
              <w:b/>
              <w:bCs/>
              <w:sz w:val="40"/>
              <w:szCs w:val="64"/>
            </w:rPr>
          </w:pPr>
        </w:p>
        <w:p w:rsidR="000978AC" w:rsidRPr="0078204A" w:rsidRDefault="000978AC" w:rsidP="000978AC">
          <w:pPr>
            <w:rPr>
              <w:rFonts w:ascii="Arial" w:hAnsi="Arial" w:cs="Arial"/>
              <w:b/>
              <w:bCs/>
              <w:sz w:val="40"/>
              <w:szCs w:val="64"/>
            </w:rPr>
          </w:pPr>
        </w:p>
        <w:p w:rsidR="000978AC" w:rsidRPr="0078204A" w:rsidRDefault="000978AC" w:rsidP="000978AC">
          <w:pPr>
            <w:rPr>
              <w:rFonts w:ascii="Arial" w:hAnsi="Arial" w:cs="Arial"/>
              <w:b/>
              <w:bCs/>
              <w:sz w:val="40"/>
              <w:szCs w:val="64"/>
            </w:rPr>
          </w:pPr>
        </w:p>
        <w:p w:rsidR="000978AC" w:rsidRPr="0078204A" w:rsidRDefault="000978AC" w:rsidP="000978AC">
          <w:pPr>
            <w:rPr>
              <w:rFonts w:ascii="Arial" w:hAnsi="Arial" w:cs="Arial"/>
              <w:b/>
              <w:bCs/>
              <w:sz w:val="32"/>
              <w:szCs w:val="64"/>
            </w:rPr>
          </w:pPr>
        </w:p>
        <w:p w:rsidR="000978AC" w:rsidRPr="0078204A" w:rsidRDefault="000978AC" w:rsidP="000978AC">
          <w:pPr>
            <w:rPr>
              <w:rFonts w:ascii="Arial" w:hAnsi="Arial" w:cs="Arial"/>
              <w:b/>
              <w:bCs/>
              <w:sz w:val="32"/>
              <w:szCs w:val="64"/>
            </w:rPr>
          </w:pPr>
        </w:p>
        <w:p w:rsidR="000978AC" w:rsidRPr="0078204A" w:rsidRDefault="000978AC" w:rsidP="000978AC">
          <w:pPr>
            <w:jc w:val="center"/>
            <w:rPr>
              <w:rFonts w:ascii="Arial" w:hAnsi="Arial" w:cs="Arial"/>
              <w:b/>
              <w:bCs/>
              <w:sz w:val="32"/>
              <w:szCs w:val="64"/>
            </w:rPr>
          </w:pPr>
        </w:p>
        <w:p w:rsidR="000978AC" w:rsidRPr="0078204A" w:rsidRDefault="000978AC" w:rsidP="000978AC">
          <w:pPr>
            <w:jc w:val="center"/>
            <w:rPr>
              <w:rFonts w:ascii="Times" w:eastAsia="Times New Roman" w:hAnsi="Times" w:cs="Times"/>
              <w:b/>
              <w:bCs/>
              <w:sz w:val="24"/>
              <w:szCs w:val="19"/>
              <w:lang w:eastAsia="es-ES"/>
            </w:rPr>
          </w:pPr>
        </w:p>
        <w:p w:rsidR="000978AC" w:rsidRPr="0078204A" w:rsidRDefault="000978AC" w:rsidP="000978AC">
          <w:pPr>
            <w:jc w:val="center"/>
            <w:rPr>
              <w:rFonts w:ascii="Times" w:eastAsia="Times New Roman" w:hAnsi="Times" w:cs="Times"/>
              <w:b/>
              <w:bCs/>
              <w:sz w:val="36"/>
              <w:szCs w:val="19"/>
              <w:lang w:val="es-ES" w:eastAsia="es-ES"/>
            </w:rPr>
          </w:pPr>
        </w:p>
        <w:p w:rsidR="000978AC" w:rsidRPr="0078204A" w:rsidRDefault="000978AC" w:rsidP="000978AC">
          <w:pPr>
            <w:jc w:val="center"/>
            <w:rPr>
              <w:rFonts w:ascii="Times" w:eastAsia="Times New Roman" w:hAnsi="Times" w:cs="Times"/>
              <w:b/>
              <w:bCs/>
              <w:sz w:val="36"/>
              <w:szCs w:val="19"/>
              <w:lang w:val="es-ES" w:eastAsia="es-ES"/>
            </w:rPr>
          </w:pPr>
        </w:p>
        <w:p w:rsidR="000978AC" w:rsidRPr="0078204A" w:rsidRDefault="009F7202" w:rsidP="000978AC">
          <w:pPr>
            <w:jc w:val="center"/>
            <w:rPr>
              <w:rFonts w:ascii="Arial" w:eastAsia="Times New Roman" w:hAnsi="Arial" w:cs="Arial"/>
              <w:b/>
              <w:bCs/>
              <w:color w:val="0254AE"/>
              <w:sz w:val="44"/>
              <w:szCs w:val="64"/>
              <w:lang w:val="es-MX"/>
            </w:rPr>
          </w:pPr>
          <w:r w:rsidRPr="0078204A">
            <w:rPr>
              <w:rFonts w:ascii="Arial" w:eastAsia="Times New Roman" w:hAnsi="Arial" w:cs="Arial"/>
              <w:b/>
              <w:bCs/>
              <w:color w:val="0254AE"/>
              <w:sz w:val="44"/>
              <w:szCs w:val="64"/>
              <w:lang w:val="es-MX"/>
            </w:rPr>
            <w:t>Febre</w:t>
          </w:r>
          <w:r w:rsidR="00BD0E05" w:rsidRPr="0078204A">
            <w:rPr>
              <w:rFonts w:ascii="Arial" w:eastAsia="Times New Roman" w:hAnsi="Arial" w:cs="Arial"/>
              <w:b/>
              <w:bCs/>
              <w:color w:val="0254AE"/>
              <w:sz w:val="44"/>
              <w:szCs w:val="64"/>
              <w:lang w:val="es-MX"/>
            </w:rPr>
            <w:t>ro</w:t>
          </w:r>
          <w:r w:rsidR="00186567" w:rsidRPr="0078204A">
            <w:rPr>
              <w:rFonts w:ascii="Arial" w:eastAsia="Times New Roman" w:hAnsi="Arial" w:cs="Arial"/>
              <w:b/>
              <w:bCs/>
              <w:color w:val="0254AE"/>
              <w:sz w:val="44"/>
              <w:szCs w:val="64"/>
              <w:lang w:val="es-MX"/>
            </w:rPr>
            <w:t xml:space="preserve"> de</w:t>
          </w:r>
          <w:r w:rsidR="00031B9F" w:rsidRPr="0078204A">
            <w:rPr>
              <w:rFonts w:ascii="Arial" w:eastAsia="Times New Roman" w:hAnsi="Arial" w:cs="Arial"/>
              <w:b/>
              <w:bCs/>
              <w:color w:val="0254AE"/>
              <w:sz w:val="44"/>
              <w:szCs w:val="64"/>
              <w:lang w:val="es-MX"/>
            </w:rPr>
            <w:t xml:space="preserve"> 201</w:t>
          </w:r>
          <w:r w:rsidR="00BD0E05" w:rsidRPr="0078204A">
            <w:rPr>
              <w:rFonts w:ascii="Arial" w:eastAsia="Times New Roman" w:hAnsi="Arial" w:cs="Arial"/>
              <w:b/>
              <w:bCs/>
              <w:color w:val="0254AE"/>
              <w:sz w:val="44"/>
              <w:szCs w:val="64"/>
              <w:lang w:val="es-MX"/>
            </w:rPr>
            <w:t>7</w:t>
          </w:r>
        </w:p>
        <w:p w:rsidR="000978AC" w:rsidRPr="0078204A" w:rsidRDefault="000978AC" w:rsidP="000978AC">
          <w:pPr>
            <w:rPr>
              <w:lang w:val="es-ES"/>
            </w:rPr>
          </w:pPr>
        </w:p>
        <w:p w:rsidR="000978AC" w:rsidRPr="0078204A" w:rsidRDefault="000978AC" w:rsidP="000978AC">
          <w:pPr>
            <w:rPr>
              <w:lang w:val="es-MX"/>
            </w:rPr>
          </w:pPr>
        </w:p>
        <w:p w:rsidR="000978AC" w:rsidRPr="0078204A" w:rsidRDefault="000978AC" w:rsidP="000978AC">
          <w:pPr>
            <w:rPr>
              <w:lang w:val="es-MX"/>
            </w:rPr>
          </w:pPr>
        </w:p>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57ED5" w:rsidP="000978AC"/>
      </w:sdtContent>
    </w:sdt>
    <w:p w:rsidR="000978AC" w:rsidRPr="0078204A" w:rsidRDefault="000978AC" w:rsidP="000978AC">
      <w:r w:rsidRPr="0078204A">
        <w:br w:type="page"/>
      </w:r>
    </w:p>
    <w:p w:rsidR="000978AC" w:rsidRPr="0078204A" w:rsidRDefault="000978AC" w:rsidP="000978AC">
      <w:pPr>
        <w:jc w:val="center"/>
        <w:rPr>
          <w:rFonts w:ascii="Arial" w:hAnsi="Arial" w:cs="Arial"/>
          <w:b/>
          <w:sz w:val="44"/>
          <w:szCs w:val="48"/>
        </w:rPr>
      </w:pPr>
      <w:r w:rsidRPr="0078204A">
        <w:rPr>
          <w:rFonts w:ascii="Arial" w:hAnsi="Arial" w:cs="Arial"/>
          <w:b/>
          <w:sz w:val="44"/>
          <w:szCs w:val="48"/>
        </w:rPr>
        <w:lastRenderedPageBreak/>
        <w:t>Índice</w:t>
      </w:r>
    </w:p>
    <w:p w:rsidR="000978AC" w:rsidRPr="0078204A" w:rsidRDefault="000978AC" w:rsidP="000978AC">
      <w:pPr>
        <w:jc w:val="center"/>
        <w:rPr>
          <w:rFonts w:ascii="Arial" w:hAnsi="Arial" w:cs="Arial"/>
          <w:b/>
          <w:sz w:val="44"/>
          <w:szCs w:val="48"/>
        </w:rPr>
      </w:pPr>
    </w:p>
    <w:p w:rsidR="000978AC" w:rsidRPr="0078204A" w:rsidRDefault="000978AC" w:rsidP="000978AC">
      <w:pPr>
        <w:jc w:val="center"/>
        <w:rPr>
          <w:rFonts w:ascii="Arial" w:hAnsi="Arial" w:cs="Arial"/>
          <w:b/>
          <w:sz w:val="44"/>
          <w:szCs w:val="48"/>
        </w:rPr>
      </w:pPr>
    </w:p>
    <w:p w:rsidR="000978AC" w:rsidRPr="0078204A" w:rsidRDefault="000978AC" w:rsidP="000978AC">
      <w:pPr>
        <w:pStyle w:val="TDC1"/>
        <w:tabs>
          <w:tab w:val="right" w:leader="dot" w:pos="9110"/>
        </w:tabs>
        <w:spacing w:after="200"/>
        <w:rPr>
          <w:rFonts w:asciiTheme="minorHAnsi" w:eastAsiaTheme="minorEastAsia" w:hAnsiTheme="minorHAnsi"/>
          <w:noProof/>
          <w:sz w:val="22"/>
          <w:lang w:eastAsia="es-GT"/>
        </w:rPr>
      </w:pPr>
      <w:r w:rsidRPr="0078204A">
        <w:rPr>
          <w:rFonts w:cs="Arial"/>
          <w:szCs w:val="24"/>
        </w:rPr>
        <w:fldChar w:fldCharType="begin"/>
      </w:r>
      <w:r w:rsidRPr="0078204A">
        <w:rPr>
          <w:rFonts w:cs="Arial"/>
          <w:szCs w:val="24"/>
        </w:rPr>
        <w:instrText xml:space="preserve"> TOC \o "1-3" \h \z \u </w:instrText>
      </w:r>
      <w:r w:rsidRPr="0078204A">
        <w:rPr>
          <w:rFonts w:cs="Arial"/>
          <w:szCs w:val="24"/>
        </w:rPr>
        <w:fldChar w:fldCharType="separate"/>
      </w:r>
      <w:hyperlink w:anchor="_Toc328148574" w:history="1">
        <w:r w:rsidRPr="0078204A">
          <w:rPr>
            <w:rStyle w:val="Hipervnculo"/>
            <w:noProof/>
            <w:color w:val="auto"/>
          </w:rPr>
          <w:t>Presentación</w:t>
        </w:r>
        <w:r w:rsidRPr="0078204A">
          <w:rPr>
            <w:noProof/>
            <w:webHidden/>
          </w:rPr>
          <w:tab/>
        </w:r>
        <w:r w:rsidRPr="0078204A">
          <w:rPr>
            <w:noProof/>
            <w:webHidden/>
          </w:rPr>
          <w:fldChar w:fldCharType="begin"/>
        </w:r>
        <w:r w:rsidRPr="0078204A">
          <w:rPr>
            <w:noProof/>
            <w:webHidden/>
          </w:rPr>
          <w:instrText xml:space="preserve"> PAGEREF _Toc328148574 \h </w:instrText>
        </w:r>
        <w:r w:rsidRPr="0078204A">
          <w:rPr>
            <w:noProof/>
            <w:webHidden/>
          </w:rPr>
        </w:r>
        <w:r w:rsidRPr="0078204A">
          <w:rPr>
            <w:noProof/>
            <w:webHidden/>
          </w:rPr>
          <w:fldChar w:fldCharType="separate"/>
        </w:r>
        <w:r w:rsidR="00AF63EE">
          <w:rPr>
            <w:noProof/>
            <w:webHidden/>
          </w:rPr>
          <w:t>5</w:t>
        </w:r>
        <w:r w:rsidRPr="0078204A">
          <w:rPr>
            <w:noProof/>
            <w:webHidden/>
          </w:rPr>
          <w:fldChar w:fldCharType="end"/>
        </w:r>
      </w:hyperlink>
    </w:p>
    <w:p w:rsidR="000978AC" w:rsidRPr="0078204A" w:rsidRDefault="00057ED5" w:rsidP="000978AC">
      <w:pPr>
        <w:pStyle w:val="TDC2"/>
        <w:spacing w:after="200"/>
        <w:rPr>
          <w:rFonts w:asciiTheme="minorHAnsi" w:eastAsiaTheme="minorEastAsia" w:hAnsiTheme="minorHAnsi"/>
          <w:noProof/>
          <w:sz w:val="22"/>
          <w:lang w:eastAsia="es-GT"/>
        </w:rPr>
      </w:pPr>
      <w:hyperlink w:anchor="_Toc328148575" w:history="1">
        <w:r w:rsidR="000978AC" w:rsidRPr="0078204A">
          <w:rPr>
            <w:rStyle w:val="Hipervnculo"/>
            <w:rFonts w:cs="Arial"/>
            <w:noProof/>
            <w:color w:val="auto"/>
          </w:rPr>
          <w:t>A.</w:t>
        </w:r>
        <w:r w:rsidR="000978AC" w:rsidRPr="0078204A">
          <w:rPr>
            <w:rFonts w:asciiTheme="minorHAnsi" w:eastAsiaTheme="minorEastAsia" w:hAnsiTheme="minorHAnsi"/>
            <w:noProof/>
            <w:sz w:val="22"/>
            <w:lang w:eastAsia="es-GT"/>
          </w:rPr>
          <w:tab/>
        </w:r>
        <w:r w:rsidR="000978AC" w:rsidRPr="0078204A">
          <w:rPr>
            <w:rStyle w:val="Hipervnculo"/>
            <w:rFonts w:cs="Arial"/>
            <w:noProof/>
            <w:color w:val="auto"/>
          </w:rPr>
          <w:t>MARCO MACROECONÓMICO DE MEDIANO PLAZO</w:t>
        </w:r>
        <w:r w:rsidR="000978AC" w:rsidRPr="0078204A">
          <w:rPr>
            <w:noProof/>
            <w:webHidden/>
          </w:rPr>
          <w:tab/>
        </w:r>
        <w:r w:rsidR="000978AC" w:rsidRPr="0078204A">
          <w:rPr>
            <w:noProof/>
            <w:webHidden/>
          </w:rPr>
          <w:fldChar w:fldCharType="begin"/>
        </w:r>
        <w:r w:rsidR="000978AC" w:rsidRPr="0078204A">
          <w:rPr>
            <w:noProof/>
            <w:webHidden/>
          </w:rPr>
          <w:instrText xml:space="preserve"> PAGEREF _Toc328148575 \h </w:instrText>
        </w:r>
        <w:r w:rsidR="000978AC" w:rsidRPr="0078204A">
          <w:rPr>
            <w:noProof/>
            <w:webHidden/>
          </w:rPr>
        </w:r>
        <w:r w:rsidR="000978AC" w:rsidRPr="0078204A">
          <w:rPr>
            <w:noProof/>
            <w:webHidden/>
          </w:rPr>
          <w:fldChar w:fldCharType="separate"/>
        </w:r>
        <w:r w:rsidR="00AF63EE">
          <w:rPr>
            <w:noProof/>
            <w:webHidden/>
          </w:rPr>
          <w:t>7</w:t>
        </w:r>
        <w:r w:rsidR="000978AC" w:rsidRPr="0078204A">
          <w:rPr>
            <w:noProof/>
            <w:webHidden/>
          </w:rPr>
          <w:fldChar w:fldCharType="end"/>
        </w:r>
      </w:hyperlink>
    </w:p>
    <w:p w:rsidR="000978AC" w:rsidRPr="0078204A" w:rsidRDefault="00057ED5" w:rsidP="000978AC">
      <w:pPr>
        <w:pStyle w:val="TDC2"/>
        <w:spacing w:after="200"/>
        <w:rPr>
          <w:rFonts w:asciiTheme="minorHAnsi" w:eastAsiaTheme="minorEastAsia" w:hAnsiTheme="minorHAnsi"/>
          <w:noProof/>
          <w:sz w:val="22"/>
          <w:lang w:eastAsia="es-GT"/>
        </w:rPr>
      </w:pPr>
      <w:hyperlink w:anchor="_Toc328148576" w:history="1">
        <w:r w:rsidR="000978AC" w:rsidRPr="0078204A">
          <w:rPr>
            <w:rStyle w:val="Hipervnculo"/>
            <w:rFonts w:cs="Arial"/>
            <w:noProof/>
            <w:color w:val="auto"/>
          </w:rPr>
          <w:t>B.</w:t>
        </w:r>
        <w:r w:rsidR="000978AC" w:rsidRPr="0078204A">
          <w:rPr>
            <w:rFonts w:asciiTheme="minorHAnsi" w:eastAsiaTheme="minorEastAsia" w:hAnsiTheme="minorHAnsi"/>
            <w:noProof/>
            <w:sz w:val="22"/>
            <w:lang w:eastAsia="es-GT"/>
          </w:rPr>
          <w:tab/>
        </w:r>
        <w:r w:rsidR="000978AC" w:rsidRPr="0078204A">
          <w:rPr>
            <w:rStyle w:val="Hipervnculo"/>
            <w:rFonts w:cs="Arial"/>
            <w:noProof/>
            <w:color w:val="auto"/>
          </w:rPr>
          <w:t>PLANIFICACIÓN ESTRATÉGICA Y OPERATIVA</w:t>
        </w:r>
        <w:r w:rsidR="000978AC" w:rsidRPr="0078204A">
          <w:rPr>
            <w:noProof/>
            <w:webHidden/>
          </w:rPr>
          <w:tab/>
        </w:r>
        <w:r w:rsidR="000978AC" w:rsidRPr="0078204A">
          <w:rPr>
            <w:noProof/>
            <w:webHidden/>
          </w:rPr>
          <w:fldChar w:fldCharType="begin"/>
        </w:r>
        <w:r w:rsidR="000978AC" w:rsidRPr="0078204A">
          <w:rPr>
            <w:noProof/>
            <w:webHidden/>
          </w:rPr>
          <w:instrText xml:space="preserve"> PAGEREF _Toc328148576 \h </w:instrText>
        </w:r>
        <w:r w:rsidR="000978AC" w:rsidRPr="0078204A">
          <w:rPr>
            <w:noProof/>
            <w:webHidden/>
          </w:rPr>
        </w:r>
        <w:r w:rsidR="000978AC" w:rsidRPr="0078204A">
          <w:rPr>
            <w:noProof/>
            <w:webHidden/>
          </w:rPr>
          <w:fldChar w:fldCharType="separate"/>
        </w:r>
        <w:r w:rsidR="00AF63EE">
          <w:rPr>
            <w:noProof/>
            <w:webHidden/>
          </w:rPr>
          <w:t>8</w:t>
        </w:r>
        <w:r w:rsidR="000978AC" w:rsidRPr="0078204A">
          <w:rPr>
            <w:noProof/>
            <w:webHidden/>
          </w:rPr>
          <w:fldChar w:fldCharType="end"/>
        </w:r>
      </w:hyperlink>
    </w:p>
    <w:p w:rsidR="000978AC" w:rsidRPr="0078204A" w:rsidRDefault="00057ED5" w:rsidP="000978AC">
      <w:pPr>
        <w:pStyle w:val="TDC2"/>
        <w:spacing w:after="200"/>
        <w:rPr>
          <w:rFonts w:asciiTheme="minorHAnsi" w:eastAsiaTheme="minorEastAsia" w:hAnsiTheme="minorHAnsi"/>
          <w:noProof/>
          <w:sz w:val="22"/>
          <w:lang w:eastAsia="es-GT"/>
        </w:rPr>
      </w:pPr>
      <w:hyperlink w:anchor="_Toc328148578" w:history="1">
        <w:r w:rsidR="000978AC" w:rsidRPr="0078204A">
          <w:rPr>
            <w:rStyle w:val="Hipervnculo"/>
            <w:rFonts w:cs="Arial"/>
            <w:noProof/>
            <w:color w:val="auto"/>
          </w:rPr>
          <w:t>C.</w:t>
        </w:r>
        <w:r w:rsidR="000978AC" w:rsidRPr="0078204A">
          <w:rPr>
            <w:rFonts w:asciiTheme="minorHAnsi" w:eastAsiaTheme="minorEastAsia" w:hAnsiTheme="minorHAnsi"/>
            <w:noProof/>
            <w:sz w:val="22"/>
            <w:lang w:eastAsia="es-GT"/>
          </w:rPr>
          <w:tab/>
        </w:r>
        <w:r w:rsidR="000978AC" w:rsidRPr="0078204A">
          <w:rPr>
            <w:rStyle w:val="Hipervnculo"/>
            <w:rFonts w:cs="Arial"/>
            <w:noProof/>
            <w:color w:val="auto"/>
          </w:rPr>
          <w:t>PRESUPUESTO POR RESULTADOS</w:t>
        </w:r>
        <w:r w:rsidR="000978AC" w:rsidRPr="0078204A">
          <w:rPr>
            <w:noProof/>
            <w:webHidden/>
          </w:rPr>
          <w:tab/>
        </w:r>
        <w:r w:rsidR="000978AC" w:rsidRPr="0078204A">
          <w:rPr>
            <w:noProof/>
            <w:webHidden/>
          </w:rPr>
          <w:fldChar w:fldCharType="begin"/>
        </w:r>
        <w:r w:rsidR="000978AC" w:rsidRPr="0078204A">
          <w:rPr>
            <w:noProof/>
            <w:webHidden/>
          </w:rPr>
          <w:instrText xml:space="preserve"> PAGEREF _Toc328148578 \h </w:instrText>
        </w:r>
        <w:r w:rsidR="000978AC" w:rsidRPr="0078204A">
          <w:rPr>
            <w:noProof/>
            <w:webHidden/>
          </w:rPr>
        </w:r>
        <w:r w:rsidR="000978AC" w:rsidRPr="0078204A">
          <w:rPr>
            <w:noProof/>
            <w:webHidden/>
          </w:rPr>
          <w:fldChar w:fldCharType="separate"/>
        </w:r>
        <w:r w:rsidR="00AF63EE">
          <w:rPr>
            <w:noProof/>
            <w:webHidden/>
          </w:rPr>
          <w:t>9</w:t>
        </w:r>
        <w:r w:rsidR="000978AC" w:rsidRPr="0078204A">
          <w:rPr>
            <w:noProof/>
            <w:webHidden/>
          </w:rPr>
          <w:fldChar w:fldCharType="end"/>
        </w:r>
      </w:hyperlink>
    </w:p>
    <w:p w:rsidR="000978AC" w:rsidRPr="0078204A" w:rsidRDefault="00057ED5" w:rsidP="000978AC">
      <w:pPr>
        <w:pStyle w:val="TDC2"/>
        <w:spacing w:after="200"/>
        <w:rPr>
          <w:rFonts w:asciiTheme="minorHAnsi" w:eastAsiaTheme="minorEastAsia" w:hAnsiTheme="minorHAnsi"/>
          <w:noProof/>
          <w:sz w:val="22"/>
          <w:lang w:eastAsia="es-GT"/>
        </w:rPr>
      </w:pPr>
      <w:hyperlink w:anchor="_Toc328148598" w:history="1">
        <w:r w:rsidR="000978AC" w:rsidRPr="0078204A">
          <w:rPr>
            <w:rStyle w:val="Hipervnculo"/>
            <w:rFonts w:cs="Arial"/>
            <w:noProof/>
            <w:color w:val="auto"/>
          </w:rPr>
          <w:t>D.</w:t>
        </w:r>
        <w:r w:rsidR="000978AC" w:rsidRPr="0078204A">
          <w:rPr>
            <w:rFonts w:asciiTheme="minorHAnsi" w:eastAsiaTheme="minorEastAsia" w:hAnsiTheme="minorHAnsi"/>
            <w:noProof/>
            <w:sz w:val="22"/>
            <w:lang w:eastAsia="es-GT"/>
          </w:rPr>
          <w:tab/>
        </w:r>
        <w:r w:rsidR="000978AC" w:rsidRPr="0078204A">
          <w:rPr>
            <w:rStyle w:val="Hipervnculo"/>
            <w:rFonts w:cs="Arial"/>
            <w:noProof/>
            <w:color w:val="auto"/>
          </w:rPr>
          <w:t>PRESUPUESTO DE INGRESOS</w:t>
        </w:r>
        <w:r w:rsidR="000978AC" w:rsidRPr="0078204A">
          <w:rPr>
            <w:noProof/>
            <w:webHidden/>
          </w:rPr>
          <w:tab/>
        </w:r>
        <w:r w:rsidR="000978AC" w:rsidRPr="0078204A">
          <w:rPr>
            <w:noProof/>
            <w:webHidden/>
          </w:rPr>
          <w:fldChar w:fldCharType="begin"/>
        </w:r>
        <w:r w:rsidR="000978AC" w:rsidRPr="0078204A">
          <w:rPr>
            <w:noProof/>
            <w:webHidden/>
          </w:rPr>
          <w:instrText xml:space="preserve"> PAGEREF _Toc328148598 \h </w:instrText>
        </w:r>
        <w:r w:rsidR="000978AC" w:rsidRPr="0078204A">
          <w:rPr>
            <w:noProof/>
            <w:webHidden/>
          </w:rPr>
        </w:r>
        <w:r w:rsidR="000978AC" w:rsidRPr="0078204A">
          <w:rPr>
            <w:noProof/>
            <w:webHidden/>
          </w:rPr>
          <w:fldChar w:fldCharType="separate"/>
        </w:r>
        <w:r w:rsidR="00AF63EE">
          <w:rPr>
            <w:noProof/>
            <w:webHidden/>
          </w:rPr>
          <w:t>11</w:t>
        </w:r>
        <w:r w:rsidR="000978AC" w:rsidRPr="0078204A">
          <w:rPr>
            <w:noProof/>
            <w:webHidden/>
          </w:rPr>
          <w:fldChar w:fldCharType="end"/>
        </w:r>
      </w:hyperlink>
    </w:p>
    <w:p w:rsidR="000978AC" w:rsidRPr="0078204A" w:rsidRDefault="00057ED5" w:rsidP="000978AC">
      <w:pPr>
        <w:pStyle w:val="TDC2"/>
        <w:spacing w:after="200"/>
        <w:rPr>
          <w:rFonts w:asciiTheme="minorHAnsi" w:eastAsiaTheme="minorEastAsia" w:hAnsiTheme="minorHAnsi"/>
          <w:noProof/>
          <w:sz w:val="22"/>
          <w:lang w:eastAsia="es-GT"/>
        </w:rPr>
      </w:pPr>
      <w:hyperlink w:anchor="_Toc328148601" w:history="1">
        <w:r w:rsidR="000978AC" w:rsidRPr="0078204A">
          <w:rPr>
            <w:rStyle w:val="Hipervnculo"/>
            <w:rFonts w:cs="Arial"/>
            <w:noProof/>
            <w:color w:val="auto"/>
          </w:rPr>
          <w:t>E.</w:t>
        </w:r>
        <w:r w:rsidR="000978AC" w:rsidRPr="0078204A">
          <w:rPr>
            <w:rFonts w:asciiTheme="minorHAnsi" w:eastAsiaTheme="minorEastAsia" w:hAnsiTheme="minorHAnsi"/>
            <w:noProof/>
            <w:sz w:val="22"/>
            <w:lang w:eastAsia="es-GT"/>
          </w:rPr>
          <w:tab/>
        </w:r>
        <w:r w:rsidR="000978AC" w:rsidRPr="0078204A">
          <w:rPr>
            <w:rStyle w:val="Hipervnculo"/>
            <w:rFonts w:cs="Arial"/>
            <w:noProof/>
            <w:color w:val="auto"/>
          </w:rPr>
          <w:t>PRESUPUESTO DE EGRESOS</w:t>
        </w:r>
        <w:r w:rsidR="000978AC" w:rsidRPr="0078204A">
          <w:rPr>
            <w:noProof/>
            <w:webHidden/>
          </w:rPr>
          <w:tab/>
        </w:r>
        <w:r w:rsidR="000978AC" w:rsidRPr="0078204A">
          <w:rPr>
            <w:noProof/>
            <w:webHidden/>
          </w:rPr>
          <w:fldChar w:fldCharType="begin"/>
        </w:r>
        <w:r w:rsidR="000978AC" w:rsidRPr="0078204A">
          <w:rPr>
            <w:noProof/>
            <w:webHidden/>
          </w:rPr>
          <w:instrText xml:space="preserve"> PAGEREF _Toc328148601 \h </w:instrText>
        </w:r>
        <w:r w:rsidR="000978AC" w:rsidRPr="0078204A">
          <w:rPr>
            <w:noProof/>
            <w:webHidden/>
          </w:rPr>
        </w:r>
        <w:r w:rsidR="000978AC" w:rsidRPr="0078204A">
          <w:rPr>
            <w:noProof/>
            <w:webHidden/>
          </w:rPr>
          <w:fldChar w:fldCharType="separate"/>
        </w:r>
        <w:r w:rsidR="00AF63EE">
          <w:rPr>
            <w:noProof/>
            <w:webHidden/>
          </w:rPr>
          <w:t>14</w:t>
        </w:r>
        <w:r w:rsidR="000978AC" w:rsidRPr="0078204A">
          <w:rPr>
            <w:noProof/>
            <w:webHidden/>
          </w:rPr>
          <w:fldChar w:fldCharType="end"/>
        </w:r>
      </w:hyperlink>
    </w:p>
    <w:p w:rsidR="000978AC" w:rsidRPr="0078204A" w:rsidRDefault="000978AC" w:rsidP="000978AC">
      <w:pPr>
        <w:rPr>
          <w:rFonts w:ascii="Arial" w:hAnsi="Arial" w:cs="Arial"/>
          <w:sz w:val="48"/>
          <w:szCs w:val="48"/>
        </w:rPr>
      </w:pPr>
      <w:r w:rsidRPr="0078204A">
        <w:rPr>
          <w:rFonts w:ascii="Arial" w:hAnsi="Arial" w:cs="Arial"/>
          <w:sz w:val="24"/>
          <w:szCs w:val="24"/>
        </w:rPr>
        <w:fldChar w:fldCharType="end"/>
      </w:r>
    </w:p>
    <w:p w:rsidR="000978AC" w:rsidRPr="0078204A" w:rsidRDefault="000978AC" w:rsidP="000978AC">
      <w:pPr>
        <w:rPr>
          <w:rFonts w:ascii="Arial" w:hAnsi="Arial" w:cs="Arial"/>
          <w:sz w:val="48"/>
          <w:szCs w:val="48"/>
        </w:rPr>
      </w:pPr>
      <w:r w:rsidRPr="0078204A">
        <w:rPr>
          <w:rFonts w:ascii="Arial" w:hAnsi="Arial" w:cs="Arial"/>
          <w:sz w:val="48"/>
          <w:szCs w:val="48"/>
        </w:rPr>
        <w:br w:type="page"/>
      </w:r>
    </w:p>
    <w:p w:rsidR="000978AC" w:rsidRPr="0078204A" w:rsidRDefault="000978AC" w:rsidP="000978AC">
      <w:pPr>
        <w:jc w:val="center"/>
        <w:rPr>
          <w:rFonts w:ascii="Arial" w:hAnsi="Arial" w:cs="Arial"/>
          <w:sz w:val="48"/>
          <w:szCs w:val="48"/>
        </w:rPr>
      </w:pPr>
      <w:r w:rsidRPr="0078204A">
        <w:rPr>
          <w:rFonts w:ascii="Arial" w:hAnsi="Arial" w:cs="Arial"/>
          <w:sz w:val="48"/>
          <w:szCs w:val="48"/>
        </w:rPr>
        <w:lastRenderedPageBreak/>
        <w:br w:type="page"/>
      </w:r>
    </w:p>
    <w:p w:rsidR="000978AC" w:rsidRPr="0078204A" w:rsidRDefault="000978AC" w:rsidP="000978AC">
      <w:pPr>
        <w:pStyle w:val="Ttulo1"/>
        <w:spacing w:after="200"/>
        <w:rPr>
          <w:sz w:val="48"/>
          <w:szCs w:val="48"/>
        </w:rPr>
      </w:pPr>
      <w:bookmarkStart w:id="1" w:name="_Toc322532804"/>
      <w:bookmarkStart w:id="2" w:name="_Toc328148574"/>
      <w:r w:rsidRPr="0078204A">
        <w:rPr>
          <w:sz w:val="48"/>
          <w:szCs w:val="48"/>
        </w:rPr>
        <w:lastRenderedPageBreak/>
        <w:t>Presentación</w:t>
      </w:r>
      <w:bookmarkEnd w:id="1"/>
      <w:bookmarkEnd w:id="2"/>
    </w:p>
    <w:p w:rsidR="000978AC" w:rsidRPr="0078204A" w:rsidRDefault="000978AC" w:rsidP="000978AC">
      <w:pPr>
        <w:rPr>
          <w:rFonts w:ascii="Arial" w:hAnsi="Arial" w:cs="Arial"/>
          <w:sz w:val="24"/>
          <w:szCs w:val="24"/>
        </w:rPr>
      </w:pPr>
    </w:p>
    <w:p w:rsidR="000978AC" w:rsidRPr="0078204A" w:rsidRDefault="002F61D5" w:rsidP="000978AC">
      <w:pPr>
        <w:jc w:val="both"/>
        <w:rPr>
          <w:rFonts w:ascii="Arial" w:hAnsi="Arial" w:cs="Arial"/>
          <w:sz w:val="24"/>
          <w:szCs w:val="24"/>
        </w:rPr>
      </w:pPr>
      <w:r w:rsidRPr="0078204A">
        <w:rPr>
          <w:rFonts w:ascii="Arial" w:hAnsi="Arial" w:cs="Arial"/>
          <w:sz w:val="24"/>
          <w:szCs w:val="24"/>
        </w:rPr>
        <w:t>L</w:t>
      </w:r>
      <w:r w:rsidR="000978AC" w:rsidRPr="0078204A">
        <w:rPr>
          <w:rFonts w:ascii="Arial" w:hAnsi="Arial" w:cs="Arial"/>
          <w:sz w:val="24"/>
          <w:szCs w:val="24"/>
        </w:rPr>
        <w:t xml:space="preserve">a fase de la formulación del presupuesto del Estado, </w:t>
      </w:r>
      <w:r w:rsidRPr="0078204A">
        <w:rPr>
          <w:rFonts w:ascii="Arial" w:hAnsi="Arial" w:cs="Arial"/>
          <w:sz w:val="24"/>
          <w:szCs w:val="24"/>
        </w:rPr>
        <w:t>permite integrar de m</w:t>
      </w:r>
      <w:r w:rsidR="00492901" w:rsidRPr="0078204A">
        <w:rPr>
          <w:rFonts w:ascii="Arial" w:hAnsi="Arial" w:cs="Arial"/>
          <w:sz w:val="24"/>
          <w:szCs w:val="24"/>
        </w:rPr>
        <w:t>anera homogénea el Anteproyecto</w:t>
      </w:r>
      <w:r w:rsidRPr="0078204A">
        <w:rPr>
          <w:rFonts w:ascii="Arial" w:hAnsi="Arial" w:cs="Arial"/>
          <w:sz w:val="24"/>
          <w:szCs w:val="24"/>
        </w:rPr>
        <w:t>, por lo que se hace</w:t>
      </w:r>
      <w:r w:rsidR="000978AC" w:rsidRPr="0078204A">
        <w:rPr>
          <w:rFonts w:ascii="Arial" w:hAnsi="Arial" w:cs="Arial"/>
          <w:sz w:val="24"/>
          <w:szCs w:val="24"/>
        </w:rPr>
        <w:t xml:space="preserve"> necesario contar con la normativa </w:t>
      </w:r>
      <w:r w:rsidR="007B73CF" w:rsidRPr="0078204A">
        <w:rPr>
          <w:rFonts w:ascii="Arial" w:hAnsi="Arial" w:cs="Arial"/>
          <w:sz w:val="24"/>
          <w:szCs w:val="24"/>
        </w:rPr>
        <w:t>que oriente la estimación de los ingresos y la asignación de los recursos, la cual es de observancia general para las entidades de la Administración Central, Descentralizadas, Autónomas y Empresas Públicas</w:t>
      </w:r>
      <w:r w:rsidR="000978AC" w:rsidRPr="0078204A">
        <w:rPr>
          <w:rFonts w:ascii="Arial" w:hAnsi="Arial" w:cs="Arial"/>
          <w:sz w:val="24"/>
          <w:szCs w:val="24"/>
        </w:rPr>
        <w:t>.</w:t>
      </w:r>
    </w:p>
    <w:p w:rsidR="000978AC" w:rsidRPr="0078204A" w:rsidRDefault="000978AC" w:rsidP="000978AC">
      <w:pPr>
        <w:jc w:val="both"/>
        <w:rPr>
          <w:rFonts w:ascii="Arial" w:hAnsi="Arial" w:cs="Arial"/>
          <w:sz w:val="24"/>
          <w:szCs w:val="24"/>
        </w:rPr>
      </w:pPr>
      <w:r w:rsidRPr="0078204A">
        <w:rPr>
          <w:rFonts w:ascii="Arial" w:hAnsi="Arial" w:cs="Arial"/>
          <w:sz w:val="24"/>
          <w:szCs w:val="24"/>
        </w:rPr>
        <w:t xml:space="preserve">Derivado de la anterior, las presentes normas </w:t>
      </w:r>
      <w:r w:rsidR="00C14138" w:rsidRPr="0078204A">
        <w:rPr>
          <w:rFonts w:ascii="Arial" w:hAnsi="Arial" w:cs="Arial"/>
          <w:sz w:val="24"/>
          <w:szCs w:val="24"/>
        </w:rPr>
        <w:t xml:space="preserve">técnicas </w:t>
      </w:r>
      <w:r w:rsidRPr="0078204A">
        <w:rPr>
          <w:rFonts w:ascii="Arial" w:hAnsi="Arial" w:cs="Arial"/>
          <w:sz w:val="24"/>
          <w:szCs w:val="24"/>
        </w:rPr>
        <w:t>para</w:t>
      </w:r>
      <w:r w:rsidR="002F61D5" w:rsidRPr="0078204A">
        <w:rPr>
          <w:rFonts w:ascii="Arial" w:hAnsi="Arial" w:cs="Arial"/>
          <w:sz w:val="24"/>
          <w:szCs w:val="24"/>
        </w:rPr>
        <w:t xml:space="preserve"> la</w:t>
      </w:r>
      <w:r w:rsidRPr="0078204A">
        <w:rPr>
          <w:rFonts w:ascii="Arial" w:hAnsi="Arial" w:cs="Arial"/>
          <w:sz w:val="24"/>
          <w:szCs w:val="24"/>
        </w:rPr>
        <w:t xml:space="preserve"> formulación </w:t>
      </w:r>
      <w:r w:rsidR="00A83446" w:rsidRPr="0078204A">
        <w:rPr>
          <w:rFonts w:ascii="Arial" w:hAnsi="Arial" w:cs="Arial"/>
          <w:sz w:val="24"/>
          <w:szCs w:val="24"/>
        </w:rPr>
        <w:t>201</w:t>
      </w:r>
      <w:r w:rsidR="009F7202" w:rsidRPr="0078204A">
        <w:rPr>
          <w:rFonts w:ascii="Arial" w:hAnsi="Arial" w:cs="Arial"/>
          <w:sz w:val="24"/>
          <w:szCs w:val="24"/>
        </w:rPr>
        <w:t>8</w:t>
      </w:r>
      <w:r w:rsidRPr="0078204A">
        <w:rPr>
          <w:rFonts w:ascii="Arial" w:hAnsi="Arial" w:cs="Arial"/>
          <w:sz w:val="24"/>
          <w:szCs w:val="24"/>
        </w:rPr>
        <w:t xml:space="preserve"> y multianual </w:t>
      </w:r>
      <w:r w:rsidR="00A83446" w:rsidRPr="0078204A">
        <w:rPr>
          <w:rFonts w:ascii="Arial" w:hAnsi="Arial" w:cs="Arial"/>
          <w:sz w:val="24"/>
          <w:szCs w:val="24"/>
        </w:rPr>
        <w:t>201</w:t>
      </w:r>
      <w:r w:rsidR="009F7202" w:rsidRPr="0078204A">
        <w:rPr>
          <w:rFonts w:ascii="Arial" w:hAnsi="Arial" w:cs="Arial"/>
          <w:sz w:val="24"/>
          <w:szCs w:val="24"/>
        </w:rPr>
        <w:t>8</w:t>
      </w:r>
      <w:r w:rsidRPr="0078204A">
        <w:rPr>
          <w:rFonts w:ascii="Arial" w:hAnsi="Arial" w:cs="Arial"/>
          <w:sz w:val="24"/>
          <w:szCs w:val="24"/>
        </w:rPr>
        <w:t>-</w:t>
      </w:r>
      <w:r w:rsidR="00A83446" w:rsidRPr="0078204A">
        <w:rPr>
          <w:rFonts w:ascii="Arial" w:hAnsi="Arial" w:cs="Arial"/>
          <w:sz w:val="24"/>
          <w:szCs w:val="24"/>
        </w:rPr>
        <w:t>20</w:t>
      </w:r>
      <w:r w:rsidR="009F7202" w:rsidRPr="0078204A">
        <w:rPr>
          <w:rFonts w:ascii="Arial" w:hAnsi="Arial" w:cs="Arial"/>
          <w:sz w:val="24"/>
          <w:szCs w:val="24"/>
        </w:rPr>
        <w:t>22</w:t>
      </w:r>
      <w:r w:rsidRPr="0078204A">
        <w:rPr>
          <w:rFonts w:ascii="Arial" w:hAnsi="Arial" w:cs="Arial"/>
          <w:sz w:val="24"/>
          <w:szCs w:val="24"/>
        </w:rPr>
        <w:t xml:space="preserve">, se </w:t>
      </w:r>
      <w:r w:rsidR="00FE5C15" w:rsidRPr="0078204A">
        <w:rPr>
          <w:rFonts w:ascii="Arial" w:hAnsi="Arial" w:cs="Arial"/>
          <w:sz w:val="24"/>
          <w:szCs w:val="24"/>
        </w:rPr>
        <w:t>fundamentan</w:t>
      </w:r>
      <w:r w:rsidR="00DB6813" w:rsidRPr="0078204A">
        <w:rPr>
          <w:rFonts w:ascii="Arial" w:hAnsi="Arial" w:cs="Arial"/>
          <w:sz w:val="24"/>
          <w:szCs w:val="24"/>
        </w:rPr>
        <w:t xml:space="preserve"> en</w:t>
      </w:r>
      <w:r w:rsidRPr="0078204A">
        <w:rPr>
          <w:rFonts w:ascii="Arial" w:hAnsi="Arial" w:cs="Arial"/>
          <w:sz w:val="24"/>
          <w:szCs w:val="24"/>
        </w:rPr>
        <w:t xml:space="preserve"> la </w:t>
      </w:r>
      <w:r w:rsidR="00FE5C15" w:rsidRPr="0078204A">
        <w:rPr>
          <w:rFonts w:ascii="Arial" w:hAnsi="Arial" w:cs="Arial"/>
          <w:sz w:val="24"/>
          <w:szCs w:val="24"/>
        </w:rPr>
        <w:t>T</w:t>
      </w:r>
      <w:r w:rsidRPr="0078204A">
        <w:rPr>
          <w:rFonts w:ascii="Arial" w:hAnsi="Arial" w:cs="Arial"/>
          <w:sz w:val="24"/>
          <w:szCs w:val="24"/>
        </w:rPr>
        <w:t xml:space="preserve">eoría del </w:t>
      </w:r>
      <w:r w:rsidR="00FE5C15" w:rsidRPr="0078204A">
        <w:rPr>
          <w:rFonts w:ascii="Arial" w:hAnsi="Arial" w:cs="Arial"/>
          <w:sz w:val="24"/>
          <w:szCs w:val="24"/>
        </w:rPr>
        <w:t>P</w:t>
      </w:r>
      <w:r w:rsidRPr="0078204A">
        <w:rPr>
          <w:rFonts w:ascii="Arial" w:hAnsi="Arial" w:cs="Arial"/>
          <w:sz w:val="24"/>
          <w:szCs w:val="24"/>
        </w:rPr>
        <w:t xml:space="preserve">resupuesto por </w:t>
      </w:r>
      <w:r w:rsidR="00FE5C15" w:rsidRPr="0078204A">
        <w:rPr>
          <w:rFonts w:ascii="Arial" w:hAnsi="Arial" w:cs="Arial"/>
          <w:sz w:val="24"/>
          <w:szCs w:val="24"/>
        </w:rPr>
        <w:t>P</w:t>
      </w:r>
      <w:r w:rsidRPr="0078204A">
        <w:rPr>
          <w:rFonts w:ascii="Arial" w:hAnsi="Arial" w:cs="Arial"/>
          <w:sz w:val="24"/>
          <w:szCs w:val="24"/>
        </w:rPr>
        <w:t xml:space="preserve">rogramas </w:t>
      </w:r>
      <w:r w:rsidR="00DB6813" w:rsidRPr="0078204A">
        <w:rPr>
          <w:rFonts w:ascii="Arial" w:hAnsi="Arial" w:cs="Arial"/>
          <w:sz w:val="24"/>
          <w:szCs w:val="24"/>
        </w:rPr>
        <w:t xml:space="preserve">y </w:t>
      </w:r>
      <w:r w:rsidR="00FE5C15" w:rsidRPr="0078204A">
        <w:rPr>
          <w:rFonts w:ascii="Arial" w:hAnsi="Arial" w:cs="Arial"/>
          <w:sz w:val="24"/>
          <w:szCs w:val="24"/>
        </w:rPr>
        <w:t>l</w:t>
      </w:r>
      <w:r w:rsidRPr="0078204A">
        <w:rPr>
          <w:rFonts w:ascii="Arial" w:hAnsi="Arial" w:cs="Arial"/>
          <w:sz w:val="24"/>
          <w:szCs w:val="24"/>
        </w:rPr>
        <w:t xml:space="preserve">a Guía Conceptual de Planificación y Presupuesto por Resultados para el Sector Público de Guatemala, elaborada conjuntamente entre la Secretaría de Planificación y Programación de la Presidencia y el Ministerio de Finanzas Públicas. </w:t>
      </w:r>
    </w:p>
    <w:p w:rsidR="00771D20" w:rsidRPr="0078204A" w:rsidRDefault="00771D20" w:rsidP="000978AC">
      <w:pPr>
        <w:jc w:val="both"/>
        <w:rPr>
          <w:rFonts w:ascii="Arial" w:hAnsi="Arial" w:cs="Arial"/>
          <w:sz w:val="24"/>
          <w:szCs w:val="24"/>
        </w:rPr>
      </w:pPr>
      <w:r w:rsidRPr="0078204A">
        <w:rPr>
          <w:rFonts w:ascii="Arial" w:hAnsi="Arial" w:cs="Arial"/>
          <w:sz w:val="24"/>
          <w:szCs w:val="24"/>
        </w:rPr>
        <w:t>Aunado a lo anterior, la formulación</w:t>
      </w:r>
      <w:r w:rsidR="003A3264" w:rsidRPr="0078204A">
        <w:rPr>
          <w:rFonts w:ascii="Arial" w:hAnsi="Arial" w:cs="Arial"/>
          <w:sz w:val="24"/>
          <w:szCs w:val="24"/>
        </w:rPr>
        <w:t xml:space="preserve"> del presupuesto por resultados, busca que las instituciones públicas aumenten el valor que aportan a la ciudadanía por medio </w:t>
      </w:r>
      <w:r w:rsidR="00C14138" w:rsidRPr="0078204A">
        <w:rPr>
          <w:rFonts w:ascii="Arial" w:hAnsi="Arial" w:cs="Arial"/>
          <w:sz w:val="24"/>
          <w:szCs w:val="24"/>
        </w:rPr>
        <w:t>de la mejora continua en</w:t>
      </w:r>
      <w:r w:rsidR="00302F22" w:rsidRPr="0078204A">
        <w:rPr>
          <w:rFonts w:ascii="Arial" w:hAnsi="Arial" w:cs="Arial"/>
          <w:sz w:val="24"/>
          <w:szCs w:val="24"/>
        </w:rPr>
        <w:t xml:space="preserve"> la entrega de productos que trasladan a la sociedad, que permitan cambios positivos y sostenibles en las condiciones de vida del ciudadano.</w:t>
      </w:r>
    </w:p>
    <w:p w:rsidR="000978AC" w:rsidRPr="0078204A" w:rsidRDefault="000978AC" w:rsidP="000978AC">
      <w:pPr>
        <w:jc w:val="both"/>
        <w:rPr>
          <w:rFonts w:ascii="Arial" w:hAnsi="Arial" w:cs="Arial"/>
          <w:sz w:val="24"/>
          <w:szCs w:val="24"/>
        </w:rPr>
      </w:pPr>
      <w:r w:rsidRPr="0078204A">
        <w:rPr>
          <w:rFonts w:ascii="Arial" w:hAnsi="Arial" w:cs="Arial"/>
          <w:sz w:val="24"/>
          <w:szCs w:val="24"/>
        </w:rPr>
        <w:t>Es importante indicar que en armonía con la política de Gobierno, se incorporan normas que permiten la materialización de la metodología de la Gestión por Resultados, dentro de los planes y del presupuesto.</w:t>
      </w:r>
    </w:p>
    <w:p w:rsidR="000978AC" w:rsidRPr="0078204A" w:rsidRDefault="000978AC" w:rsidP="000978AC">
      <w:pPr>
        <w:jc w:val="both"/>
        <w:rPr>
          <w:rFonts w:ascii="Arial" w:hAnsi="Arial" w:cs="Arial"/>
          <w:sz w:val="24"/>
          <w:szCs w:val="24"/>
        </w:rPr>
      </w:pPr>
      <w:r w:rsidRPr="0078204A">
        <w:rPr>
          <w:rFonts w:ascii="Arial" w:hAnsi="Arial" w:cs="Arial"/>
          <w:sz w:val="24"/>
          <w:szCs w:val="24"/>
        </w:rPr>
        <w:t>A continuación se presentan las normativas de tipo general en el ámbito de ingresos y egresos, así como el enfoque de resultados que</w:t>
      </w:r>
      <w:r w:rsidR="00F94FB1" w:rsidRPr="0078204A">
        <w:rPr>
          <w:rFonts w:ascii="Arial" w:hAnsi="Arial" w:cs="Arial"/>
          <w:sz w:val="24"/>
          <w:szCs w:val="24"/>
        </w:rPr>
        <w:t xml:space="preserve"> se</w:t>
      </w:r>
      <w:r w:rsidRPr="0078204A">
        <w:rPr>
          <w:rFonts w:ascii="Arial" w:hAnsi="Arial" w:cs="Arial"/>
          <w:sz w:val="24"/>
          <w:szCs w:val="24"/>
        </w:rPr>
        <w:t xml:space="preserve"> </w:t>
      </w:r>
      <w:r w:rsidR="00FE5C15" w:rsidRPr="0078204A">
        <w:rPr>
          <w:rFonts w:ascii="Arial" w:hAnsi="Arial" w:cs="Arial"/>
          <w:sz w:val="24"/>
          <w:szCs w:val="24"/>
        </w:rPr>
        <w:t>debe</w:t>
      </w:r>
      <w:r w:rsidR="009E4475" w:rsidRPr="0078204A">
        <w:rPr>
          <w:rFonts w:ascii="Arial" w:hAnsi="Arial" w:cs="Arial"/>
          <w:sz w:val="24"/>
          <w:szCs w:val="24"/>
        </w:rPr>
        <w:t xml:space="preserve"> </w:t>
      </w:r>
      <w:r w:rsidRPr="0078204A">
        <w:rPr>
          <w:rFonts w:ascii="Arial" w:hAnsi="Arial" w:cs="Arial"/>
          <w:sz w:val="24"/>
          <w:szCs w:val="24"/>
        </w:rPr>
        <w:t xml:space="preserve">tener </w:t>
      </w:r>
      <w:r w:rsidR="00FE5C15" w:rsidRPr="0078204A">
        <w:rPr>
          <w:rFonts w:ascii="Arial" w:hAnsi="Arial" w:cs="Arial"/>
          <w:sz w:val="24"/>
          <w:szCs w:val="24"/>
        </w:rPr>
        <w:t>en cuenta</w:t>
      </w:r>
      <w:r w:rsidRPr="0078204A">
        <w:rPr>
          <w:rFonts w:ascii="Arial" w:hAnsi="Arial" w:cs="Arial"/>
          <w:sz w:val="24"/>
          <w:szCs w:val="24"/>
        </w:rPr>
        <w:t xml:space="preserve"> para la preparación del anteproyecto de presupuesto.</w:t>
      </w:r>
    </w:p>
    <w:p w:rsidR="000978AC" w:rsidRPr="0078204A" w:rsidRDefault="000978AC" w:rsidP="000978AC">
      <w:pPr>
        <w:jc w:val="both"/>
        <w:rPr>
          <w:rFonts w:ascii="Arial" w:hAnsi="Arial" w:cs="Arial"/>
          <w:sz w:val="24"/>
          <w:szCs w:val="24"/>
        </w:rPr>
      </w:pPr>
    </w:p>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p w:rsidR="000978AC" w:rsidRPr="0078204A" w:rsidRDefault="000978AC" w:rsidP="000978AC">
      <w:r w:rsidRPr="0078204A">
        <w:br w:type="page"/>
      </w:r>
    </w:p>
    <w:p w:rsidR="000978AC" w:rsidRPr="0078204A" w:rsidRDefault="000978AC" w:rsidP="000978AC">
      <w:pPr>
        <w:pStyle w:val="Prrafodelista"/>
        <w:numPr>
          <w:ilvl w:val="0"/>
          <w:numId w:val="14"/>
        </w:numPr>
        <w:pBdr>
          <w:bottom w:val="single" w:sz="18" w:space="0" w:color="002A54"/>
        </w:pBdr>
        <w:jc w:val="both"/>
        <w:outlineLvl w:val="1"/>
        <w:rPr>
          <w:rFonts w:ascii="Arial" w:hAnsi="Arial" w:cs="Arial"/>
          <w:b/>
          <w:sz w:val="24"/>
          <w:szCs w:val="24"/>
        </w:rPr>
      </w:pPr>
      <w:bookmarkStart w:id="3" w:name="_Toc322532805"/>
      <w:bookmarkStart w:id="4" w:name="_Toc328148575"/>
      <w:r w:rsidRPr="0078204A">
        <w:rPr>
          <w:rFonts w:ascii="Arial" w:hAnsi="Arial" w:cs="Arial"/>
          <w:b/>
          <w:sz w:val="24"/>
          <w:szCs w:val="24"/>
        </w:rPr>
        <w:lastRenderedPageBreak/>
        <w:t>MARCO MACROECONÓMICO DE MEDIANO PLAZO</w:t>
      </w:r>
      <w:bookmarkEnd w:id="3"/>
      <w:bookmarkEnd w:id="4"/>
    </w:p>
    <w:p w:rsidR="000A489C" w:rsidRPr="0078204A" w:rsidRDefault="000A489C" w:rsidP="000A489C">
      <w:pPr>
        <w:autoSpaceDE w:val="0"/>
        <w:autoSpaceDN w:val="0"/>
        <w:adjustRightInd w:val="0"/>
        <w:ind w:right="-21"/>
        <w:jc w:val="both"/>
        <w:rPr>
          <w:rFonts w:ascii="Arial" w:hAnsi="Arial" w:cs="Arial"/>
          <w:sz w:val="24"/>
          <w:szCs w:val="24"/>
        </w:rPr>
      </w:pPr>
      <w:r w:rsidRPr="0078204A">
        <w:rPr>
          <w:rFonts w:ascii="Arial" w:hAnsi="Arial" w:cs="Arial"/>
          <w:sz w:val="24"/>
          <w:szCs w:val="24"/>
        </w:rPr>
        <w:t>El presupuesto multianual constituye un instrumento del proceso presupuestario, que contiene la programación del gasto público a través de la distribución de los recursos del Estado más allá de un ejercicio fiscal, que permite establecer las necesidades presupuestarias de mediano plazo (cinco años), para la provisión oportuna de productos para el logro de resultados establecidos en favor del ciudadano, en el marco de referencia para la presupuestación programática por resultados.</w:t>
      </w:r>
    </w:p>
    <w:p w:rsidR="000A489C" w:rsidRPr="0078204A" w:rsidRDefault="000A489C" w:rsidP="000A489C">
      <w:pPr>
        <w:autoSpaceDE w:val="0"/>
        <w:autoSpaceDN w:val="0"/>
        <w:adjustRightInd w:val="0"/>
        <w:ind w:right="-21"/>
        <w:jc w:val="both"/>
        <w:rPr>
          <w:rFonts w:ascii="Arial" w:hAnsi="Arial" w:cs="Arial"/>
          <w:sz w:val="24"/>
          <w:szCs w:val="24"/>
        </w:rPr>
      </w:pPr>
      <w:r w:rsidRPr="0078204A">
        <w:rPr>
          <w:rFonts w:ascii="Arial" w:hAnsi="Arial" w:cs="Arial"/>
          <w:sz w:val="24"/>
          <w:szCs w:val="24"/>
        </w:rPr>
        <w:t>En este contexto, los principales objetivos en el marco presupuestario de mediano plazo son:</w:t>
      </w:r>
    </w:p>
    <w:p w:rsidR="000A489C" w:rsidRPr="0078204A" w:rsidRDefault="000A489C" w:rsidP="000A489C">
      <w:pPr>
        <w:pStyle w:val="Prrafodelista"/>
        <w:numPr>
          <w:ilvl w:val="0"/>
          <w:numId w:val="43"/>
        </w:numPr>
        <w:autoSpaceDE w:val="0"/>
        <w:autoSpaceDN w:val="0"/>
        <w:adjustRightInd w:val="0"/>
        <w:ind w:right="-21"/>
        <w:jc w:val="both"/>
        <w:rPr>
          <w:rFonts w:ascii="Arial" w:hAnsi="Arial" w:cs="Arial"/>
          <w:sz w:val="24"/>
          <w:szCs w:val="24"/>
        </w:rPr>
      </w:pPr>
      <w:r w:rsidRPr="0078204A">
        <w:rPr>
          <w:rFonts w:ascii="Arial" w:hAnsi="Arial" w:cs="Arial"/>
          <w:sz w:val="24"/>
          <w:szCs w:val="24"/>
        </w:rPr>
        <w:t>Consolidar la disciplina fiscal y el equilibrio macroeconómico</w:t>
      </w:r>
    </w:p>
    <w:p w:rsidR="000A489C" w:rsidRPr="0078204A" w:rsidRDefault="000A489C" w:rsidP="000A489C">
      <w:pPr>
        <w:pStyle w:val="Prrafodelista"/>
        <w:numPr>
          <w:ilvl w:val="0"/>
          <w:numId w:val="43"/>
        </w:numPr>
        <w:autoSpaceDE w:val="0"/>
        <w:autoSpaceDN w:val="0"/>
        <w:adjustRightInd w:val="0"/>
        <w:ind w:right="-21"/>
        <w:jc w:val="both"/>
        <w:rPr>
          <w:rFonts w:ascii="Arial" w:hAnsi="Arial" w:cs="Arial"/>
          <w:sz w:val="24"/>
          <w:szCs w:val="24"/>
        </w:rPr>
      </w:pPr>
      <w:r w:rsidRPr="0078204A">
        <w:rPr>
          <w:rFonts w:ascii="Arial" w:hAnsi="Arial" w:cs="Arial"/>
          <w:sz w:val="24"/>
          <w:szCs w:val="24"/>
        </w:rPr>
        <w:t>Brindar certeza presupuestaria y financiera a las unidades de Gobierno</w:t>
      </w:r>
    </w:p>
    <w:p w:rsidR="000A489C" w:rsidRPr="0078204A" w:rsidRDefault="000A489C" w:rsidP="000A489C">
      <w:pPr>
        <w:pStyle w:val="Prrafodelista"/>
        <w:numPr>
          <w:ilvl w:val="0"/>
          <w:numId w:val="43"/>
        </w:numPr>
        <w:autoSpaceDE w:val="0"/>
        <w:autoSpaceDN w:val="0"/>
        <w:adjustRightInd w:val="0"/>
        <w:ind w:right="-21"/>
        <w:jc w:val="both"/>
        <w:rPr>
          <w:rFonts w:ascii="Arial" w:hAnsi="Arial" w:cs="Arial"/>
          <w:sz w:val="24"/>
          <w:szCs w:val="24"/>
        </w:rPr>
      </w:pPr>
      <w:r w:rsidRPr="0078204A">
        <w:rPr>
          <w:rFonts w:ascii="Arial" w:hAnsi="Arial" w:cs="Arial"/>
          <w:sz w:val="24"/>
          <w:szCs w:val="24"/>
        </w:rPr>
        <w:t>Proveer sostenibilidad financiera al logro de los resultados finales</w:t>
      </w:r>
    </w:p>
    <w:p w:rsidR="000A489C" w:rsidRPr="0078204A" w:rsidRDefault="000A489C" w:rsidP="000A489C">
      <w:pPr>
        <w:pStyle w:val="Prrafodelista"/>
        <w:numPr>
          <w:ilvl w:val="0"/>
          <w:numId w:val="43"/>
        </w:numPr>
        <w:autoSpaceDE w:val="0"/>
        <w:autoSpaceDN w:val="0"/>
        <w:adjustRightInd w:val="0"/>
        <w:ind w:right="-21"/>
        <w:jc w:val="both"/>
        <w:rPr>
          <w:rFonts w:ascii="Arial" w:hAnsi="Arial" w:cs="Arial"/>
          <w:sz w:val="24"/>
          <w:szCs w:val="24"/>
        </w:rPr>
      </w:pPr>
      <w:r w:rsidRPr="0078204A">
        <w:rPr>
          <w:rFonts w:ascii="Arial" w:hAnsi="Arial" w:cs="Arial"/>
          <w:sz w:val="24"/>
          <w:szCs w:val="24"/>
        </w:rPr>
        <w:t>Enmarcar las elecciones de política y de gasto público sobre la base de la capacidad real de financiamiento por parte del Estado</w:t>
      </w:r>
    </w:p>
    <w:p w:rsidR="000A489C" w:rsidRPr="0078204A" w:rsidRDefault="000A489C" w:rsidP="000A489C">
      <w:pPr>
        <w:pStyle w:val="Prrafodelista"/>
        <w:numPr>
          <w:ilvl w:val="0"/>
          <w:numId w:val="43"/>
        </w:numPr>
        <w:autoSpaceDE w:val="0"/>
        <w:autoSpaceDN w:val="0"/>
        <w:adjustRightInd w:val="0"/>
        <w:ind w:right="-21"/>
        <w:jc w:val="both"/>
        <w:rPr>
          <w:rFonts w:ascii="Arial" w:hAnsi="Arial" w:cs="Arial"/>
          <w:sz w:val="24"/>
          <w:szCs w:val="24"/>
        </w:rPr>
      </w:pPr>
      <w:r w:rsidRPr="0078204A">
        <w:rPr>
          <w:rFonts w:ascii="Arial" w:hAnsi="Arial" w:cs="Arial"/>
          <w:sz w:val="24"/>
          <w:szCs w:val="24"/>
        </w:rPr>
        <w:t>Mejorar la vinculación plan-presupuesto y centrar los esfuerzos de presupuestación y gestión en el logro de resultados</w:t>
      </w:r>
    </w:p>
    <w:p w:rsidR="000A489C" w:rsidRPr="0078204A" w:rsidRDefault="000A489C" w:rsidP="000A489C">
      <w:pPr>
        <w:pStyle w:val="Prrafodelista"/>
        <w:numPr>
          <w:ilvl w:val="0"/>
          <w:numId w:val="43"/>
        </w:numPr>
        <w:autoSpaceDE w:val="0"/>
        <w:autoSpaceDN w:val="0"/>
        <w:adjustRightInd w:val="0"/>
        <w:ind w:right="-21"/>
        <w:jc w:val="both"/>
        <w:rPr>
          <w:rFonts w:ascii="Arial" w:hAnsi="Arial" w:cs="Arial"/>
          <w:sz w:val="24"/>
          <w:szCs w:val="24"/>
        </w:rPr>
      </w:pPr>
      <w:r w:rsidRPr="0078204A">
        <w:rPr>
          <w:rFonts w:ascii="Arial" w:hAnsi="Arial" w:cs="Arial"/>
          <w:sz w:val="24"/>
          <w:szCs w:val="24"/>
        </w:rPr>
        <w:t>Mejorar la rendición de cuentas</w:t>
      </w:r>
    </w:p>
    <w:p w:rsidR="000A489C" w:rsidRPr="0078204A" w:rsidRDefault="000A489C" w:rsidP="000A489C">
      <w:p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El presupuesto multianual es un instrumento de política estratégica de gastos del gobierno, en el cual se otorga responsabilidad a las instituciones públicas para la toma de decisiones de asignación y uso de recursos en el mediano plazo. </w:t>
      </w:r>
    </w:p>
    <w:p w:rsidR="000A489C" w:rsidRPr="0078204A" w:rsidRDefault="000A489C" w:rsidP="000A489C">
      <w:pPr>
        <w:autoSpaceDE w:val="0"/>
        <w:autoSpaceDN w:val="0"/>
        <w:adjustRightInd w:val="0"/>
        <w:ind w:right="-21"/>
        <w:jc w:val="both"/>
        <w:rPr>
          <w:rFonts w:ascii="Arial" w:hAnsi="Arial" w:cs="Arial"/>
          <w:sz w:val="24"/>
          <w:szCs w:val="24"/>
        </w:rPr>
      </w:pPr>
      <w:r w:rsidRPr="0078204A">
        <w:rPr>
          <w:rFonts w:ascii="Arial" w:hAnsi="Arial" w:cs="Arial"/>
          <w:sz w:val="24"/>
          <w:szCs w:val="24"/>
        </w:rPr>
        <w:t>En función a lo anterior se deben observar las siguientes normas:</w:t>
      </w:r>
    </w:p>
    <w:p w:rsidR="000A489C" w:rsidRPr="0078204A" w:rsidRDefault="000A489C" w:rsidP="000A489C">
      <w:pPr>
        <w:autoSpaceDE w:val="0"/>
        <w:autoSpaceDN w:val="0"/>
        <w:adjustRightInd w:val="0"/>
        <w:ind w:right="-21"/>
        <w:jc w:val="both"/>
        <w:rPr>
          <w:rFonts w:ascii="Arial" w:hAnsi="Arial" w:cs="Arial"/>
          <w:sz w:val="24"/>
          <w:szCs w:val="24"/>
        </w:rPr>
      </w:pPr>
      <w:r w:rsidRPr="0078204A">
        <w:rPr>
          <w:rFonts w:ascii="Arial" w:hAnsi="Arial" w:cs="Arial"/>
          <w:b/>
          <w:sz w:val="24"/>
          <w:szCs w:val="24"/>
        </w:rPr>
        <w:t>Norma 1. Validación del marco macroeconómico multianual.</w:t>
      </w:r>
      <w:r w:rsidRPr="0078204A">
        <w:rPr>
          <w:rFonts w:ascii="Arial" w:hAnsi="Arial" w:cs="Arial"/>
          <w:sz w:val="24"/>
          <w:szCs w:val="24"/>
        </w:rPr>
        <w:t xml:space="preserve"> La Comisión Técnica de Finanzas Públicas conocerá y validará el marco macroeconómico multianual </w:t>
      </w:r>
      <w:r w:rsidRPr="0078204A">
        <w:rPr>
          <w:rFonts w:ascii="Arial" w:hAnsi="Arial" w:cs="Arial"/>
          <w:sz w:val="24"/>
          <w:szCs w:val="24"/>
        </w:rPr>
        <w:br/>
        <w:t xml:space="preserve">2018-2022, el cual incluye las estimaciones de crecimiento económico, inflación y otras variables relevantes y los ingresos fiscales de mediano plazo </w:t>
      </w:r>
      <w:r w:rsidRPr="0078204A">
        <w:rPr>
          <w:rFonts w:ascii="Arial" w:hAnsi="Arial" w:cs="Arial"/>
          <w:sz w:val="24"/>
          <w:szCs w:val="24"/>
        </w:rPr>
        <w:br/>
        <w:t>(5 años), documentado por el Banco de Guatemala y la Superintendencia de Administración Tributaria.</w:t>
      </w:r>
    </w:p>
    <w:p w:rsidR="000A489C" w:rsidRPr="0078204A" w:rsidRDefault="000A489C" w:rsidP="000A489C">
      <w:pPr>
        <w:autoSpaceDE w:val="0"/>
        <w:autoSpaceDN w:val="0"/>
        <w:adjustRightInd w:val="0"/>
        <w:ind w:right="-21"/>
        <w:jc w:val="both"/>
        <w:rPr>
          <w:rFonts w:ascii="Arial" w:hAnsi="Arial" w:cs="Arial"/>
          <w:sz w:val="24"/>
          <w:szCs w:val="24"/>
        </w:rPr>
      </w:pPr>
      <w:r w:rsidRPr="0078204A">
        <w:rPr>
          <w:rFonts w:ascii="Arial" w:hAnsi="Arial" w:cs="Arial"/>
          <w:b/>
          <w:sz w:val="24"/>
          <w:szCs w:val="24"/>
        </w:rPr>
        <w:t>Norma 2. Formulación multianual.</w:t>
      </w:r>
      <w:r w:rsidRPr="0078204A">
        <w:rPr>
          <w:rFonts w:ascii="Arial" w:hAnsi="Arial" w:cs="Arial"/>
          <w:sz w:val="24"/>
          <w:szCs w:val="24"/>
        </w:rPr>
        <w:t xml:space="preserve"> Es obligación de cada institución, la formulación de su respectivo anteproyecto de presupuesto multianual 2018-2022, el cual se efectúa a nivel analítico y deberá enmarcarse en el Plan Nacional de Desarrollo (PND) y su política; la Política General de Gobierno y los Lineamientos Generales de Política.  Producto de dicho marco, se elaborarán el Plan Estratégico Institucional de mediano plazo (PEI), el Plan Operativo Multianual (POM) y Plan Operativo Anual (POA). </w:t>
      </w:r>
    </w:p>
    <w:p w:rsidR="000A489C" w:rsidRPr="0078204A" w:rsidRDefault="000A489C" w:rsidP="007C5FBE">
      <w:pPr>
        <w:jc w:val="both"/>
        <w:rPr>
          <w:rFonts w:ascii="Arial" w:hAnsi="Arial" w:cs="Arial"/>
          <w:sz w:val="24"/>
          <w:szCs w:val="24"/>
        </w:rPr>
      </w:pPr>
      <w:r w:rsidRPr="0078204A">
        <w:rPr>
          <w:rFonts w:ascii="Arial" w:hAnsi="Arial" w:cs="Arial"/>
          <w:sz w:val="24"/>
          <w:szCs w:val="24"/>
        </w:rPr>
        <w:t xml:space="preserve">Para su elaboración, cada entidad deberá </w:t>
      </w:r>
      <w:r w:rsidR="00294A49" w:rsidRPr="0078204A">
        <w:rPr>
          <w:rFonts w:ascii="Arial" w:hAnsi="Arial" w:cs="Arial"/>
          <w:sz w:val="24"/>
          <w:szCs w:val="24"/>
        </w:rPr>
        <w:t xml:space="preserve">realizar un diagnóstico </w:t>
      </w:r>
      <w:r w:rsidR="00F40FBF" w:rsidRPr="0078204A">
        <w:rPr>
          <w:rFonts w:ascii="Arial" w:hAnsi="Arial" w:cs="Arial"/>
          <w:sz w:val="24"/>
          <w:szCs w:val="24"/>
        </w:rPr>
        <w:t xml:space="preserve">por programa </w:t>
      </w:r>
      <w:r w:rsidR="00294A49" w:rsidRPr="0078204A">
        <w:rPr>
          <w:rFonts w:ascii="Arial" w:hAnsi="Arial" w:cs="Arial"/>
          <w:sz w:val="24"/>
          <w:szCs w:val="24"/>
        </w:rPr>
        <w:t xml:space="preserve">para </w:t>
      </w:r>
      <w:r w:rsidRPr="0078204A">
        <w:rPr>
          <w:rFonts w:ascii="Arial" w:hAnsi="Arial" w:cs="Arial"/>
          <w:sz w:val="24"/>
          <w:szCs w:val="24"/>
        </w:rPr>
        <w:t xml:space="preserve">evaluar </w:t>
      </w:r>
      <w:r w:rsidR="007466A9" w:rsidRPr="0078204A">
        <w:rPr>
          <w:rFonts w:ascii="Arial" w:hAnsi="Arial" w:cs="Arial"/>
          <w:sz w:val="24"/>
          <w:szCs w:val="24"/>
          <w:lang w:val="es-MX"/>
        </w:rPr>
        <w:t xml:space="preserve">la situación actual en que opera para satisfacer la demanda de bienes y </w:t>
      </w:r>
      <w:r w:rsidR="007466A9" w:rsidRPr="0078204A">
        <w:rPr>
          <w:rFonts w:ascii="Arial" w:hAnsi="Arial" w:cs="Arial"/>
          <w:sz w:val="24"/>
          <w:szCs w:val="24"/>
          <w:lang w:val="es-MX"/>
        </w:rPr>
        <w:lastRenderedPageBreak/>
        <w:t>servicios a la población,</w:t>
      </w:r>
      <w:r w:rsidR="007466A9" w:rsidRPr="0078204A">
        <w:rPr>
          <w:rFonts w:ascii="Arial" w:hAnsi="Arial" w:cs="Arial"/>
          <w:sz w:val="24"/>
          <w:szCs w:val="24"/>
        </w:rPr>
        <w:t xml:space="preserve"> </w:t>
      </w:r>
      <w:r w:rsidRPr="0078204A">
        <w:rPr>
          <w:rFonts w:ascii="Arial" w:hAnsi="Arial" w:cs="Arial"/>
          <w:sz w:val="24"/>
          <w:szCs w:val="24"/>
        </w:rPr>
        <w:t xml:space="preserve">la funcionalidad e impacto, </w:t>
      </w:r>
      <w:r w:rsidR="007466A9" w:rsidRPr="0078204A">
        <w:rPr>
          <w:rFonts w:ascii="Arial" w:hAnsi="Arial" w:cs="Arial"/>
          <w:sz w:val="24"/>
          <w:szCs w:val="24"/>
        </w:rPr>
        <w:t xml:space="preserve">con el propósito de </w:t>
      </w:r>
      <w:r w:rsidRPr="0078204A">
        <w:rPr>
          <w:rFonts w:ascii="Arial" w:hAnsi="Arial" w:cs="Arial"/>
          <w:sz w:val="24"/>
          <w:szCs w:val="24"/>
        </w:rPr>
        <w:t xml:space="preserve">proponer mejoras para la reducción de brechas en los indicadores sociales. </w:t>
      </w:r>
      <w:r w:rsidR="007C5FBE" w:rsidRPr="0078204A">
        <w:rPr>
          <w:rFonts w:ascii="Arial" w:hAnsi="Arial" w:cs="Arial"/>
          <w:sz w:val="24"/>
          <w:szCs w:val="24"/>
        </w:rPr>
        <w:t>El diagnostico deberá incluir información de al menos diez años o desde la vigencia del programa y contener como mínimo lo siguiente:</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Análisis de sus programas vigentes.</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Estimación de la Población Objetivo por año.</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Población beneficiada  por año.</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Población no atendida por año.</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Ejecución Financiera por año.</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Análisis de la estructura de salarios y personal.</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Tendencia del gasto en recurso humano.</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Número de puestos por renglón presupuestario.</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Análisis por tipo de gasto.</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Ejecución a nivel geográfico.</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Relación entre el gasto de recurso humano y los servicios entregados a la población.</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Peso financiero del programa respecto al presupuesto institucional.</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Indicar si el programa se vincula a un resultado Estratégico de País (REP), Política General de Gobierno (PGG),  meta de Objetivos de Desarrollo Sostenible  (ODS) y Resultado Institucional.</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Información relacionada con el cumplimiento de metas por año.</w:t>
      </w:r>
    </w:p>
    <w:p w:rsidR="002F1161" w:rsidRPr="0078204A" w:rsidRDefault="002F1161" w:rsidP="002F1161">
      <w:pPr>
        <w:pStyle w:val="Prrafodelista"/>
        <w:numPr>
          <w:ilvl w:val="0"/>
          <w:numId w:val="44"/>
        </w:numPr>
        <w:autoSpaceDE w:val="0"/>
        <w:autoSpaceDN w:val="0"/>
        <w:adjustRightInd w:val="0"/>
        <w:spacing w:after="0"/>
        <w:ind w:left="708" w:right="-21"/>
        <w:jc w:val="both"/>
        <w:rPr>
          <w:rFonts w:ascii="Arial" w:hAnsi="Arial" w:cs="Arial"/>
          <w:sz w:val="24"/>
          <w:szCs w:val="24"/>
        </w:rPr>
      </w:pPr>
      <w:r w:rsidRPr="0078204A">
        <w:rPr>
          <w:rFonts w:ascii="Arial" w:hAnsi="Arial" w:cs="Arial"/>
          <w:sz w:val="24"/>
          <w:szCs w:val="24"/>
        </w:rPr>
        <w:t>Cuadro comparativo entre la ejecución financiera y física.</w:t>
      </w:r>
    </w:p>
    <w:p w:rsidR="002F1161" w:rsidRPr="0078204A" w:rsidRDefault="002F1161" w:rsidP="000A489C">
      <w:pPr>
        <w:pStyle w:val="Prrafodelista"/>
        <w:autoSpaceDE w:val="0"/>
        <w:autoSpaceDN w:val="0"/>
        <w:adjustRightInd w:val="0"/>
        <w:spacing w:after="0"/>
        <w:ind w:left="708" w:right="-21"/>
        <w:jc w:val="both"/>
        <w:rPr>
          <w:rFonts w:ascii="Arial" w:hAnsi="Arial" w:cs="Arial"/>
          <w:sz w:val="24"/>
          <w:szCs w:val="24"/>
        </w:rPr>
      </w:pPr>
    </w:p>
    <w:p w:rsidR="00F40FBF" w:rsidRPr="0078204A" w:rsidRDefault="00F40FBF" w:rsidP="00F40FBF">
      <w:pPr>
        <w:autoSpaceDE w:val="0"/>
        <w:autoSpaceDN w:val="0"/>
        <w:adjustRightInd w:val="0"/>
        <w:spacing w:after="0"/>
        <w:ind w:right="-21"/>
        <w:jc w:val="both"/>
        <w:rPr>
          <w:rFonts w:ascii="Arial" w:hAnsi="Arial" w:cs="Arial"/>
          <w:sz w:val="24"/>
          <w:szCs w:val="24"/>
        </w:rPr>
      </w:pPr>
      <w:r w:rsidRPr="0078204A">
        <w:rPr>
          <w:rFonts w:ascii="Arial" w:hAnsi="Arial" w:cs="Arial"/>
          <w:sz w:val="24"/>
          <w:szCs w:val="24"/>
        </w:rPr>
        <w:t xml:space="preserve">Como resultado de su diagnóstico, las instituciones deberán de llenar una ficha técnica que presentará en resumen la línea base del programa y la meta a alcanzar en el periodo 2018-2022.  La Dirección Técnica del Presupuesto, de oficio estará remitiendo a las instituciones la ficha técnica, </w:t>
      </w:r>
      <w:r w:rsidR="008F145B">
        <w:rPr>
          <w:rFonts w:ascii="Arial" w:hAnsi="Arial" w:cs="Arial"/>
          <w:sz w:val="24"/>
          <w:szCs w:val="24"/>
        </w:rPr>
        <w:t>en abril</w:t>
      </w:r>
      <w:r w:rsidRPr="0078204A">
        <w:rPr>
          <w:rFonts w:ascii="Arial" w:hAnsi="Arial" w:cs="Arial"/>
          <w:sz w:val="24"/>
          <w:szCs w:val="24"/>
        </w:rPr>
        <w:t xml:space="preserve"> de 2017.</w:t>
      </w:r>
    </w:p>
    <w:p w:rsidR="00F40FBF" w:rsidRPr="0078204A" w:rsidRDefault="00F40FBF" w:rsidP="00F40FBF">
      <w:pPr>
        <w:autoSpaceDE w:val="0"/>
        <w:autoSpaceDN w:val="0"/>
        <w:adjustRightInd w:val="0"/>
        <w:spacing w:after="0"/>
        <w:ind w:right="-21"/>
        <w:jc w:val="both"/>
        <w:rPr>
          <w:rFonts w:ascii="Arial" w:hAnsi="Arial" w:cs="Arial"/>
          <w:sz w:val="24"/>
          <w:szCs w:val="24"/>
        </w:rPr>
      </w:pPr>
    </w:p>
    <w:p w:rsidR="00F40FBF" w:rsidRPr="0078204A" w:rsidRDefault="00F40FBF" w:rsidP="00F40FBF">
      <w:pPr>
        <w:autoSpaceDE w:val="0"/>
        <w:autoSpaceDN w:val="0"/>
        <w:adjustRightInd w:val="0"/>
        <w:spacing w:after="0"/>
        <w:ind w:right="-21"/>
        <w:jc w:val="both"/>
        <w:rPr>
          <w:rFonts w:ascii="Arial" w:hAnsi="Arial" w:cs="Arial"/>
          <w:sz w:val="24"/>
          <w:szCs w:val="24"/>
        </w:rPr>
      </w:pPr>
      <w:r w:rsidRPr="0078204A">
        <w:rPr>
          <w:rFonts w:ascii="Arial" w:hAnsi="Arial" w:cs="Arial"/>
          <w:sz w:val="24"/>
          <w:szCs w:val="24"/>
        </w:rPr>
        <w:t xml:space="preserve">La formulación del anteproyecto de presupuesto </w:t>
      </w:r>
      <w:r w:rsidR="00385846" w:rsidRPr="0078204A">
        <w:rPr>
          <w:rFonts w:ascii="Arial" w:hAnsi="Arial" w:cs="Arial"/>
          <w:sz w:val="24"/>
          <w:szCs w:val="24"/>
        </w:rPr>
        <w:t xml:space="preserve">multianual </w:t>
      </w:r>
      <w:r w:rsidRPr="0078204A">
        <w:rPr>
          <w:rFonts w:ascii="Arial" w:hAnsi="Arial" w:cs="Arial"/>
          <w:sz w:val="24"/>
          <w:szCs w:val="24"/>
        </w:rPr>
        <w:t xml:space="preserve">institucional no debe formularse bajo criterios incrementalistas inerciales; sino dentro del marco de </w:t>
      </w:r>
      <w:r w:rsidR="00385846" w:rsidRPr="0078204A">
        <w:rPr>
          <w:rFonts w:ascii="Arial" w:hAnsi="Arial" w:cs="Arial"/>
          <w:sz w:val="24"/>
          <w:szCs w:val="24"/>
        </w:rPr>
        <w:t>eficiencia en el gasto público y la determinación de alcanzar los resultados y metas propuestos.</w:t>
      </w:r>
    </w:p>
    <w:p w:rsidR="00294A49" w:rsidRPr="0078204A" w:rsidRDefault="00294A49" w:rsidP="00294A49">
      <w:pPr>
        <w:jc w:val="both"/>
        <w:rPr>
          <w:rFonts w:ascii="Arial" w:hAnsi="Arial" w:cs="Arial"/>
          <w:sz w:val="24"/>
          <w:szCs w:val="24"/>
          <w:lang w:val="es-MX"/>
        </w:rPr>
      </w:pPr>
    </w:p>
    <w:p w:rsidR="000978AC" w:rsidRPr="0078204A" w:rsidRDefault="000978AC" w:rsidP="0071115D">
      <w:pPr>
        <w:pStyle w:val="Prrafodelista"/>
        <w:numPr>
          <w:ilvl w:val="0"/>
          <w:numId w:val="14"/>
        </w:numPr>
        <w:pBdr>
          <w:bottom w:val="single" w:sz="18" w:space="0" w:color="002A54"/>
        </w:pBdr>
        <w:jc w:val="both"/>
        <w:outlineLvl w:val="1"/>
        <w:rPr>
          <w:rFonts w:ascii="Arial" w:hAnsi="Arial" w:cs="Arial"/>
          <w:b/>
          <w:sz w:val="24"/>
          <w:szCs w:val="24"/>
        </w:rPr>
      </w:pPr>
      <w:bookmarkStart w:id="5" w:name="_Toc328148576"/>
      <w:r w:rsidRPr="0078204A">
        <w:rPr>
          <w:rFonts w:ascii="Arial" w:hAnsi="Arial" w:cs="Arial"/>
          <w:b/>
          <w:sz w:val="24"/>
          <w:szCs w:val="24"/>
        </w:rPr>
        <w:t>PLANIFICACIÓN ESTRATÉGICA Y OPERATIVA</w:t>
      </w:r>
      <w:bookmarkEnd w:id="5"/>
      <w:r w:rsidR="0071115D" w:rsidRPr="0078204A">
        <w:rPr>
          <w:rFonts w:ascii="Arial" w:hAnsi="Arial" w:cs="Arial"/>
          <w:b/>
          <w:sz w:val="24"/>
          <w:szCs w:val="24"/>
        </w:rPr>
        <w:t xml:space="preserve"> POR RESULTADOS</w:t>
      </w:r>
    </w:p>
    <w:p w:rsidR="000978AC" w:rsidRPr="0078204A" w:rsidRDefault="000978AC" w:rsidP="000978AC">
      <w:pPr>
        <w:autoSpaceDE w:val="0"/>
        <w:autoSpaceDN w:val="0"/>
        <w:adjustRightInd w:val="0"/>
        <w:ind w:right="-21"/>
        <w:jc w:val="both"/>
        <w:rPr>
          <w:rFonts w:ascii="Arial" w:hAnsi="Arial" w:cs="Arial"/>
          <w:sz w:val="24"/>
          <w:szCs w:val="24"/>
        </w:rPr>
      </w:pPr>
      <w:r w:rsidRPr="0078204A">
        <w:rPr>
          <w:rFonts w:ascii="Arial" w:hAnsi="Arial" w:cs="Arial"/>
          <w:b/>
          <w:sz w:val="24"/>
          <w:szCs w:val="24"/>
        </w:rPr>
        <w:t xml:space="preserve">Norma 3. Plan </w:t>
      </w:r>
      <w:r w:rsidR="00A537B2" w:rsidRPr="0078204A">
        <w:rPr>
          <w:rFonts w:ascii="Arial" w:hAnsi="Arial" w:cs="Arial"/>
          <w:b/>
          <w:sz w:val="24"/>
          <w:szCs w:val="24"/>
        </w:rPr>
        <w:t>e</w:t>
      </w:r>
      <w:r w:rsidR="00BF784B" w:rsidRPr="0078204A">
        <w:rPr>
          <w:rFonts w:ascii="Arial" w:hAnsi="Arial" w:cs="Arial"/>
          <w:b/>
          <w:sz w:val="24"/>
          <w:szCs w:val="24"/>
        </w:rPr>
        <w:t xml:space="preserve">stratégico </w:t>
      </w:r>
      <w:r w:rsidR="00A537B2" w:rsidRPr="0078204A">
        <w:rPr>
          <w:rFonts w:ascii="Arial" w:hAnsi="Arial" w:cs="Arial"/>
          <w:b/>
          <w:sz w:val="24"/>
          <w:szCs w:val="24"/>
        </w:rPr>
        <w:t>i</w:t>
      </w:r>
      <w:r w:rsidRPr="0078204A">
        <w:rPr>
          <w:rFonts w:ascii="Arial" w:hAnsi="Arial" w:cs="Arial"/>
          <w:b/>
          <w:sz w:val="24"/>
          <w:szCs w:val="24"/>
        </w:rPr>
        <w:t>nstitucional.</w:t>
      </w:r>
      <w:r w:rsidRPr="0078204A">
        <w:rPr>
          <w:rFonts w:ascii="Arial" w:hAnsi="Arial" w:cs="Arial"/>
          <w:sz w:val="24"/>
          <w:szCs w:val="24"/>
        </w:rPr>
        <w:t xml:space="preserve"> Previo a la formulación de sus anteproyectos de presupuesto, las instituciones deben formular</w:t>
      </w:r>
      <w:r w:rsidR="00261EE2" w:rsidRPr="0078204A">
        <w:rPr>
          <w:rFonts w:ascii="Arial" w:hAnsi="Arial" w:cs="Arial"/>
          <w:sz w:val="24"/>
          <w:szCs w:val="24"/>
        </w:rPr>
        <w:t xml:space="preserve"> y/o revisar</w:t>
      </w:r>
      <w:r w:rsidRPr="0078204A">
        <w:rPr>
          <w:rFonts w:ascii="Arial" w:hAnsi="Arial" w:cs="Arial"/>
          <w:sz w:val="24"/>
          <w:szCs w:val="24"/>
        </w:rPr>
        <w:t xml:space="preserve"> su plan estratégico institucional con</w:t>
      </w:r>
      <w:r w:rsidR="00261EE2" w:rsidRPr="0078204A">
        <w:rPr>
          <w:rFonts w:ascii="Arial" w:hAnsi="Arial" w:cs="Arial"/>
          <w:sz w:val="24"/>
          <w:szCs w:val="24"/>
        </w:rPr>
        <w:t>siderando</w:t>
      </w:r>
      <w:r w:rsidRPr="0078204A">
        <w:rPr>
          <w:rFonts w:ascii="Arial" w:hAnsi="Arial" w:cs="Arial"/>
          <w:sz w:val="24"/>
          <w:szCs w:val="24"/>
        </w:rPr>
        <w:t xml:space="preserve"> </w:t>
      </w:r>
      <w:r w:rsidR="00261EE2" w:rsidRPr="0078204A">
        <w:rPr>
          <w:rFonts w:ascii="Arial" w:hAnsi="Arial" w:cs="Arial"/>
          <w:sz w:val="24"/>
          <w:szCs w:val="24"/>
        </w:rPr>
        <w:t xml:space="preserve">la </w:t>
      </w:r>
      <w:r w:rsidRPr="0078204A">
        <w:rPr>
          <w:rFonts w:ascii="Arial" w:hAnsi="Arial" w:cs="Arial"/>
          <w:sz w:val="24"/>
          <w:szCs w:val="24"/>
        </w:rPr>
        <w:t>visión sectorial y territorial, el cual debe</w:t>
      </w:r>
      <w:r w:rsidR="00B60DA3" w:rsidRPr="0078204A">
        <w:rPr>
          <w:rFonts w:ascii="Arial" w:hAnsi="Arial" w:cs="Arial"/>
          <w:sz w:val="24"/>
          <w:szCs w:val="24"/>
        </w:rPr>
        <w:t>rá</w:t>
      </w:r>
      <w:r w:rsidRPr="0078204A">
        <w:rPr>
          <w:rFonts w:ascii="Arial" w:hAnsi="Arial" w:cs="Arial"/>
          <w:sz w:val="24"/>
          <w:szCs w:val="24"/>
        </w:rPr>
        <w:t xml:space="preserve"> </w:t>
      </w:r>
      <w:r w:rsidR="00887441" w:rsidRPr="0078204A">
        <w:rPr>
          <w:rFonts w:ascii="Arial" w:hAnsi="Arial" w:cs="Arial"/>
          <w:sz w:val="24"/>
          <w:szCs w:val="24"/>
        </w:rPr>
        <w:t>contener</w:t>
      </w:r>
      <w:r w:rsidRPr="0078204A">
        <w:rPr>
          <w:rFonts w:ascii="Arial" w:hAnsi="Arial" w:cs="Arial"/>
          <w:sz w:val="24"/>
          <w:szCs w:val="24"/>
        </w:rPr>
        <w:t xml:space="preserve"> acciones estratégicas, en coherencia con </w:t>
      </w:r>
      <w:r w:rsidR="007C5BC8" w:rsidRPr="0078204A">
        <w:rPr>
          <w:rFonts w:ascii="Arial" w:hAnsi="Arial" w:cs="Arial"/>
          <w:sz w:val="24"/>
          <w:szCs w:val="24"/>
        </w:rPr>
        <w:t>el Plan y la Política Nacional de Desarrollo, la Política General de Gobierno y los Line</w:t>
      </w:r>
      <w:r w:rsidR="00584029" w:rsidRPr="0078204A">
        <w:rPr>
          <w:rFonts w:ascii="Arial" w:hAnsi="Arial" w:cs="Arial"/>
          <w:sz w:val="24"/>
          <w:szCs w:val="24"/>
        </w:rPr>
        <w:t>amientos Generales de Política</w:t>
      </w:r>
      <w:r w:rsidR="007C5BC8" w:rsidRPr="0078204A">
        <w:rPr>
          <w:rFonts w:ascii="Arial" w:hAnsi="Arial" w:cs="Arial"/>
          <w:sz w:val="24"/>
          <w:szCs w:val="24"/>
        </w:rPr>
        <w:t xml:space="preserve">, y en observancia a la normativa </w:t>
      </w:r>
      <w:r w:rsidRPr="0078204A">
        <w:rPr>
          <w:rFonts w:ascii="Arial" w:hAnsi="Arial" w:cs="Arial"/>
          <w:sz w:val="24"/>
          <w:szCs w:val="24"/>
        </w:rPr>
        <w:t xml:space="preserve">planificación e inversión pública establecidas por la </w:t>
      </w:r>
      <w:r w:rsidRPr="0078204A">
        <w:rPr>
          <w:rFonts w:ascii="Arial" w:hAnsi="Arial" w:cs="Arial"/>
          <w:sz w:val="24"/>
          <w:szCs w:val="24"/>
        </w:rPr>
        <w:lastRenderedPageBreak/>
        <w:t>Secretaría de Planificación y Programaci</w:t>
      </w:r>
      <w:r w:rsidR="00261EE2" w:rsidRPr="0078204A">
        <w:rPr>
          <w:rFonts w:ascii="Arial" w:hAnsi="Arial" w:cs="Arial"/>
          <w:sz w:val="24"/>
          <w:szCs w:val="24"/>
        </w:rPr>
        <w:t>ón de la Presidencia (Segeplan), el cual deberá ser presentado a más tardar el 30 de abril</w:t>
      </w:r>
      <w:r w:rsidR="00850003" w:rsidRPr="0078204A">
        <w:rPr>
          <w:rFonts w:ascii="Arial" w:hAnsi="Arial" w:cs="Arial"/>
          <w:sz w:val="24"/>
          <w:szCs w:val="24"/>
        </w:rPr>
        <w:t>,</w:t>
      </w:r>
      <w:r w:rsidR="00261EE2" w:rsidRPr="0078204A">
        <w:rPr>
          <w:rFonts w:ascii="Arial" w:hAnsi="Arial" w:cs="Arial"/>
          <w:sz w:val="24"/>
          <w:szCs w:val="24"/>
        </w:rPr>
        <w:t xml:space="preserve"> a dicha Secretaría. </w:t>
      </w:r>
    </w:p>
    <w:p w:rsidR="000978AC" w:rsidRPr="0078204A" w:rsidRDefault="000978AC" w:rsidP="000978AC">
      <w:pPr>
        <w:autoSpaceDE w:val="0"/>
        <w:autoSpaceDN w:val="0"/>
        <w:adjustRightInd w:val="0"/>
        <w:ind w:right="-21"/>
        <w:jc w:val="both"/>
        <w:rPr>
          <w:rFonts w:ascii="Arial" w:hAnsi="Arial" w:cs="Arial"/>
          <w:sz w:val="24"/>
          <w:szCs w:val="24"/>
        </w:rPr>
      </w:pPr>
      <w:r w:rsidRPr="0078204A">
        <w:rPr>
          <w:rFonts w:ascii="Arial" w:hAnsi="Arial" w:cs="Arial"/>
          <w:b/>
          <w:sz w:val="24"/>
          <w:szCs w:val="24"/>
          <w:lang w:val="pt-BR"/>
        </w:rPr>
        <w:t xml:space="preserve">Norma 4. </w:t>
      </w:r>
      <w:r w:rsidRPr="0078204A">
        <w:rPr>
          <w:rFonts w:ascii="Arial" w:hAnsi="Arial" w:cs="Arial"/>
          <w:b/>
          <w:sz w:val="24"/>
          <w:szCs w:val="24"/>
        </w:rPr>
        <w:t xml:space="preserve">Plan </w:t>
      </w:r>
      <w:r w:rsidR="00A537B2" w:rsidRPr="0078204A">
        <w:rPr>
          <w:rFonts w:ascii="Arial" w:hAnsi="Arial" w:cs="Arial"/>
          <w:b/>
          <w:sz w:val="24"/>
          <w:szCs w:val="24"/>
          <w:lang w:val="pt-BR"/>
        </w:rPr>
        <w:t>o</w:t>
      </w:r>
      <w:r w:rsidRPr="0078204A">
        <w:rPr>
          <w:rFonts w:ascii="Arial" w:hAnsi="Arial" w:cs="Arial"/>
          <w:b/>
          <w:sz w:val="24"/>
          <w:szCs w:val="24"/>
          <w:lang w:val="pt-BR"/>
        </w:rPr>
        <w:t>perativo</w:t>
      </w:r>
      <w:r w:rsidR="00BF784B" w:rsidRPr="0078204A">
        <w:rPr>
          <w:rFonts w:ascii="Arial" w:hAnsi="Arial" w:cs="Arial"/>
          <w:b/>
          <w:sz w:val="24"/>
          <w:szCs w:val="24"/>
          <w:lang w:val="pt-BR"/>
        </w:rPr>
        <w:t xml:space="preserve"> </w:t>
      </w:r>
      <w:r w:rsidR="0048402F" w:rsidRPr="0078204A">
        <w:rPr>
          <w:rFonts w:ascii="Arial" w:hAnsi="Arial" w:cs="Arial"/>
          <w:b/>
          <w:sz w:val="24"/>
          <w:szCs w:val="24"/>
          <w:lang w:val="pt-BR"/>
        </w:rPr>
        <w:t>multi</w:t>
      </w:r>
      <w:r w:rsidR="00A537B2" w:rsidRPr="0078204A">
        <w:rPr>
          <w:rFonts w:ascii="Arial" w:hAnsi="Arial" w:cs="Arial"/>
          <w:b/>
          <w:sz w:val="24"/>
          <w:szCs w:val="24"/>
          <w:lang w:val="pt-BR"/>
        </w:rPr>
        <w:t>a</w:t>
      </w:r>
      <w:r w:rsidRPr="0078204A">
        <w:rPr>
          <w:rFonts w:ascii="Arial" w:hAnsi="Arial" w:cs="Arial"/>
          <w:b/>
          <w:sz w:val="24"/>
          <w:szCs w:val="24"/>
          <w:lang w:val="pt-BR"/>
        </w:rPr>
        <w:t xml:space="preserve">nual </w:t>
      </w:r>
      <w:r w:rsidR="00BF784B" w:rsidRPr="0078204A">
        <w:rPr>
          <w:rFonts w:ascii="Arial" w:hAnsi="Arial" w:cs="Arial"/>
          <w:b/>
          <w:sz w:val="24"/>
          <w:szCs w:val="24"/>
          <w:lang w:val="pt-BR"/>
        </w:rPr>
        <w:t xml:space="preserve">y </w:t>
      </w:r>
      <w:r w:rsidR="00A537B2" w:rsidRPr="0078204A">
        <w:rPr>
          <w:rFonts w:ascii="Arial" w:hAnsi="Arial" w:cs="Arial"/>
          <w:b/>
          <w:sz w:val="24"/>
          <w:szCs w:val="24"/>
          <w:lang w:val="pt-BR"/>
        </w:rPr>
        <w:t>p</w:t>
      </w:r>
      <w:r w:rsidR="00BF784B" w:rsidRPr="0078204A">
        <w:rPr>
          <w:rFonts w:ascii="Arial" w:hAnsi="Arial" w:cs="Arial"/>
          <w:b/>
          <w:sz w:val="24"/>
          <w:szCs w:val="24"/>
          <w:lang w:val="pt-BR"/>
        </w:rPr>
        <w:t xml:space="preserve">lan </w:t>
      </w:r>
      <w:r w:rsidR="00A537B2" w:rsidRPr="0078204A">
        <w:rPr>
          <w:rFonts w:ascii="Arial" w:hAnsi="Arial" w:cs="Arial"/>
          <w:b/>
          <w:sz w:val="24"/>
          <w:szCs w:val="24"/>
          <w:lang w:val="pt-BR"/>
        </w:rPr>
        <w:t>o</w:t>
      </w:r>
      <w:r w:rsidR="0048402F" w:rsidRPr="0078204A">
        <w:rPr>
          <w:rFonts w:ascii="Arial" w:hAnsi="Arial" w:cs="Arial"/>
          <w:b/>
          <w:sz w:val="24"/>
          <w:szCs w:val="24"/>
          <w:lang w:val="pt-BR"/>
        </w:rPr>
        <w:t xml:space="preserve">perativo </w:t>
      </w:r>
      <w:r w:rsidRPr="0078204A">
        <w:rPr>
          <w:rFonts w:ascii="Arial" w:hAnsi="Arial" w:cs="Arial"/>
          <w:b/>
          <w:sz w:val="24"/>
          <w:szCs w:val="24"/>
          <w:lang w:val="pt-BR"/>
        </w:rPr>
        <w:t>anual</w:t>
      </w:r>
      <w:r w:rsidR="00A537B2" w:rsidRPr="0078204A">
        <w:rPr>
          <w:rFonts w:ascii="Arial" w:hAnsi="Arial" w:cs="Arial"/>
          <w:b/>
          <w:sz w:val="24"/>
          <w:szCs w:val="24"/>
          <w:lang w:val="pt-BR"/>
        </w:rPr>
        <w:t>.</w:t>
      </w:r>
      <w:r w:rsidRPr="0078204A">
        <w:rPr>
          <w:rFonts w:ascii="Arial" w:hAnsi="Arial" w:cs="Arial"/>
          <w:b/>
          <w:sz w:val="24"/>
          <w:szCs w:val="24"/>
          <w:lang w:val="pt-BR"/>
        </w:rPr>
        <w:t xml:space="preserve"> </w:t>
      </w:r>
      <w:r w:rsidR="0075168A" w:rsidRPr="0078204A">
        <w:rPr>
          <w:rFonts w:ascii="Arial" w:hAnsi="Arial" w:cs="Arial"/>
          <w:sz w:val="24"/>
          <w:szCs w:val="24"/>
        </w:rPr>
        <w:t xml:space="preserve">Las instituciones </w:t>
      </w:r>
      <w:r w:rsidRPr="0078204A">
        <w:rPr>
          <w:rFonts w:ascii="Arial" w:hAnsi="Arial" w:cs="Arial"/>
          <w:sz w:val="24"/>
          <w:szCs w:val="24"/>
        </w:rPr>
        <w:t>deben presentar, a más tardar el 30 de abril, a la Secretaría de Planificación y Programación de la Presidencia (Segeplan) el documento a nivel institucional del Plan Operativo</w:t>
      </w:r>
      <w:r w:rsidR="00BF784B" w:rsidRPr="0078204A">
        <w:rPr>
          <w:rFonts w:ascii="Arial" w:hAnsi="Arial" w:cs="Arial"/>
          <w:sz w:val="24"/>
          <w:szCs w:val="24"/>
        </w:rPr>
        <w:t xml:space="preserve"> Anual</w:t>
      </w:r>
      <w:r w:rsidRPr="0078204A">
        <w:rPr>
          <w:rFonts w:ascii="Arial" w:hAnsi="Arial" w:cs="Arial"/>
          <w:sz w:val="24"/>
          <w:szCs w:val="24"/>
        </w:rPr>
        <w:t xml:space="preserve"> 201</w:t>
      </w:r>
      <w:r w:rsidR="00EE25B7" w:rsidRPr="0078204A">
        <w:rPr>
          <w:rFonts w:ascii="Arial" w:hAnsi="Arial" w:cs="Arial"/>
          <w:sz w:val="24"/>
          <w:szCs w:val="24"/>
        </w:rPr>
        <w:t>8</w:t>
      </w:r>
      <w:r w:rsidRPr="0078204A">
        <w:rPr>
          <w:rFonts w:ascii="Arial" w:hAnsi="Arial" w:cs="Arial"/>
          <w:sz w:val="24"/>
          <w:szCs w:val="24"/>
        </w:rPr>
        <w:t xml:space="preserve"> (POA) y Multian</w:t>
      </w:r>
      <w:r w:rsidR="00A537B2" w:rsidRPr="0078204A">
        <w:rPr>
          <w:rFonts w:ascii="Arial" w:hAnsi="Arial" w:cs="Arial"/>
          <w:sz w:val="24"/>
          <w:szCs w:val="24"/>
        </w:rPr>
        <w:t xml:space="preserve">ual </w:t>
      </w:r>
      <w:r w:rsidR="00A83446" w:rsidRPr="0078204A">
        <w:rPr>
          <w:rFonts w:ascii="Arial" w:hAnsi="Arial" w:cs="Arial"/>
          <w:sz w:val="24"/>
          <w:szCs w:val="24"/>
        </w:rPr>
        <w:t>201</w:t>
      </w:r>
      <w:r w:rsidR="00EE25B7" w:rsidRPr="0078204A">
        <w:rPr>
          <w:rFonts w:ascii="Arial" w:hAnsi="Arial" w:cs="Arial"/>
          <w:sz w:val="24"/>
          <w:szCs w:val="24"/>
        </w:rPr>
        <w:t>8</w:t>
      </w:r>
      <w:r w:rsidRPr="0078204A">
        <w:rPr>
          <w:rFonts w:ascii="Arial" w:hAnsi="Arial" w:cs="Arial"/>
          <w:sz w:val="24"/>
          <w:szCs w:val="24"/>
        </w:rPr>
        <w:t>-</w:t>
      </w:r>
      <w:r w:rsidR="00A83446" w:rsidRPr="0078204A">
        <w:rPr>
          <w:rFonts w:ascii="Arial" w:hAnsi="Arial" w:cs="Arial"/>
          <w:sz w:val="24"/>
          <w:szCs w:val="24"/>
        </w:rPr>
        <w:t>20</w:t>
      </w:r>
      <w:r w:rsidR="00EE25B7" w:rsidRPr="0078204A">
        <w:rPr>
          <w:rFonts w:ascii="Arial" w:hAnsi="Arial" w:cs="Arial"/>
          <w:sz w:val="24"/>
          <w:szCs w:val="24"/>
        </w:rPr>
        <w:t>22</w:t>
      </w:r>
      <w:r w:rsidRPr="0078204A">
        <w:rPr>
          <w:rFonts w:ascii="Arial" w:hAnsi="Arial" w:cs="Arial"/>
          <w:sz w:val="24"/>
          <w:szCs w:val="24"/>
        </w:rPr>
        <w:t>, el cual debe</w:t>
      </w:r>
      <w:r w:rsidR="00B60DA3" w:rsidRPr="0078204A">
        <w:rPr>
          <w:rFonts w:ascii="Arial" w:hAnsi="Arial" w:cs="Arial"/>
          <w:sz w:val="24"/>
          <w:szCs w:val="24"/>
        </w:rPr>
        <w:t>rá</w:t>
      </w:r>
      <w:r w:rsidRPr="0078204A">
        <w:rPr>
          <w:rFonts w:ascii="Arial" w:hAnsi="Arial" w:cs="Arial"/>
          <w:sz w:val="24"/>
          <w:szCs w:val="24"/>
        </w:rPr>
        <w:t xml:space="preserve"> contener los productos alineados </w:t>
      </w:r>
      <w:r w:rsidR="007C5BC8" w:rsidRPr="0078204A">
        <w:rPr>
          <w:rFonts w:ascii="Arial" w:hAnsi="Arial" w:cs="Arial"/>
          <w:sz w:val="24"/>
          <w:szCs w:val="24"/>
        </w:rPr>
        <w:t>al Plan y la Política Nacional de Desarrollo, los Resultados Estratégicos de Gobierno y/o Resultados Institucionales; así como las metas e indicadores.</w:t>
      </w:r>
    </w:p>
    <w:p w:rsidR="00B72AB7" w:rsidRPr="0078204A" w:rsidRDefault="00A65373" w:rsidP="000978AC">
      <w:pPr>
        <w:autoSpaceDE w:val="0"/>
        <w:autoSpaceDN w:val="0"/>
        <w:adjustRightInd w:val="0"/>
        <w:ind w:right="-21"/>
        <w:jc w:val="both"/>
        <w:rPr>
          <w:rFonts w:ascii="Arial" w:hAnsi="Arial" w:cs="Arial"/>
          <w:sz w:val="24"/>
          <w:szCs w:val="24"/>
        </w:rPr>
      </w:pPr>
      <w:r w:rsidRPr="0078204A">
        <w:rPr>
          <w:rFonts w:ascii="Arial" w:hAnsi="Arial" w:cs="Arial"/>
          <w:b/>
          <w:sz w:val="24"/>
          <w:szCs w:val="24"/>
        </w:rPr>
        <w:t xml:space="preserve">Norma </w:t>
      </w:r>
      <w:r w:rsidR="00BB1B8C" w:rsidRPr="0078204A">
        <w:rPr>
          <w:rFonts w:ascii="Arial" w:hAnsi="Arial" w:cs="Arial"/>
          <w:b/>
          <w:sz w:val="24"/>
          <w:szCs w:val="24"/>
        </w:rPr>
        <w:t>5</w:t>
      </w:r>
      <w:r w:rsidRPr="0078204A">
        <w:rPr>
          <w:rFonts w:ascii="Arial" w:hAnsi="Arial" w:cs="Arial"/>
          <w:b/>
          <w:sz w:val="24"/>
          <w:szCs w:val="24"/>
        </w:rPr>
        <w:t xml:space="preserve">. Aplicación de la Política </w:t>
      </w:r>
      <w:r w:rsidR="002B421A" w:rsidRPr="0078204A">
        <w:rPr>
          <w:rFonts w:ascii="Arial" w:hAnsi="Arial" w:cs="Arial"/>
          <w:b/>
          <w:sz w:val="24"/>
          <w:szCs w:val="24"/>
        </w:rPr>
        <w:t>P</w:t>
      </w:r>
      <w:r w:rsidRPr="0078204A">
        <w:rPr>
          <w:rFonts w:ascii="Arial" w:hAnsi="Arial" w:cs="Arial"/>
          <w:b/>
          <w:sz w:val="24"/>
          <w:szCs w:val="24"/>
        </w:rPr>
        <w:t>ública de reparación a las comunidades afectadas por la construcción de la hidroeléctrica Chixoy.</w:t>
      </w:r>
      <w:r w:rsidRPr="0078204A">
        <w:rPr>
          <w:rFonts w:ascii="Arial" w:hAnsi="Arial" w:cs="Arial"/>
          <w:sz w:val="24"/>
          <w:szCs w:val="24"/>
        </w:rPr>
        <w:t xml:space="preserve"> Las instituciones </w:t>
      </w:r>
      <w:r w:rsidR="00B72AB7" w:rsidRPr="0078204A">
        <w:rPr>
          <w:rFonts w:ascii="Arial" w:hAnsi="Arial" w:cs="Arial"/>
          <w:sz w:val="24"/>
          <w:szCs w:val="24"/>
        </w:rPr>
        <w:t xml:space="preserve">que tengan atribuciones y funciones relacionadas con la Política </w:t>
      </w:r>
      <w:r w:rsidR="002B421A" w:rsidRPr="0078204A">
        <w:rPr>
          <w:rFonts w:ascii="Arial" w:hAnsi="Arial" w:cs="Arial"/>
          <w:sz w:val="24"/>
          <w:szCs w:val="24"/>
        </w:rPr>
        <w:t>P</w:t>
      </w:r>
      <w:r w:rsidR="00B72AB7" w:rsidRPr="0078204A">
        <w:rPr>
          <w:rFonts w:ascii="Arial" w:hAnsi="Arial" w:cs="Arial"/>
          <w:sz w:val="24"/>
          <w:szCs w:val="24"/>
        </w:rPr>
        <w:t>ública de reparación a las comunidades afectadas por la construcción de la hidroeléctrica Chixoy, d</w:t>
      </w:r>
      <w:r w:rsidRPr="0078204A">
        <w:rPr>
          <w:rFonts w:ascii="Arial" w:hAnsi="Arial" w:cs="Arial"/>
          <w:sz w:val="24"/>
          <w:szCs w:val="24"/>
        </w:rPr>
        <w:t xml:space="preserve">eberán coordinar </w:t>
      </w:r>
      <w:r w:rsidR="00B72AB7" w:rsidRPr="0078204A">
        <w:rPr>
          <w:rFonts w:ascii="Arial" w:hAnsi="Arial" w:cs="Arial"/>
          <w:sz w:val="24"/>
          <w:szCs w:val="24"/>
        </w:rPr>
        <w:t xml:space="preserve">sus </w:t>
      </w:r>
      <w:r w:rsidRPr="0078204A">
        <w:rPr>
          <w:rFonts w:ascii="Arial" w:hAnsi="Arial" w:cs="Arial"/>
          <w:sz w:val="24"/>
          <w:szCs w:val="24"/>
        </w:rPr>
        <w:t xml:space="preserve">acciones con la </w:t>
      </w:r>
      <w:r w:rsidR="00467B73" w:rsidRPr="0078204A">
        <w:rPr>
          <w:rFonts w:ascii="Arial" w:hAnsi="Arial" w:cs="Arial"/>
          <w:sz w:val="24"/>
          <w:szCs w:val="24"/>
        </w:rPr>
        <w:t>C</w:t>
      </w:r>
      <w:r w:rsidRPr="0078204A">
        <w:rPr>
          <w:rFonts w:ascii="Arial" w:hAnsi="Arial" w:cs="Arial"/>
          <w:sz w:val="24"/>
          <w:szCs w:val="24"/>
        </w:rPr>
        <w:t xml:space="preserve">omisión </w:t>
      </w:r>
      <w:r w:rsidR="00467B73" w:rsidRPr="0078204A">
        <w:rPr>
          <w:rFonts w:ascii="Arial" w:hAnsi="Arial" w:cs="Arial"/>
          <w:sz w:val="24"/>
          <w:szCs w:val="24"/>
        </w:rPr>
        <w:t>P</w:t>
      </w:r>
      <w:r w:rsidRPr="0078204A">
        <w:rPr>
          <w:rFonts w:ascii="Arial" w:hAnsi="Arial" w:cs="Arial"/>
          <w:sz w:val="24"/>
          <w:szCs w:val="24"/>
        </w:rPr>
        <w:t xml:space="preserve">residencial </w:t>
      </w:r>
      <w:r w:rsidR="00467B73" w:rsidRPr="0078204A">
        <w:rPr>
          <w:rFonts w:ascii="Arial" w:hAnsi="Arial" w:cs="Arial"/>
          <w:sz w:val="24"/>
          <w:szCs w:val="24"/>
        </w:rPr>
        <w:t>C</w:t>
      </w:r>
      <w:r w:rsidRPr="0078204A">
        <w:rPr>
          <w:rFonts w:ascii="Arial" w:hAnsi="Arial" w:cs="Arial"/>
          <w:sz w:val="24"/>
          <w:szCs w:val="24"/>
        </w:rPr>
        <w:t xml:space="preserve">oordinadora de la </w:t>
      </w:r>
      <w:r w:rsidR="00467B73" w:rsidRPr="0078204A">
        <w:rPr>
          <w:rFonts w:ascii="Arial" w:hAnsi="Arial" w:cs="Arial"/>
          <w:sz w:val="24"/>
          <w:szCs w:val="24"/>
        </w:rPr>
        <w:t>P</w:t>
      </w:r>
      <w:r w:rsidRPr="0078204A">
        <w:rPr>
          <w:rFonts w:ascii="Arial" w:hAnsi="Arial" w:cs="Arial"/>
          <w:sz w:val="24"/>
          <w:szCs w:val="24"/>
        </w:rPr>
        <w:t xml:space="preserve">olítica del </w:t>
      </w:r>
      <w:r w:rsidR="00467B73" w:rsidRPr="0078204A">
        <w:rPr>
          <w:rFonts w:ascii="Arial" w:hAnsi="Arial" w:cs="Arial"/>
          <w:sz w:val="24"/>
          <w:szCs w:val="24"/>
        </w:rPr>
        <w:t>E</w:t>
      </w:r>
      <w:r w:rsidRPr="0078204A">
        <w:rPr>
          <w:rFonts w:ascii="Arial" w:hAnsi="Arial" w:cs="Arial"/>
          <w:sz w:val="24"/>
          <w:szCs w:val="24"/>
        </w:rPr>
        <w:t xml:space="preserve">jecutivo en </w:t>
      </w:r>
      <w:r w:rsidR="00467B73" w:rsidRPr="0078204A">
        <w:rPr>
          <w:rFonts w:ascii="Arial" w:hAnsi="Arial" w:cs="Arial"/>
          <w:sz w:val="24"/>
          <w:szCs w:val="24"/>
        </w:rPr>
        <w:t>M</w:t>
      </w:r>
      <w:r w:rsidRPr="0078204A">
        <w:rPr>
          <w:rFonts w:ascii="Arial" w:hAnsi="Arial" w:cs="Arial"/>
          <w:sz w:val="24"/>
          <w:szCs w:val="24"/>
        </w:rPr>
        <w:t xml:space="preserve">ateria de </w:t>
      </w:r>
      <w:r w:rsidR="00266E3D" w:rsidRPr="0078204A">
        <w:rPr>
          <w:rFonts w:ascii="Arial" w:hAnsi="Arial" w:cs="Arial"/>
          <w:sz w:val="24"/>
          <w:szCs w:val="24"/>
        </w:rPr>
        <w:t>Derechos</w:t>
      </w:r>
      <w:r w:rsidRPr="0078204A">
        <w:rPr>
          <w:rFonts w:ascii="Arial" w:hAnsi="Arial" w:cs="Arial"/>
          <w:sz w:val="24"/>
          <w:szCs w:val="24"/>
        </w:rPr>
        <w:t xml:space="preserve"> </w:t>
      </w:r>
      <w:r w:rsidR="00467B73" w:rsidRPr="0078204A">
        <w:rPr>
          <w:rFonts w:ascii="Arial" w:hAnsi="Arial" w:cs="Arial"/>
          <w:sz w:val="24"/>
          <w:szCs w:val="24"/>
        </w:rPr>
        <w:t>H</w:t>
      </w:r>
      <w:r w:rsidRPr="0078204A">
        <w:rPr>
          <w:rFonts w:ascii="Arial" w:hAnsi="Arial" w:cs="Arial"/>
          <w:sz w:val="24"/>
          <w:szCs w:val="24"/>
        </w:rPr>
        <w:t>umanos</w:t>
      </w:r>
      <w:r w:rsidR="00266E3D" w:rsidRPr="0078204A">
        <w:rPr>
          <w:rFonts w:ascii="Arial" w:hAnsi="Arial" w:cs="Arial"/>
          <w:sz w:val="24"/>
          <w:szCs w:val="24"/>
        </w:rPr>
        <w:t xml:space="preserve"> (Copredeh)</w:t>
      </w:r>
      <w:r w:rsidRPr="0078204A">
        <w:rPr>
          <w:rFonts w:ascii="Arial" w:hAnsi="Arial" w:cs="Arial"/>
          <w:sz w:val="24"/>
          <w:szCs w:val="24"/>
        </w:rPr>
        <w:t xml:space="preserve"> y de acuerdo a su competencia</w:t>
      </w:r>
      <w:r w:rsidR="00B72AB7" w:rsidRPr="0078204A">
        <w:rPr>
          <w:rFonts w:ascii="Arial" w:hAnsi="Arial" w:cs="Arial"/>
          <w:sz w:val="24"/>
          <w:szCs w:val="24"/>
        </w:rPr>
        <w:t xml:space="preserve">, la inclusión </w:t>
      </w:r>
      <w:r w:rsidR="00467B73" w:rsidRPr="0078204A">
        <w:rPr>
          <w:rFonts w:ascii="Arial" w:hAnsi="Arial" w:cs="Arial"/>
          <w:sz w:val="24"/>
          <w:szCs w:val="24"/>
        </w:rPr>
        <w:t xml:space="preserve">de las </w:t>
      </w:r>
      <w:r w:rsidR="00DB6813" w:rsidRPr="0078204A">
        <w:rPr>
          <w:rFonts w:ascii="Arial" w:hAnsi="Arial" w:cs="Arial"/>
          <w:sz w:val="24"/>
          <w:szCs w:val="24"/>
        </w:rPr>
        <w:t>obras, intervenciones</w:t>
      </w:r>
      <w:r w:rsidR="00467B73" w:rsidRPr="0078204A">
        <w:rPr>
          <w:rFonts w:ascii="Arial" w:hAnsi="Arial" w:cs="Arial"/>
          <w:sz w:val="24"/>
          <w:szCs w:val="24"/>
        </w:rPr>
        <w:t xml:space="preserve"> y recursos para su cumplimiento</w:t>
      </w:r>
      <w:r w:rsidR="0045069B" w:rsidRPr="0078204A">
        <w:rPr>
          <w:rFonts w:ascii="Arial" w:hAnsi="Arial" w:cs="Arial"/>
          <w:sz w:val="24"/>
          <w:szCs w:val="24"/>
        </w:rPr>
        <w:t>.</w:t>
      </w:r>
    </w:p>
    <w:p w:rsidR="00682E87" w:rsidRPr="0078204A" w:rsidRDefault="009B519D" w:rsidP="00682E87">
      <w:pPr>
        <w:jc w:val="both"/>
        <w:rPr>
          <w:rFonts w:ascii="Arial" w:hAnsi="Arial" w:cs="Arial"/>
          <w:sz w:val="24"/>
          <w:szCs w:val="24"/>
        </w:rPr>
      </w:pPr>
      <w:r w:rsidRPr="0078204A">
        <w:rPr>
          <w:rFonts w:ascii="Arial" w:hAnsi="Arial" w:cs="Arial"/>
          <w:b/>
          <w:sz w:val="24"/>
          <w:szCs w:val="24"/>
        </w:rPr>
        <w:t>Norma 6</w:t>
      </w:r>
      <w:r w:rsidR="00682E87" w:rsidRPr="0078204A">
        <w:rPr>
          <w:rFonts w:ascii="Arial" w:hAnsi="Arial" w:cs="Arial"/>
          <w:b/>
          <w:sz w:val="24"/>
          <w:szCs w:val="24"/>
        </w:rPr>
        <w:t xml:space="preserve">. Acciones Estratégicas del Plan </w:t>
      </w:r>
      <w:r w:rsidR="008F5088" w:rsidRPr="0078204A">
        <w:rPr>
          <w:rFonts w:ascii="Arial" w:hAnsi="Arial" w:cs="Arial"/>
          <w:b/>
          <w:sz w:val="24"/>
          <w:szCs w:val="24"/>
        </w:rPr>
        <w:t xml:space="preserve">Alianza </w:t>
      </w:r>
      <w:r w:rsidR="00682E87" w:rsidRPr="0078204A">
        <w:rPr>
          <w:rFonts w:ascii="Arial" w:hAnsi="Arial" w:cs="Arial"/>
          <w:b/>
          <w:sz w:val="24"/>
          <w:szCs w:val="24"/>
        </w:rPr>
        <w:t>para la Prosperidad del Triángulo Norte.</w:t>
      </w:r>
      <w:r w:rsidR="00682E87" w:rsidRPr="0078204A">
        <w:rPr>
          <w:rFonts w:ascii="Arial" w:hAnsi="Arial" w:cs="Arial"/>
          <w:sz w:val="24"/>
          <w:szCs w:val="24"/>
        </w:rPr>
        <w:t xml:space="preserve"> Las instituciones públicas deberán </w:t>
      </w:r>
      <w:r w:rsidR="00887441" w:rsidRPr="0078204A">
        <w:rPr>
          <w:rFonts w:ascii="Arial" w:hAnsi="Arial" w:cs="Arial"/>
          <w:sz w:val="24"/>
          <w:szCs w:val="24"/>
        </w:rPr>
        <w:t xml:space="preserve">identificar </w:t>
      </w:r>
      <w:r w:rsidR="00682E87" w:rsidRPr="0078204A">
        <w:rPr>
          <w:rFonts w:ascii="Arial" w:hAnsi="Arial" w:cs="Arial"/>
          <w:sz w:val="24"/>
          <w:szCs w:val="24"/>
        </w:rPr>
        <w:t>la estructura presupuestaria que corresponda dentro de su red de categorías programáticas, en la cual se programen los recursos necesarios, para dar respuesta a las líneas estratégicas de acción del Plan para la Prosperidad del Triángulo Norte. Los objetivos del plan a los que habrá que dar cumplimiento son: i) dinamizar el sector productivo para crear oportunidades económicas; ii) desarrollar oportunidades para nuestro capital humano; iii) mejorar la seguridad ciudadana y el acceso a la justicia; y, iv) fortalecer las instituciones para aumentar la confianza de la población en el Estado.</w:t>
      </w:r>
    </w:p>
    <w:p w:rsidR="0015033C" w:rsidRPr="0078204A" w:rsidRDefault="0015033C" w:rsidP="000978AC">
      <w:pPr>
        <w:autoSpaceDE w:val="0"/>
        <w:autoSpaceDN w:val="0"/>
        <w:adjustRightInd w:val="0"/>
        <w:ind w:right="-21"/>
        <w:jc w:val="both"/>
        <w:rPr>
          <w:rFonts w:ascii="Arial" w:hAnsi="Arial" w:cs="Arial"/>
          <w:sz w:val="24"/>
          <w:szCs w:val="24"/>
        </w:rPr>
      </w:pPr>
    </w:p>
    <w:p w:rsidR="000978AC" w:rsidRPr="0078204A" w:rsidRDefault="000978AC" w:rsidP="000978AC">
      <w:pPr>
        <w:pStyle w:val="Prrafodelista"/>
        <w:numPr>
          <w:ilvl w:val="0"/>
          <w:numId w:val="14"/>
        </w:numPr>
        <w:pBdr>
          <w:bottom w:val="single" w:sz="18" w:space="0" w:color="002A54"/>
        </w:pBdr>
        <w:jc w:val="both"/>
        <w:outlineLvl w:val="1"/>
        <w:rPr>
          <w:rFonts w:ascii="Arial" w:hAnsi="Arial" w:cs="Arial"/>
          <w:b/>
          <w:sz w:val="24"/>
          <w:szCs w:val="24"/>
        </w:rPr>
      </w:pPr>
      <w:bookmarkStart w:id="6" w:name="_Toc328148577"/>
      <w:bookmarkStart w:id="7" w:name="_Toc322532806"/>
      <w:bookmarkStart w:id="8" w:name="_Toc328148578"/>
      <w:bookmarkEnd w:id="6"/>
      <w:r w:rsidRPr="0078204A">
        <w:rPr>
          <w:rFonts w:ascii="Arial" w:hAnsi="Arial" w:cs="Arial"/>
          <w:b/>
          <w:sz w:val="24"/>
          <w:szCs w:val="24"/>
        </w:rPr>
        <w:t>PRESUPUESTO POR RESULTADOS</w:t>
      </w:r>
      <w:bookmarkEnd w:id="7"/>
      <w:bookmarkEnd w:id="8"/>
    </w:p>
    <w:p w:rsidR="000978AC" w:rsidRPr="0078204A" w:rsidRDefault="00A537B2" w:rsidP="000978AC">
      <w:pPr>
        <w:jc w:val="both"/>
        <w:rPr>
          <w:rFonts w:ascii="Arial" w:hAnsi="Arial" w:cs="Arial"/>
          <w:sz w:val="24"/>
          <w:szCs w:val="24"/>
          <w:lang w:val="es-MX"/>
        </w:rPr>
      </w:pPr>
      <w:r w:rsidRPr="0078204A">
        <w:rPr>
          <w:rFonts w:ascii="Arial" w:hAnsi="Arial" w:cs="Arial"/>
          <w:b/>
          <w:sz w:val="24"/>
          <w:szCs w:val="24"/>
          <w:lang w:val="es-MX"/>
        </w:rPr>
        <w:t xml:space="preserve">Norma </w:t>
      </w:r>
      <w:r w:rsidR="009B519D" w:rsidRPr="0078204A">
        <w:rPr>
          <w:rFonts w:ascii="Arial" w:hAnsi="Arial" w:cs="Arial"/>
          <w:b/>
          <w:sz w:val="24"/>
          <w:szCs w:val="24"/>
          <w:lang w:val="es-MX"/>
        </w:rPr>
        <w:t>7</w:t>
      </w:r>
      <w:r w:rsidR="000978AC" w:rsidRPr="0078204A">
        <w:rPr>
          <w:rFonts w:ascii="Arial" w:hAnsi="Arial" w:cs="Arial"/>
          <w:b/>
          <w:sz w:val="24"/>
          <w:szCs w:val="24"/>
          <w:lang w:val="es-MX"/>
        </w:rPr>
        <w:t xml:space="preserve">. Formulación del </w:t>
      </w:r>
      <w:r w:rsidR="008E58DA" w:rsidRPr="0078204A">
        <w:rPr>
          <w:rFonts w:ascii="Arial" w:hAnsi="Arial" w:cs="Arial"/>
          <w:b/>
          <w:sz w:val="24"/>
          <w:szCs w:val="24"/>
          <w:lang w:val="es-MX"/>
        </w:rPr>
        <w:t>p</w:t>
      </w:r>
      <w:r w:rsidR="000978AC" w:rsidRPr="0078204A">
        <w:rPr>
          <w:rFonts w:ascii="Arial" w:hAnsi="Arial" w:cs="Arial"/>
          <w:b/>
          <w:sz w:val="24"/>
          <w:szCs w:val="24"/>
          <w:lang w:val="es-MX"/>
        </w:rPr>
        <w:t xml:space="preserve">resupuesto por </w:t>
      </w:r>
      <w:r w:rsidR="008E58DA" w:rsidRPr="0078204A">
        <w:rPr>
          <w:rFonts w:ascii="Arial" w:hAnsi="Arial" w:cs="Arial"/>
          <w:b/>
          <w:sz w:val="24"/>
          <w:szCs w:val="24"/>
          <w:lang w:val="es-MX"/>
        </w:rPr>
        <w:t>r</w:t>
      </w:r>
      <w:r w:rsidR="000978AC" w:rsidRPr="0078204A">
        <w:rPr>
          <w:rFonts w:ascii="Arial" w:hAnsi="Arial" w:cs="Arial"/>
          <w:b/>
          <w:sz w:val="24"/>
          <w:szCs w:val="24"/>
          <w:lang w:val="es-MX"/>
        </w:rPr>
        <w:t>esultados</w:t>
      </w:r>
      <w:r w:rsidR="000978AC" w:rsidRPr="0078204A">
        <w:rPr>
          <w:rFonts w:ascii="Arial" w:hAnsi="Arial" w:cs="Arial"/>
          <w:sz w:val="24"/>
          <w:szCs w:val="24"/>
          <w:lang w:val="es-MX"/>
        </w:rPr>
        <w:t xml:space="preserve">. Como parte de la metodología presupuestaria uniforme, la formulación del Presupuesto </w:t>
      </w:r>
      <w:r w:rsidR="005E4F61" w:rsidRPr="0078204A">
        <w:rPr>
          <w:rFonts w:ascii="Arial" w:hAnsi="Arial" w:cs="Arial"/>
          <w:sz w:val="24"/>
          <w:szCs w:val="24"/>
          <w:lang w:val="es-MX"/>
        </w:rPr>
        <w:t>se deberá hacer</w:t>
      </w:r>
      <w:r w:rsidR="000978AC" w:rsidRPr="0078204A">
        <w:rPr>
          <w:rFonts w:ascii="Arial" w:hAnsi="Arial" w:cs="Arial"/>
          <w:sz w:val="24"/>
          <w:szCs w:val="24"/>
          <w:lang w:val="es-MX"/>
        </w:rPr>
        <w:t xml:space="preserve"> con base a resultados </w:t>
      </w:r>
      <w:r w:rsidR="00DE1F61" w:rsidRPr="0078204A">
        <w:rPr>
          <w:rFonts w:ascii="Arial" w:hAnsi="Arial" w:cs="Arial"/>
          <w:sz w:val="24"/>
          <w:szCs w:val="24"/>
          <w:lang w:val="es-MX"/>
        </w:rPr>
        <w:t>conforme a</w:t>
      </w:r>
      <w:r w:rsidR="000978AC" w:rsidRPr="0078204A">
        <w:rPr>
          <w:rFonts w:ascii="Arial" w:hAnsi="Arial" w:cs="Arial"/>
          <w:sz w:val="24"/>
          <w:szCs w:val="24"/>
          <w:lang w:val="es-MX"/>
        </w:rPr>
        <w:t>l Sistema de Gestión</w:t>
      </w:r>
      <w:r w:rsidR="005E4F61" w:rsidRPr="0078204A">
        <w:rPr>
          <w:rFonts w:ascii="Arial" w:hAnsi="Arial" w:cs="Arial"/>
          <w:sz w:val="24"/>
          <w:szCs w:val="24"/>
          <w:lang w:val="es-MX"/>
        </w:rPr>
        <w:t xml:space="preserve"> (Siges)</w:t>
      </w:r>
      <w:r w:rsidR="000978AC" w:rsidRPr="0078204A">
        <w:rPr>
          <w:rFonts w:ascii="Arial" w:hAnsi="Arial" w:cs="Arial"/>
          <w:sz w:val="24"/>
          <w:szCs w:val="24"/>
          <w:lang w:val="es-MX"/>
        </w:rPr>
        <w:t>.</w:t>
      </w:r>
    </w:p>
    <w:p w:rsidR="000978AC" w:rsidRPr="0078204A" w:rsidRDefault="000978AC" w:rsidP="000978AC">
      <w:pPr>
        <w:autoSpaceDE w:val="0"/>
        <w:autoSpaceDN w:val="0"/>
        <w:adjustRightInd w:val="0"/>
        <w:ind w:right="-21"/>
        <w:jc w:val="both"/>
        <w:rPr>
          <w:rFonts w:ascii="Arial" w:hAnsi="Arial" w:cs="Arial"/>
          <w:sz w:val="24"/>
          <w:szCs w:val="24"/>
        </w:rPr>
      </w:pPr>
      <w:r w:rsidRPr="0078204A">
        <w:rPr>
          <w:rFonts w:ascii="Arial" w:hAnsi="Arial" w:cs="Arial"/>
          <w:sz w:val="24"/>
          <w:szCs w:val="24"/>
        </w:rPr>
        <w:t>Las instituciones deberán observar la planificación estratégica en congruencia con la Guía Conceptual de Planificación y Presupuesto por Resultados para el Sector Público de Guatemala, primera edición, enero 2013.</w:t>
      </w:r>
    </w:p>
    <w:p w:rsidR="001E59BF" w:rsidRPr="0078204A" w:rsidRDefault="000978AC" w:rsidP="000978AC">
      <w:p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Es responsabilidad de cada institución la definición </w:t>
      </w:r>
      <w:r w:rsidR="006C6541" w:rsidRPr="0078204A">
        <w:rPr>
          <w:rFonts w:ascii="Arial" w:hAnsi="Arial" w:cs="Arial"/>
          <w:sz w:val="24"/>
          <w:szCs w:val="24"/>
        </w:rPr>
        <w:t xml:space="preserve">correcta </w:t>
      </w:r>
      <w:r w:rsidRPr="0078204A">
        <w:rPr>
          <w:rFonts w:ascii="Arial" w:hAnsi="Arial" w:cs="Arial"/>
          <w:sz w:val="24"/>
          <w:szCs w:val="24"/>
        </w:rPr>
        <w:t>de resultados institucionales, productos, subproductos, metas</w:t>
      </w:r>
      <w:r w:rsidR="00624683" w:rsidRPr="0078204A">
        <w:rPr>
          <w:rFonts w:ascii="Arial" w:hAnsi="Arial" w:cs="Arial"/>
          <w:sz w:val="24"/>
          <w:szCs w:val="24"/>
        </w:rPr>
        <w:t>,</w:t>
      </w:r>
      <w:r w:rsidR="00E11050" w:rsidRPr="0078204A">
        <w:rPr>
          <w:rFonts w:ascii="Arial" w:hAnsi="Arial" w:cs="Arial"/>
          <w:sz w:val="24"/>
          <w:szCs w:val="24"/>
        </w:rPr>
        <w:t xml:space="preserve"> indicadores</w:t>
      </w:r>
      <w:r w:rsidR="00C70F69" w:rsidRPr="0078204A">
        <w:rPr>
          <w:rFonts w:ascii="Arial" w:hAnsi="Arial" w:cs="Arial"/>
          <w:sz w:val="24"/>
          <w:szCs w:val="24"/>
        </w:rPr>
        <w:t xml:space="preserve"> </w:t>
      </w:r>
      <w:r w:rsidRPr="0078204A">
        <w:rPr>
          <w:rFonts w:ascii="Arial" w:hAnsi="Arial" w:cs="Arial"/>
          <w:sz w:val="24"/>
          <w:szCs w:val="24"/>
        </w:rPr>
        <w:t>clasificadores de la formulación de PpR</w:t>
      </w:r>
      <w:r w:rsidR="00624683" w:rsidRPr="0078204A">
        <w:rPr>
          <w:rFonts w:ascii="Arial" w:hAnsi="Arial" w:cs="Arial"/>
          <w:sz w:val="24"/>
          <w:szCs w:val="24"/>
        </w:rPr>
        <w:t xml:space="preserve"> y el</w:t>
      </w:r>
      <w:r w:rsidRPr="0078204A">
        <w:rPr>
          <w:rFonts w:ascii="Arial" w:hAnsi="Arial" w:cs="Arial"/>
          <w:sz w:val="24"/>
          <w:szCs w:val="24"/>
        </w:rPr>
        <w:t xml:space="preserve"> marco estratégico</w:t>
      </w:r>
      <w:r w:rsidR="001E59BF" w:rsidRPr="0078204A">
        <w:rPr>
          <w:rFonts w:ascii="Arial" w:hAnsi="Arial" w:cs="Arial"/>
          <w:sz w:val="24"/>
          <w:szCs w:val="24"/>
        </w:rPr>
        <w:t>.</w:t>
      </w:r>
    </w:p>
    <w:p w:rsidR="00143335" w:rsidRPr="0078204A" w:rsidRDefault="001E59BF" w:rsidP="00143335">
      <w:pPr>
        <w:autoSpaceDE w:val="0"/>
        <w:autoSpaceDN w:val="0"/>
        <w:adjustRightInd w:val="0"/>
        <w:ind w:right="-21"/>
        <w:jc w:val="both"/>
        <w:rPr>
          <w:rFonts w:ascii="Arial" w:hAnsi="Arial" w:cs="Arial"/>
          <w:color w:val="000000" w:themeColor="text1"/>
          <w:sz w:val="24"/>
          <w:szCs w:val="24"/>
        </w:rPr>
      </w:pPr>
      <w:r w:rsidRPr="0078204A">
        <w:rPr>
          <w:rFonts w:ascii="Arial" w:hAnsi="Arial" w:cs="Arial"/>
          <w:color w:val="000000" w:themeColor="text1"/>
          <w:sz w:val="24"/>
          <w:szCs w:val="24"/>
        </w:rPr>
        <w:lastRenderedPageBreak/>
        <w:t>Considerar que la formulación</w:t>
      </w:r>
      <w:r w:rsidR="006C6541" w:rsidRPr="0078204A">
        <w:rPr>
          <w:rFonts w:ascii="Arial" w:hAnsi="Arial" w:cs="Arial"/>
          <w:color w:val="000000" w:themeColor="text1"/>
          <w:sz w:val="24"/>
          <w:szCs w:val="24"/>
        </w:rPr>
        <w:t xml:space="preserve"> </w:t>
      </w:r>
      <w:r w:rsidR="004225FB" w:rsidRPr="0078204A">
        <w:rPr>
          <w:rFonts w:ascii="Arial" w:hAnsi="Arial" w:cs="Arial"/>
          <w:color w:val="000000" w:themeColor="text1"/>
          <w:sz w:val="24"/>
          <w:szCs w:val="24"/>
        </w:rPr>
        <w:t xml:space="preserve">que se realice, </w:t>
      </w:r>
      <w:r w:rsidR="00DA5776" w:rsidRPr="0078204A">
        <w:rPr>
          <w:rFonts w:ascii="Arial" w:hAnsi="Arial" w:cs="Arial"/>
          <w:color w:val="000000" w:themeColor="text1"/>
          <w:sz w:val="24"/>
          <w:szCs w:val="24"/>
        </w:rPr>
        <w:t>se tomará como base para la</w:t>
      </w:r>
      <w:r w:rsidR="006C6541" w:rsidRPr="0078204A">
        <w:rPr>
          <w:rFonts w:ascii="Arial" w:hAnsi="Arial" w:cs="Arial"/>
          <w:color w:val="000000" w:themeColor="text1"/>
          <w:sz w:val="24"/>
          <w:szCs w:val="24"/>
        </w:rPr>
        <w:t xml:space="preserve"> ejecu</w:t>
      </w:r>
      <w:r w:rsidR="00DA5776" w:rsidRPr="0078204A">
        <w:rPr>
          <w:rFonts w:ascii="Arial" w:hAnsi="Arial" w:cs="Arial"/>
          <w:color w:val="000000" w:themeColor="text1"/>
          <w:sz w:val="24"/>
          <w:szCs w:val="24"/>
        </w:rPr>
        <w:t>ción</w:t>
      </w:r>
      <w:r w:rsidRPr="0078204A">
        <w:rPr>
          <w:rFonts w:ascii="Arial" w:hAnsi="Arial" w:cs="Arial"/>
          <w:color w:val="000000" w:themeColor="text1"/>
          <w:sz w:val="24"/>
          <w:szCs w:val="24"/>
        </w:rPr>
        <w:t xml:space="preserve"> por resultados del</w:t>
      </w:r>
      <w:r w:rsidR="006C6541" w:rsidRPr="0078204A">
        <w:rPr>
          <w:rFonts w:ascii="Arial" w:hAnsi="Arial" w:cs="Arial"/>
          <w:color w:val="000000" w:themeColor="text1"/>
          <w:sz w:val="24"/>
          <w:szCs w:val="24"/>
        </w:rPr>
        <w:t xml:space="preserve"> 201</w:t>
      </w:r>
      <w:r w:rsidR="00CD4E38" w:rsidRPr="0078204A">
        <w:rPr>
          <w:rFonts w:ascii="Arial" w:hAnsi="Arial" w:cs="Arial"/>
          <w:color w:val="000000" w:themeColor="text1"/>
          <w:sz w:val="24"/>
          <w:szCs w:val="24"/>
        </w:rPr>
        <w:t>8</w:t>
      </w:r>
      <w:r w:rsidR="00B27ABF" w:rsidRPr="0078204A">
        <w:rPr>
          <w:rFonts w:ascii="Arial" w:hAnsi="Arial" w:cs="Arial"/>
          <w:color w:val="000000" w:themeColor="text1"/>
          <w:sz w:val="24"/>
          <w:szCs w:val="24"/>
        </w:rPr>
        <w:t>,</w:t>
      </w:r>
      <w:r w:rsidR="004225FB" w:rsidRPr="0078204A">
        <w:rPr>
          <w:rFonts w:ascii="Arial" w:hAnsi="Arial" w:cs="Arial"/>
          <w:color w:val="000000" w:themeColor="text1"/>
          <w:sz w:val="24"/>
          <w:szCs w:val="24"/>
        </w:rPr>
        <w:t xml:space="preserve"> y</w:t>
      </w:r>
      <w:r w:rsidR="00B27ABF" w:rsidRPr="0078204A">
        <w:rPr>
          <w:rFonts w:ascii="Arial" w:hAnsi="Arial" w:cs="Arial"/>
          <w:color w:val="000000" w:themeColor="text1"/>
          <w:sz w:val="24"/>
          <w:szCs w:val="24"/>
        </w:rPr>
        <w:t xml:space="preserve"> en el caso de las entidades descentralizadas y autónomas</w:t>
      </w:r>
      <w:r w:rsidR="004225FB" w:rsidRPr="0078204A">
        <w:rPr>
          <w:rFonts w:ascii="Arial" w:hAnsi="Arial" w:cs="Arial"/>
          <w:color w:val="000000" w:themeColor="text1"/>
          <w:sz w:val="24"/>
          <w:szCs w:val="24"/>
        </w:rPr>
        <w:t>,</w:t>
      </w:r>
      <w:r w:rsidR="00B27ABF" w:rsidRPr="0078204A">
        <w:rPr>
          <w:rFonts w:ascii="Arial" w:hAnsi="Arial" w:cs="Arial"/>
          <w:color w:val="000000" w:themeColor="text1"/>
          <w:sz w:val="24"/>
          <w:szCs w:val="24"/>
        </w:rPr>
        <w:t xml:space="preserve"> deberá ir conforme a lo planteado en el plan institucional de implementación para los módulos de PpR</w:t>
      </w:r>
      <w:r w:rsidR="00143335" w:rsidRPr="0078204A">
        <w:rPr>
          <w:rFonts w:ascii="Arial" w:hAnsi="Arial" w:cs="Arial"/>
          <w:color w:val="000000" w:themeColor="text1"/>
          <w:sz w:val="24"/>
          <w:szCs w:val="24"/>
        </w:rPr>
        <w:t>.</w:t>
      </w:r>
    </w:p>
    <w:p w:rsidR="00A537B2" w:rsidRPr="0078204A" w:rsidRDefault="000978AC" w:rsidP="00143335">
      <w:pPr>
        <w:autoSpaceDE w:val="0"/>
        <w:autoSpaceDN w:val="0"/>
        <w:adjustRightInd w:val="0"/>
        <w:ind w:right="-21"/>
        <w:jc w:val="both"/>
        <w:rPr>
          <w:rFonts w:ascii="Arial" w:hAnsi="Arial" w:cs="Arial"/>
          <w:sz w:val="24"/>
          <w:szCs w:val="24"/>
          <w:lang w:val="es-MX"/>
        </w:rPr>
      </w:pPr>
      <w:r w:rsidRPr="0078204A">
        <w:rPr>
          <w:rFonts w:ascii="Arial" w:hAnsi="Arial" w:cs="Arial"/>
          <w:sz w:val="24"/>
          <w:szCs w:val="24"/>
          <w:lang w:val="es-MX"/>
        </w:rPr>
        <w:t>La Secretaría de Planificación y Programación de la Presidencia (Segeplan) y el Ministerio de Finanzas Públicas (Minfin), a través de la Dirección Técnica del Presupuesto (DTP), brindarán asesoría técnica a las instituciones.</w:t>
      </w:r>
    </w:p>
    <w:p w:rsidR="00CD4E38" w:rsidRPr="0078204A" w:rsidRDefault="00BB1B8C" w:rsidP="00CD4E38">
      <w:pPr>
        <w:jc w:val="both"/>
        <w:rPr>
          <w:rFonts w:ascii="Arial" w:hAnsi="Arial" w:cs="Arial"/>
          <w:sz w:val="24"/>
          <w:szCs w:val="24"/>
          <w:lang w:val="es-MX"/>
        </w:rPr>
      </w:pPr>
      <w:r w:rsidRPr="0078204A">
        <w:rPr>
          <w:rFonts w:ascii="Arial" w:hAnsi="Arial" w:cs="Arial"/>
          <w:b/>
          <w:sz w:val="24"/>
          <w:szCs w:val="24"/>
          <w:lang w:val="es-MX"/>
        </w:rPr>
        <w:t xml:space="preserve">Norma </w:t>
      </w:r>
      <w:r w:rsidR="00EF409F" w:rsidRPr="0078204A">
        <w:rPr>
          <w:rFonts w:ascii="Arial" w:hAnsi="Arial" w:cs="Arial"/>
          <w:b/>
          <w:sz w:val="24"/>
          <w:szCs w:val="24"/>
          <w:lang w:val="es-MX"/>
        </w:rPr>
        <w:t>8</w:t>
      </w:r>
      <w:r w:rsidR="00CB4D12" w:rsidRPr="0078204A">
        <w:rPr>
          <w:rFonts w:ascii="Arial" w:hAnsi="Arial" w:cs="Arial"/>
          <w:b/>
          <w:sz w:val="24"/>
          <w:szCs w:val="24"/>
          <w:lang w:val="es-MX"/>
        </w:rPr>
        <w:t xml:space="preserve">. Resultados </w:t>
      </w:r>
      <w:r w:rsidR="008E58DA" w:rsidRPr="0078204A">
        <w:rPr>
          <w:rFonts w:ascii="Arial" w:hAnsi="Arial" w:cs="Arial"/>
          <w:b/>
          <w:sz w:val="24"/>
          <w:szCs w:val="24"/>
          <w:lang w:val="es-MX"/>
        </w:rPr>
        <w:t>e</w:t>
      </w:r>
      <w:r w:rsidR="00B27ABF" w:rsidRPr="0078204A">
        <w:rPr>
          <w:rFonts w:ascii="Arial" w:hAnsi="Arial" w:cs="Arial"/>
          <w:b/>
          <w:sz w:val="24"/>
          <w:szCs w:val="24"/>
          <w:lang w:val="es-MX"/>
        </w:rPr>
        <w:t>stratégicos</w:t>
      </w:r>
      <w:r w:rsidR="00CB4D12" w:rsidRPr="0078204A">
        <w:rPr>
          <w:rFonts w:ascii="Arial" w:hAnsi="Arial" w:cs="Arial"/>
          <w:b/>
          <w:sz w:val="24"/>
          <w:szCs w:val="24"/>
          <w:lang w:val="es-MX"/>
        </w:rPr>
        <w:t xml:space="preserve">. </w:t>
      </w:r>
      <w:r w:rsidR="00CB4D12" w:rsidRPr="0078204A">
        <w:rPr>
          <w:rFonts w:ascii="Arial" w:hAnsi="Arial" w:cs="Arial"/>
          <w:sz w:val="24"/>
          <w:szCs w:val="24"/>
          <w:lang w:val="es-MX"/>
        </w:rPr>
        <w:t xml:space="preserve">Con la finalidad de avanzar en el logro de resultados que coadyuven a mejorar las condiciones de vida de la población y su entorno, las instituciones públicas deberán </w:t>
      </w:r>
      <w:r w:rsidR="00526CF1" w:rsidRPr="0078204A">
        <w:rPr>
          <w:rFonts w:ascii="Arial" w:hAnsi="Arial" w:cs="Arial"/>
          <w:sz w:val="24"/>
          <w:szCs w:val="24"/>
          <w:lang w:val="es-MX"/>
        </w:rPr>
        <w:t xml:space="preserve">vincularse </w:t>
      </w:r>
      <w:r w:rsidR="00713B1F" w:rsidRPr="0078204A">
        <w:rPr>
          <w:rFonts w:ascii="Arial" w:hAnsi="Arial" w:cs="Arial"/>
          <w:sz w:val="24"/>
          <w:szCs w:val="24"/>
          <w:lang w:val="es-MX"/>
        </w:rPr>
        <w:t xml:space="preserve">a los mismos </w:t>
      </w:r>
      <w:r w:rsidR="00526CF1" w:rsidRPr="0078204A">
        <w:rPr>
          <w:rFonts w:ascii="Arial" w:hAnsi="Arial" w:cs="Arial"/>
          <w:sz w:val="24"/>
          <w:szCs w:val="24"/>
          <w:lang w:val="es-MX"/>
        </w:rPr>
        <w:t xml:space="preserve">de acuerdo a su competencia. </w:t>
      </w:r>
    </w:p>
    <w:p w:rsidR="00A537B2" w:rsidRPr="0078204A" w:rsidRDefault="00A537B2" w:rsidP="00A537B2">
      <w:pPr>
        <w:jc w:val="both"/>
        <w:rPr>
          <w:rFonts w:ascii="Arial" w:hAnsi="Arial" w:cs="Arial"/>
          <w:sz w:val="24"/>
          <w:szCs w:val="24"/>
          <w:lang w:val="es-MX"/>
        </w:rPr>
      </w:pPr>
      <w:r w:rsidRPr="0078204A">
        <w:rPr>
          <w:rFonts w:ascii="Arial" w:hAnsi="Arial" w:cs="Arial"/>
          <w:b/>
          <w:sz w:val="24"/>
          <w:szCs w:val="24"/>
          <w:lang w:val="es-MX"/>
        </w:rPr>
        <w:t xml:space="preserve">Norma </w:t>
      </w:r>
      <w:r w:rsidR="00EF409F" w:rsidRPr="0078204A">
        <w:rPr>
          <w:rFonts w:ascii="Arial" w:hAnsi="Arial" w:cs="Arial"/>
          <w:b/>
          <w:sz w:val="24"/>
          <w:szCs w:val="24"/>
          <w:lang w:val="es-MX"/>
        </w:rPr>
        <w:t>9</w:t>
      </w:r>
      <w:r w:rsidRPr="0078204A">
        <w:rPr>
          <w:rFonts w:ascii="Arial" w:hAnsi="Arial" w:cs="Arial"/>
          <w:b/>
          <w:sz w:val="24"/>
          <w:szCs w:val="24"/>
          <w:lang w:val="es-MX"/>
        </w:rPr>
        <w:t>. Documentación de los resultados e intervenciones</w:t>
      </w:r>
      <w:r w:rsidRPr="0078204A">
        <w:rPr>
          <w:rFonts w:ascii="Arial" w:hAnsi="Arial" w:cs="Arial"/>
          <w:sz w:val="24"/>
          <w:szCs w:val="24"/>
          <w:lang w:val="es-MX"/>
        </w:rPr>
        <w:t xml:space="preserve">. Las instituciones con el acompañamiento de la Secretaría de Planificación y Programación de la Presidencia (Segeplan) y el Ministerio de Finanzas Públicas (Minfin), a través de la Dirección Técnica del Presupuesto (DTP), deberán revisar los resultados así como las intervenciones </w:t>
      </w:r>
      <w:r w:rsidR="00E11050" w:rsidRPr="0078204A">
        <w:rPr>
          <w:rFonts w:ascii="Arial" w:hAnsi="Arial" w:cs="Arial"/>
          <w:sz w:val="24"/>
          <w:szCs w:val="24"/>
          <w:lang w:val="es-MX"/>
        </w:rPr>
        <w:t>que respondan</w:t>
      </w:r>
      <w:r w:rsidR="00266E3D" w:rsidRPr="0078204A">
        <w:rPr>
          <w:rFonts w:ascii="Arial" w:hAnsi="Arial" w:cs="Arial"/>
          <w:sz w:val="24"/>
          <w:szCs w:val="24"/>
          <w:lang w:val="es-MX"/>
        </w:rPr>
        <w:t xml:space="preserve"> a</w:t>
      </w:r>
      <w:r w:rsidRPr="0078204A">
        <w:rPr>
          <w:rFonts w:ascii="Arial" w:hAnsi="Arial" w:cs="Arial"/>
          <w:sz w:val="24"/>
          <w:szCs w:val="24"/>
          <w:lang w:val="es-MX"/>
        </w:rPr>
        <w:t xml:space="preserve"> </w:t>
      </w:r>
      <w:r w:rsidR="00266E3D" w:rsidRPr="0078204A">
        <w:rPr>
          <w:rFonts w:ascii="Arial" w:hAnsi="Arial" w:cs="Arial"/>
          <w:sz w:val="24"/>
          <w:szCs w:val="24"/>
          <w:lang w:val="es-MX"/>
        </w:rPr>
        <w:t xml:space="preserve">la Política General de Gobierno, </w:t>
      </w:r>
      <w:r w:rsidRPr="0078204A">
        <w:rPr>
          <w:rFonts w:ascii="Arial" w:hAnsi="Arial" w:cs="Arial"/>
          <w:sz w:val="24"/>
          <w:szCs w:val="24"/>
          <w:lang w:val="es-MX"/>
        </w:rPr>
        <w:t xml:space="preserve">los </w:t>
      </w:r>
      <w:r w:rsidR="0048402F" w:rsidRPr="0078204A">
        <w:rPr>
          <w:rFonts w:ascii="Arial" w:hAnsi="Arial" w:cs="Arial"/>
          <w:sz w:val="24"/>
          <w:szCs w:val="24"/>
          <w:lang w:val="es-MX"/>
        </w:rPr>
        <w:t>L</w:t>
      </w:r>
      <w:r w:rsidRPr="0078204A">
        <w:rPr>
          <w:rFonts w:ascii="Arial" w:hAnsi="Arial" w:cs="Arial"/>
          <w:sz w:val="24"/>
          <w:szCs w:val="24"/>
          <w:lang w:val="es-MX"/>
        </w:rPr>
        <w:t>ineamientos</w:t>
      </w:r>
      <w:r w:rsidR="0048402F" w:rsidRPr="0078204A">
        <w:rPr>
          <w:rFonts w:ascii="Arial" w:hAnsi="Arial" w:cs="Arial"/>
          <w:sz w:val="24"/>
          <w:szCs w:val="24"/>
          <w:lang w:val="es-MX"/>
        </w:rPr>
        <w:t xml:space="preserve"> Generales de P</w:t>
      </w:r>
      <w:r w:rsidRPr="0078204A">
        <w:rPr>
          <w:rFonts w:ascii="Arial" w:hAnsi="Arial" w:cs="Arial"/>
          <w:sz w:val="24"/>
          <w:szCs w:val="24"/>
          <w:lang w:val="es-MX"/>
        </w:rPr>
        <w:t>olítica</w:t>
      </w:r>
      <w:r w:rsidR="00D47CDD" w:rsidRPr="0078204A">
        <w:rPr>
          <w:rFonts w:ascii="Arial" w:hAnsi="Arial" w:cs="Arial"/>
          <w:sz w:val="24"/>
          <w:szCs w:val="24"/>
          <w:lang w:val="es-MX"/>
        </w:rPr>
        <w:t>,</w:t>
      </w:r>
      <w:r w:rsidRPr="0078204A">
        <w:rPr>
          <w:rFonts w:ascii="Arial" w:hAnsi="Arial" w:cs="Arial"/>
          <w:sz w:val="24"/>
          <w:szCs w:val="24"/>
          <w:lang w:val="es-MX"/>
        </w:rPr>
        <w:t xml:space="preserve"> </w:t>
      </w:r>
      <w:r w:rsidR="00D47CDD" w:rsidRPr="0078204A">
        <w:rPr>
          <w:rFonts w:ascii="Arial" w:hAnsi="Arial" w:cs="Arial"/>
          <w:sz w:val="24"/>
          <w:szCs w:val="24"/>
          <w:lang w:val="es-MX"/>
        </w:rPr>
        <w:t xml:space="preserve">a la razón de ser y/o </w:t>
      </w:r>
      <w:r w:rsidRPr="0078204A">
        <w:rPr>
          <w:rFonts w:ascii="Arial" w:hAnsi="Arial" w:cs="Arial"/>
          <w:sz w:val="24"/>
          <w:szCs w:val="24"/>
          <w:lang w:val="es-MX"/>
        </w:rPr>
        <w:t>compromisos institucionales.</w:t>
      </w:r>
    </w:p>
    <w:p w:rsidR="00A537B2" w:rsidRPr="0078204A" w:rsidRDefault="00A537B2" w:rsidP="000978AC">
      <w:pPr>
        <w:jc w:val="both"/>
        <w:rPr>
          <w:rFonts w:ascii="Arial" w:hAnsi="Arial" w:cs="Arial"/>
          <w:sz w:val="24"/>
          <w:szCs w:val="24"/>
          <w:lang w:val="es-MX"/>
        </w:rPr>
      </w:pPr>
      <w:r w:rsidRPr="0078204A">
        <w:rPr>
          <w:rFonts w:ascii="Arial" w:hAnsi="Arial" w:cs="Arial"/>
          <w:sz w:val="24"/>
          <w:szCs w:val="24"/>
          <w:lang w:val="es-MX"/>
        </w:rPr>
        <w:t>Las instituciones deberán documentar con los estudios realizados</w:t>
      </w:r>
      <w:r w:rsidR="00AC4B72" w:rsidRPr="0078204A">
        <w:rPr>
          <w:rFonts w:ascii="Arial" w:hAnsi="Arial" w:cs="Arial"/>
          <w:sz w:val="24"/>
          <w:szCs w:val="24"/>
          <w:lang w:val="es-MX"/>
        </w:rPr>
        <w:t xml:space="preserve">, </w:t>
      </w:r>
      <w:r w:rsidRPr="0078204A">
        <w:rPr>
          <w:rFonts w:ascii="Arial" w:hAnsi="Arial" w:cs="Arial"/>
          <w:sz w:val="24"/>
          <w:szCs w:val="24"/>
          <w:lang w:val="es-MX"/>
        </w:rPr>
        <w:t xml:space="preserve">el diseño del modelo lógico de la estrategia de acuerdo a la </w:t>
      </w:r>
      <w:r w:rsidRPr="0078204A">
        <w:rPr>
          <w:rFonts w:ascii="Arial" w:hAnsi="Arial" w:cs="Arial"/>
          <w:sz w:val="24"/>
          <w:szCs w:val="24"/>
        </w:rPr>
        <w:t>Guía Conceptual de Planificación y Presupuesto por Resultados par</w:t>
      </w:r>
      <w:r w:rsidR="00B318A5" w:rsidRPr="0078204A">
        <w:rPr>
          <w:rFonts w:ascii="Arial" w:hAnsi="Arial" w:cs="Arial"/>
          <w:sz w:val="24"/>
          <w:szCs w:val="24"/>
        </w:rPr>
        <w:t>a el Sector Público de Guatemala y</w:t>
      </w:r>
      <w:r w:rsidR="00B318A5" w:rsidRPr="0078204A">
        <w:rPr>
          <w:rFonts w:ascii="Arial" w:hAnsi="Arial" w:cs="Arial"/>
          <w:sz w:val="24"/>
          <w:szCs w:val="24"/>
          <w:lang w:val="es-MX"/>
        </w:rPr>
        <w:t xml:space="preserve"> </w:t>
      </w:r>
      <w:r w:rsidRPr="0078204A">
        <w:rPr>
          <w:rFonts w:ascii="Arial" w:hAnsi="Arial" w:cs="Arial"/>
          <w:sz w:val="24"/>
          <w:szCs w:val="24"/>
          <w:lang w:val="es-MX"/>
        </w:rPr>
        <w:t>las evidencias que justifican las intervenciones definidas para el logro de los resultados, las cuales se deberán adjuntar en la ficha de producto en el Sistema de Gestión (Siges).</w:t>
      </w:r>
      <w:r w:rsidR="00D47CDD" w:rsidRPr="0078204A">
        <w:rPr>
          <w:rFonts w:ascii="Arial" w:hAnsi="Arial" w:cs="Arial"/>
          <w:sz w:val="24"/>
          <w:szCs w:val="24"/>
          <w:lang w:val="es-MX"/>
        </w:rPr>
        <w:t xml:space="preserve"> </w:t>
      </w:r>
      <w:r w:rsidR="00E355BD" w:rsidRPr="0078204A">
        <w:rPr>
          <w:rFonts w:ascii="Arial" w:hAnsi="Arial" w:cs="Arial"/>
          <w:sz w:val="24"/>
          <w:szCs w:val="24"/>
          <w:lang w:val="es-MX"/>
        </w:rPr>
        <w:t>Asi</w:t>
      </w:r>
      <w:r w:rsidR="00D47CDD" w:rsidRPr="0078204A">
        <w:rPr>
          <w:rFonts w:ascii="Arial" w:hAnsi="Arial" w:cs="Arial"/>
          <w:sz w:val="24"/>
          <w:szCs w:val="24"/>
          <w:lang w:val="es-MX"/>
        </w:rPr>
        <w:t>mismo el análisis que s</w:t>
      </w:r>
      <w:r w:rsidR="00A446AE" w:rsidRPr="0078204A">
        <w:rPr>
          <w:rFonts w:ascii="Arial" w:hAnsi="Arial" w:cs="Arial"/>
          <w:sz w:val="24"/>
          <w:szCs w:val="24"/>
          <w:lang w:val="es-MX"/>
        </w:rPr>
        <w:t>e</w:t>
      </w:r>
      <w:r w:rsidR="00D47CDD" w:rsidRPr="0078204A">
        <w:rPr>
          <w:rFonts w:ascii="Arial" w:hAnsi="Arial" w:cs="Arial"/>
          <w:sz w:val="24"/>
          <w:szCs w:val="24"/>
          <w:lang w:val="es-MX"/>
        </w:rPr>
        <w:t xml:space="preserve"> haya </w:t>
      </w:r>
      <w:r w:rsidR="00DA5776" w:rsidRPr="0078204A">
        <w:rPr>
          <w:rFonts w:ascii="Arial" w:hAnsi="Arial" w:cs="Arial"/>
          <w:sz w:val="24"/>
          <w:szCs w:val="24"/>
          <w:lang w:val="es-MX"/>
        </w:rPr>
        <w:t xml:space="preserve">determinado </w:t>
      </w:r>
      <w:r w:rsidR="00D47CDD" w:rsidRPr="0078204A">
        <w:rPr>
          <w:rFonts w:ascii="Arial" w:hAnsi="Arial" w:cs="Arial"/>
          <w:sz w:val="24"/>
          <w:szCs w:val="24"/>
          <w:lang w:val="es-MX"/>
        </w:rPr>
        <w:t>con base al seguimiento y evaluación de las intervenciones realizadas.</w:t>
      </w:r>
    </w:p>
    <w:p w:rsidR="00C16107" w:rsidRPr="0078204A" w:rsidRDefault="000A3916" w:rsidP="00E14F93">
      <w:pPr>
        <w:tabs>
          <w:tab w:val="left" w:pos="2552"/>
        </w:tabs>
        <w:jc w:val="both"/>
        <w:rPr>
          <w:rFonts w:ascii="Arial" w:hAnsi="Arial" w:cs="Arial"/>
          <w:sz w:val="24"/>
          <w:szCs w:val="24"/>
          <w:lang w:val="es-MX"/>
        </w:rPr>
      </w:pPr>
      <w:r w:rsidRPr="0078204A">
        <w:rPr>
          <w:rFonts w:ascii="Arial" w:hAnsi="Arial" w:cs="Arial"/>
          <w:b/>
          <w:sz w:val="24"/>
          <w:szCs w:val="24"/>
          <w:lang w:val="es-MX"/>
        </w:rPr>
        <w:t xml:space="preserve">Norma </w:t>
      </w:r>
      <w:r w:rsidR="00EF409F" w:rsidRPr="0078204A">
        <w:rPr>
          <w:rFonts w:ascii="Arial" w:hAnsi="Arial" w:cs="Arial"/>
          <w:b/>
          <w:sz w:val="24"/>
          <w:szCs w:val="24"/>
          <w:lang w:val="es-MX"/>
        </w:rPr>
        <w:t>10</w:t>
      </w:r>
      <w:r w:rsidR="00E14F93" w:rsidRPr="0078204A">
        <w:rPr>
          <w:rFonts w:ascii="Arial" w:hAnsi="Arial" w:cs="Arial"/>
          <w:b/>
          <w:sz w:val="24"/>
          <w:szCs w:val="24"/>
          <w:lang w:val="es-MX"/>
        </w:rPr>
        <w:t>.</w:t>
      </w:r>
      <w:r w:rsidR="00464E16" w:rsidRPr="0078204A">
        <w:rPr>
          <w:rFonts w:ascii="Arial" w:hAnsi="Arial" w:cs="Arial"/>
          <w:b/>
          <w:sz w:val="24"/>
          <w:szCs w:val="24"/>
          <w:lang w:val="es-MX"/>
        </w:rPr>
        <w:t xml:space="preserve"> R</w:t>
      </w:r>
      <w:r w:rsidR="001776B5" w:rsidRPr="0078204A">
        <w:rPr>
          <w:rFonts w:ascii="Arial" w:hAnsi="Arial" w:cs="Arial"/>
          <w:b/>
          <w:sz w:val="24"/>
          <w:szCs w:val="24"/>
          <w:lang w:val="es-MX"/>
        </w:rPr>
        <w:t xml:space="preserve">esultados, productos y subproductos. </w:t>
      </w:r>
      <w:r w:rsidR="001776B5" w:rsidRPr="0078204A">
        <w:rPr>
          <w:rFonts w:ascii="Arial" w:hAnsi="Arial" w:cs="Arial"/>
          <w:sz w:val="24"/>
          <w:szCs w:val="24"/>
          <w:lang w:val="es-MX"/>
        </w:rPr>
        <w:t>La redacción de l</w:t>
      </w:r>
      <w:r w:rsidR="00C16107" w:rsidRPr="0078204A">
        <w:rPr>
          <w:rFonts w:ascii="Arial" w:hAnsi="Arial" w:cs="Arial"/>
          <w:sz w:val="24"/>
          <w:szCs w:val="24"/>
          <w:lang w:val="es-MX"/>
        </w:rPr>
        <w:t>os resultados deberá indicar la situación que se quiere cambiar en el ciudadano</w:t>
      </w:r>
      <w:r w:rsidR="001B4A54" w:rsidRPr="0078204A">
        <w:rPr>
          <w:rFonts w:ascii="Arial" w:hAnsi="Arial" w:cs="Arial"/>
          <w:sz w:val="24"/>
          <w:szCs w:val="24"/>
          <w:lang w:val="es-MX"/>
        </w:rPr>
        <w:t xml:space="preserve"> (QUÉ</w:t>
      </w:r>
      <w:r w:rsidR="00367708" w:rsidRPr="0078204A">
        <w:rPr>
          <w:rFonts w:ascii="Arial" w:hAnsi="Arial" w:cs="Arial"/>
          <w:sz w:val="24"/>
          <w:szCs w:val="24"/>
          <w:lang w:val="es-MX"/>
        </w:rPr>
        <w:t>)</w:t>
      </w:r>
      <w:r w:rsidR="00C16107" w:rsidRPr="0078204A">
        <w:rPr>
          <w:rFonts w:ascii="Arial" w:hAnsi="Arial" w:cs="Arial"/>
          <w:sz w:val="24"/>
          <w:szCs w:val="24"/>
          <w:lang w:val="es-MX"/>
        </w:rPr>
        <w:t xml:space="preserve">, la población </w:t>
      </w:r>
      <w:r w:rsidR="001776B5" w:rsidRPr="0078204A">
        <w:rPr>
          <w:rFonts w:ascii="Arial" w:hAnsi="Arial" w:cs="Arial"/>
          <w:sz w:val="24"/>
          <w:szCs w:val="24"/>
          <w:lang w:val="es-MX"/>
        </w:rPr>
        <w:t>o los aspectos del medio socio económico y del ambiente que van a experimentar el cambio</w:t>
      </w:r>
      <w:r w:rsidR="00367708" w:rsidRPr="0078204A">
        <w:rPr>
          <w:rFonts w:ascii="Arial" w:hAnsi="Arial" w:cs="Arial"/>
          <w:sz w:val="24"/>
          <w:szCs w:val="24"/>
          <w:lang w:val="es-MX"/>
        </w:rPr>
        <w:t xml:space="preserve"> (</w:t>
      </w:r>
      <w:r w:rsidR="001B4A54" w:rsidRPr="0078204A">
        <w:rPr>
          <w:rFonts w:ascii="Arial" w:hAnsi="Arial" w:cs="Arial"/>
          <w:sz w:val="24"/>
          <w:szCs w:val="24"/>
          <w:lang w:val="es-MX"/>
        </w:rPr>
        <w:t>QUIÉNES</w:t>
      </w:r>
      <w:r w:rsidR="00367708" w:rsidRPr="0078204A">
        <w:rPr>
          <w:rFonts w:ascii="Arial" w:hAnsi="Arial" w:cs="Arial"/>
          <w:sz w:val="24"/>
          <w:szCs w:val="24"/>
          <w:lang w:val="es-MX"/>
        </w:rPr>
        <w:t>)</w:t>
      </w:r>
      <w:r w:rsidR="001776B5" w:rsidRPr="0078204A">
        <w:rPr>
          <w:rFonts w:ascii="Arial" w:hAnsi="Arial" w:cs="Arial"/>
          <w:sz w:val="24"/>
          <w:szCs w:val="24"/>
          <w:lang w:val="es-MX"/>
        </w:rPr>
        <w:t xml:space="preserve">, </w:t>
      </w:r>
      <w:r w:rsidR="00464E16" w:rsidRPr="0078204A">
        <w:rPr>
          <w:rFonts w:ascii="Arial" w:hAnsi="Arial" w:cs="Arial"/>
          <w:sz w:val="24"/>
          <w:szCs w:val="24"/>
          <w:lang w:val="es-MX"/>
        </w:rPr>
        <w:t xml:space="preserve">el sentido de la modificación </w:t>
      </w:r>
      <w:r w:rsidR="00F6422E" w:rsidRPr="0078204A">
        <w:rPr>
          <w:rFonts w:ascii="Arial" w:hAnsi="Arial" w:cs="Arial"/>
          <w:sz w:val="24"/>
          <w:szCs w:val="24"/>
          <w:lang w:val="es-MX"/>
        </w:rPr>
        <w:t>de</w:t>
      </w:r>
      <w:r w:rsidR="001020ED" w:rsidRPr="0078204A">
        <w:rPr>
          <w:rFonts w:ascii="Arial" w:hAnsi="Arial" w:cs="Arial"/>
          <w:sz w:val="24"/>
          <w:szCs w:val="24"/>
          <w:lang w:val="es-MX"/>
        </w:rPr>
        <w:t xml:space="preserve"> la situación antes definida</w:t>
      </w:r>
      <w:r w:rsidR="001776B5" w:rsidRPr="0078204A">
        <w:rPr>
          <w:rFonts w:ascii="Arial" w:hAnsi="Arial" w:cs="Arial"/>
          <w:sz w:val="24"/>
          <w:szCs w:val="24"/>
          <w:lang w:val="es-MX"/>
        </w:rPr>
        <w:t xml:space="preserve"> (</w:t>
      </w:r>
      <w:r w:rsidR="001B4A54" w:rsidRPr="0078204A">
        <w:rPr>
          <w:rFonts w:ascii="Arial" w:hAnsi="Arial" w:cs="Arial"/>
          <w:sz w:val="24"/>
          <w:szCs w:val="24"/>
          <w:lang w:val="es-MX"/>
        </w:rPr>
        <w:t xml:space="preserve">CAMBIO: </w:t>
      </w:r>
      <w:r w:rsidR="001776B5" w:rsidRPr="0078204A">
        <w:rPr>
          <w:rFonts w:ascii="Arial" w:hAnsi="Arial" w:cs="Arial"/>
          <w:sz w:val="24"/>
          <w:szCs w:val="24"/>
          <w:lang w:val="es-MX"/>
        </w:rPr>
        <w:t>Incrementar, disminuir, mantener o eliminar)</w:t>
      </w:r>
      <w:r w:rsidR="00C16107" w:rsidRPr="0078204A">
        <w:rPr>
          <w:rFonts w:ascii="Arial" w:hAnsi="Arial" w:cs="Arial"/>
          <w:sz w:val="24"/>
          <w:szCs w:val="24"/>
          <w:lang w:val="es-MX"/>
        </w:rPr>
        <w:t xml:space="preserve"> y </w:t>
      </w:r>
      <w:r w:rsidR="001020ED" w:rsidRPr="0078204A">
        <w:rPr>
          <w:rFonts w:ascii="Arial" w:hAnsi="Arial" w:cs="Arial"/>
          <w:sz w:val="24"/>
          <w:szCs w:val="24"/>
          <w:lang w:val="es-MX"/>
        </w:rPr>
        <w:t xml:space="preserve">finalmente </w:t>
      </w:r>
      <w:r w:rsidR="00C16107" w:rsidRPr="0078204A">
        <w:rPr>
          <w:rFonts w:ascii="Arial" w:hAnsi="Arial" w:cs="Arial"/>
          <w:sz w:val="24"/>
          <w:szCs w:val="24"/>
          <w:lang w:val="es-MX"/>
        </w:rPr>
        <w:t xml:space="preserve">especificar el tiempo en el cual se espera realizar el cambio y la magnitud del mismo, lo </w:t>
      </w:r>
      <w:r w:rsidR="001020ED" w:rsidRPr="0078204A">
        <w:rPr>
          <w:rFonts w:ascii="Arial" w:hAnsi="Arial" w:cs="Arial"/>
          <w:sz w:val="24"/>
          <w:szCs w:val="24"/>
          <w:lang w:val="es-MX"/>
        </w:rPr>
        <w:t>anterior</w:t>
      </w:r>
      <w:r w:rsidR="00C16107" w:rsidRPr="0078204A">
        <w:rPr>
          <w:rFonts w:ascii="Arial" w:hAnsi="Arial" w:cs="Arial"/>
          <w:sz w:val="24"/>
          <w:szCs w:val="24"/>
          <w:lang w:val="es-MX"/>
        </w:rPr>
        <w:t xml:space="preserve"> debe ser determinado de acuerdo a los estudios realizados.</w:t>
      </w:r>
    </w:p>
    <w:p w:rsidR="00C16107" w:rsidRPr="0078204A" w:rsidRDefault="00367708" w:rsidP="000978AC">
      <w:pPr>
        <w:jc w:val="both"/>
        <w:rPr>
          <w:rFonts w:ascii="Arial" w:hAnsi="Arial" w:cs="Arial"/>
          <w:sz w:val="24"/>
          <w:szCs w:val="24"/>
          <w:lang w:val="es-MX"/>
        </w:rPr>
      </w:pPr>
      <w:r w:rsidRPr="0078204A">
        <w:rPr>
          <w:rFonts w:ascii="Arial" w:hAnsi="Arial" w:cs="Arial"/>
          <w:sz w:val="24"/>
          <w:szCs w:val="24"/>
          <w:lang w:val="es-MX"/>
        </w:rPr>
        <w:t>En cuanto a la redacción de l</w:t>
      </w:r>
      <w:r w:rsidR="00C16107" w:rsidRPr="0078204A">
        <w:rPr>
          <w:rFonts w:ascii="Arial" w:hAnsi="Arial" w:cs="Arial"/>
          <w:sz w:val="24"/>
          <w:szCs w:val="24"/>
          <w:lang w:val="es-MX"/>
        </w:rPr>
        <w:t>os productos y subproductos debe especificar</w:t>
      </w:r>
      <w:r w:rsidR="00166253" w:rsidRPr="0078204A">
        <w:rPr>
          <w:rFonts w:ascii="Arial" w:hAnsi="Arial" w:cs="Arial"/>
          <w:sz w:val="24"/>
          <w:szCs w:val="24"/>
          <w:lang w:val="es-MX"/>
        </w:rPr>
        <w:t xml:space="preserve"> el bien o servicio que se va a proveer para contribuir al logro de los resultados</w:t>
      </w:r>
      <w:r w:rsidRPr="0078204A">
        <w:rPr>
          <w:rFonts w:ascii="Arial" w:hAnsi="Arial" w:cs="Arial"/>
          <w:sz w:val="24"/>
          <w:szCs w:val="24"/>
          <w:lang w:val="es-MX"/>
        </w:rPr>
        <w:t xml:space="preserve"> (</w:t>
      </w:r>
      <w:r w:rsidR="001B4A54" w:rsidRPr="0078204A">
        <w:rPr>
          <w:rFonts w:ascii="Arial" w:hAnsi="Arial" w:cs="Arial"/>
          <w:sz w:val="24"/>
          <w:szCs w:val="24"/>
          <w:lang w:val="es-MX"/>
        </w:rPr>
        <w:t>QUÉ</w:t>
      </w:r>
      <w:r w:rsidRPr="0078204A">
        <w:rPr>
          <w:rFonts w:ascii="Arial" w:hAnsi="Arial" w:cs="Arial"/>
          <w:sz w:val="24"/>
          <w:szCs w:val="24"/>
          <w:lang w:val="es-MX"/>
        </w:rPr>
        <w:t>)</w:t>
      </w:r>
      <w:r w:rsidR="00166253" w:rsidRPr="0078204A">
        <w:rPr>
          <w:rFonts w:ascii="Arial" w:hAnsi="Arial" w:cs="Arial"/>
          <w:sz w:val="24"/>
          <w:szCs w:val="24"/>
          <w:lang w:val="es-MX"/>
        </w:rPr>
        <w:t>, este debe contener</w:t>
      </w:r>
      <w:r w:rsidRPr="0078204A">
        <w:rPr>
          <w:rFonts w:ascii="Arial" w:hAnsi="Arial" w:cs="Arial"/>
          <w:sz w:val="24"/>
          <w:szCs w:val="24"/>
          <w:lang w:val="es-MX"/>
        </w:rPr>
        <w:t xml:space="preserve"> </w:t>
      </w:r>
      <w:r w:rsidR="0023736B" w:rsidRPr="0078204A">
        <w:rPr>
          <w:rFonts w:ascii="Arial" w:hAnsi="Arial" w:cs="Arial"/>
          <w:sz w:val="24"/>
          <w:szCs w:val="24"/>
          <w:lang w:val="es-MX"/>
        </w:rPr>
        <w:t xml:space="preserve">las </w:t>
      </w:r>
      <w:r w:rsidR="00166253" w:rsidRPr="0078204A">
        <w:rPr>
          <w:rFonts w:ascii="Arial" w:hAnsi="Arial" w:cs="Arial"/>
          <w:sz w:val="24"/>
          <w:szCs w:val="24"/>
          <w:lang w:val="es-MX"/>
        </w:rPr>
        <w:t xml:space="preserve">características </w:t>
      </w:r>
      <w:r w:rsidR="0023736B" w:rsidRPr="0078204A">
        <w:rPr>
          <w:rFonts w:ascii="Arial" w:hAnsi="Arial" w:cs="Arial"/>
          <w:sz w:val="24"/>
          <w:szCs w:val="24"/>
          <w:lang w:val="es-MX"/>
        </w:rPr>
        <w:t>o especificaciones del mismo</w:t>
      </w:r>
      <w:r w:rsidR="008A569E" w:rsidRPr="0078204A">
        <w:rPr>
          <w:rFonts w:ascii="Arial" w:hAnsi="Arial" w:cs="Arial"/>
          <w:sz w:val="24"/>
          <w:szCs w:val="24"/>
          <w:lang w:val="es-MX"/>
        </w:rPr>
        <w:t xml:space="preserve"> que lo diferencien de los demás</w:t>
      </w:r>
      <w:r w:rsidRPr="0078204A">
        <w:rPr>
          <w:rFonts w:ascii="Arial" w:hAnsi="Arial" w:cs="Arial"/>
          <w:sz w:val="24"/>
          <w:szCs w:val="24"/>
          <w:lang w:val="es-MX"/>
        </w:rPr>
        <w:t xml:space="preserve"> </w:t>
      </w:r>
      <w:r w:rsidR="0023736B" w:rsidRPr="0078204A">
        <w:rPr>
          <w:rFonts w:ascii="Arial" w:hAnsi="Arial" w:cs="Arial"/>
          <w:sz w:val="24"/>
          <w:szCs w:val="24"/>
          <w:lang w:val="es-MX"/>
        </w:rPr>
        <w:t xml:space="preserve">e indicar </w:t>
      </w:r>
      <w:r w:rsidR="00C16107" w:rsidRPr="0078204A">
        <w:rPr>
          <w:rFonts w:ascii="Arial" w:hAnsi="Arial" w:cs="Arial"/>
          <w:sz w:val="24"/>
          <w:szCs w:val="24"/>
          <w:lang w:val="es-MX"/>
        </w:rPr>
        <w:t xml:space="preserve">la población a la </w:t>
      </w:r>
      <w:r w:rsidR="0023736B" w:rsidRPr="0078204A">
        <w:rPr>
          <w:rFonts w:ascii="Arial" w:hAnsi="Arial" w:cs="Arial"/>
          <w:sz w:val="24"/>
          <w:szCs w:val="24"/>
          <w:lang w:val="es-MX"/>
        </w:rPr>
        <w:t>que será entregado</w:t>
      </w:r>
      <w:r w:rsidR="001B4A54" w:rsidRPr="0078204A">
        <w:rPr>
          <w:rFonts w:ascii="Arial" w:hAnsi="Arial" w:cs="Arial"/>
          <w:sz w:val="24"/>
          <w:szCs w:val="24"/>
          <w:lang w:val="es-MX"/>
        </w:rPr>
        <w:t xml:space="preserve"> (QUIÉNES</w:t>
      </w:r>
      <w:r w:rsidRPr="0078204A">
        <w:rPr>
          <w:rFonts w:ascii="Arial" w:hAnsi="Arial" w:cs="Arial"/>
          <w:sz w:val="24"/>
          <w:szCs w:val="24"/>
          <w:lang w:val="es-MX"/>
        </w:rPr>
        <w:t>)</w:t>
      </w:r>
      <w:r w:rsidR="0023736B" w:rsidRPr="0078204A">
        <w:rPr>
          <w:rFonts w:ascii="Arial" w:hAnsi="Arial" w:cs="Arial"/>
          <w:sz w:val="24"/>
          <w:szCs w:val="24"/>
          <w:lang w:val="es-MX"/>
        </w:rPr>
        <w:t>.</w:t>
      </w:r>
    </w:p>
    <w:p w:rsidR="00E14F93" w:rsidRPr="0078204A" w:rsidRDefault="005E65D6" w:rsidP="000978AC">
      <w:pPr>
        <w:jc w:val="both"/>
        <w:rPr>
          <w:rFonts w:ascii="Arial" w:hAnsi="Arial" w:cs="Arial"/>
          <w:sz w:val="24"/>
          <w:szCs w:val="24"/>
          <w:lang w:val="es-MX"/>
        </w:rPr>
      </w:pPr>
      <w:r w:rsidRPr="0078204A">
        <w:rPr>
          <w:rFonts w:ascii="Arial" w:hAnsi="Arial" w:cs="Arial"/>
          <w:sz w:val="24"/>
          <w:szCs w:val="24"/>
          <w:lang w:val="es-MX"/>
        </w:rPr>
        <w:lastRenderedPageBreak/>
        <w:t>T</w:t>
      </w:r>
      <w:r w:rsidR="00E14F93" w:rsidRPr="0078204A">
        <w:rPr>
          <w:rFonts w:ascii="Arial" w:hAnsi="Arial" w:cs="Arial"/>
          <w:sz w:val="24"/>
          <w:szCs w:val="24"/>
          <w:lang w:val="es-MX"/>
        </w:rPr>
        <w:t>odo subproducto debe contar con materiales (bienes de consumo, maquinarias y equipo) y servicios que se requieran para el logro del mismo</w:t>
      </w:r>
      <w:r w:rsidRPr="0078204A">
        <w:rPr>
          <w:rFonts w:ascii="Arial" w:hAnsi="Arial" w:cs="Arial"/>
          <w:sz w:val="24"/>
          <w:szCs w:val="24"/>
          <w:lang w:val="es-MX"/>
        </w:rPr>
        <w:t xml:space="preserve">, asimismo los recursos humanos </w:t>
      </w:r>
      <w:r w:rsidR="00416EE5" w:rsidRPr="0078204A">
        <w:rPr>
          <w:rFonts w:ascii="Arial" w:hAnsi="Arial" w:cs="Arial"/>
          <w:sz w:val="24"/>
          <w:szCs w:val="24"/>
          <w:lang w:val="es-MX"/>
        </w:rPr>
        <w:t>deberán asociarse al subproducto que corresponda</w:t>
      </w:r>
      <w:r w:rsidRPr="0078204A">
        <w:rPr>
          <w:rFonts w:ascii="Arial" w:hAnsi="Arial" w:cs="Arial"/>
          <w:sz w:val="24"/>
          <w:szCs w:val="24"/>
          <w:lang w:val="es-MX"/>
        </w:rPr>
        <w:t>.</w:t>
      </w:r>
    </w:p>
    <w:p w:rsidR="000978AC" w:rsidRPr="0078204A" w:rsidRDefault="000978AC" w:rsidP="000978AC">
      <w:pPr>
        <w:jc w:val="both"/>
        <w:rPr>
          <w:rFonts w:ascii="Arial" w:hAnsi="Arial" w:cs="Arial"/>
          <w:sz w:val="24"/>
          <w:szCs w:val="24"/>
          <w:lang w:val="es-MX"/>
        </w:rPr>
      </w:pPr>
      <w:r w:rsidRPr="0078204A">
        <w:rPr>
          <w:rFonts w:ascii="Arial" w:hAnsi="Arial" w:cs="Arial"/>
          <w:b/>
          <w:sz w:val="24"/>
          <w:szCs w:val="24"/>
          <w:lang w:val="es-MX"/>
        </w:rPr>
        <w:t xml:space="preserve">Norma </w:t>
      </w:r>
      <w:r w:rsidR="00BB1B8C" w:rsidRPr="0078204A">
        <w:rPr>
          <w:rFonts w:ascii="Arial" w:hAnsi="Arial" w:cs="Arial"/>
          <w:b/>
          <w:sz w:val="24"/>
          <w:szCs w:val="24"/>
          <w:lang w:val="es-MX"/>
        </w:rPr>
        <w:t>1</w:t>
      </w:r>
      <w:r w:rsidR="00EF409F" w:rsidRPr="0078204A">
        <w:rPr>
          <w:rFonts w:ascii="Arial" w:hAnsi="Arial" w:cs="Arial"/>
          <w:b/>
          <w:sz w:val="24"/>
          <w:szCs w:val="24"/>
          <w:lang w:val="es-MX"/>
        </w:rPr>
        <w:t>1</w:t>
      </w:r>
      <w:r w:rsidRPr="0078204A">
        <w:rPr>
          <w:rFonts w:ascii="Arial" w:hAnsi="Arial" w:cs="Arial"/>
          <w:b/>
          <w:sz w:val="24"/>
          <w:szCs w:val="24"/>
          <w:lang w:val="es-MX"/>
        </w:rPr>
        <w:t>. Formulación de Indicadores</w:t>
      </w:r>
      <w:r w:rsidRPr="0078204A">
        <w:rPr>
          <w:rFonts w:ascii="Arial" w:hAnsi="Arial" w:cs="Arial"/>
          <w:sz w:val="24"/>
          <w:szCs w:val="24"/>
          <w:lang w:val="es-MX"/>
        </w:rPr>
        <w:t xml:space="preserve">. Las instituciones deberán formular indicadores </w:t>
      </w:r>
      <w:r w:rsidR="00441DE2" w:rsidRPr="0078204A">
        <w:rPr>
          <w:rFonts w:ascii="Arial" w:hAnsi="Arial" w:cs="Arial"/>
          <w:sz w:val="24"/>
          <w:szCs w:val="24"/>
        </w:rPr>
        <w:t xml:space="preserve">(verificables y cuantificables) </w:t>
      </w:r>
      <w:r w:rsidRPr="0078204A">
        <w:rPr>
          <w:rFonts w:ascii="Arial" w:hAnsi="Arial" w:cs="Arial"/>
          <w:sz w:val="24"/>
          <w:szCs w:val="24"/>
          <w:lang w:val="es-MX"/>
        </w:rPr>
        <w:t>en concordancia con los resultados planteados</w:t>
      </w:r>
      <w:r w:rsidR="0038204D" w:rsidRPr="0078204A">
        <w:rPr>
          <w:rFonts w:ascii="Arial" w:hAnsi="Arial" w:cs="Arial"/>
          <w:sz w:val="24"/>
          <w:szCs w:val="24"/>
          <w:lang w:val="es-MX"/>
        </w:rPr>
        <w:t xml:space="preserve">, los cuales </w:t>
      </w:r>
      <w:r w:rsidR="00B7082E" w:rsidRPr="0078204A">
        <w:rPr>
          <w:rFonts w:ascii="Arial" w:hAnsi="Arial" w:cs="Arial"/>
          <w:sz w:val="24"/>
          <w:szCs w:val="24"/>
          <w:lang w:val="es-MX"/>
        </w:rPr>
        <w:t>debe</w:t>
      </w:r>
      <w:r w:rsidR="00AE0E8C" w:rsidRPr="0078204A">
        <w:rPr>
          <w:rFonts w:ascii="Arial" w:hAnsi="Arial" w:cs="Arial"/>
          <w:sz w:val="24"/>
          <w:szCs w:val="24"/>
          <w:lang w:val="es-MX"/>
        </w:rPr>
        <w:t>n</w:t>
      </w:r>
      <w:r w:rsidR="00B7082E" w:rsidRPr="0078204A">
        <w:rPr>
          <w:rFonts w:ascii="Arial" w:hAnsi="Arial" w:cs="Arial"/>
          <w:sz w:val="24"/>
          <w:szCs w:val="24"/>
          <w:lang w:val="es-MX"/>
        </w:rPr>
        <w:t xml:space="preserve"> ser </w:t>
      </w:r>
      <w:r w:rsidR="00AE0E8C" w:rsidRPr="0078204A">
        <w:rPr>
          <w:rFonts w:ascii="Arial" w:hAnsi="Arial" w:cs="Arial"/>
          <w:sz w:val="24"/>
          <w:szCs w:val="24"/>
          <w:lang w:val="es-MX"/>
        </w:rPr>
        <w:t xml:space="preserve">pertinentes, </w:t>
      </w:r>
      <w:r w:rsidR="00B7082E" w:rsidRPr="0078204A">
        <w:rPr>
          <w:rFonts w:ascii="Arial" w:hAnsi="Arial" w:cs="Arial"/>
          <w:sz w:val="24"/>
          <w:szCs w:val="24"/>
          <w:lang w:val="es-MX"/>
        </w:rPr>
        <w:t>claro</w:t>
      </w:r>
      <w:r w:rsidR="00AE0E8C" w:rsidRPr="0078204A">
        <w:rPr>
          <w:rFonts w:ascii="Arial" w:hAnsi="Arial" w:cs="Arial"/>
          <w:sz w:val="24"/>
          <w:szCs w:val="24"/>
          <w:lang w:val="es-MX"/>
        </w:rPr>
        <w:t xml:space="preserve">s, </w:t>
      </w:r>
      <w:r w:rsidR="00B7082E" w:rsidRPr="0078204A">
        <w:rPr>
          <w:rFonts w:ascii="Arial" w:hAnsi="Arial" w:cs="Arial"/>
          <w:sz w:val="24"/>
          <w:szCs w:val="24"/>
          <w:lang w:val="es-MX"/>
        </w:rPr>
        <w:t>concreto</w:t>
      </w:r>
      <w:r w:rsidR="00AE0E8C" w:rsidRPr="0078204A">
        <w:rPr>
          <w:rFonts w:ascii="Arial" w:hAnsi="Arial" w:cs="Arial"/>
          <w:sz w:val="24"/>
          <w:szCs w:val="24"/>
          <w:lang w:val="es-MX"/>
        </w:rPr>
        <w:t>s y</w:t>
      </w:r>
      <w:r w:rsidR="00B7082E" w:rsidRPr="0078204A">
        <w:rPr>
          <w:rFonts w:ascii="Arial" w:hAnsi="Arial" w:cs="Arial"/>
          <w:sz w:val="24"/>
          <w:szCs w:val="24"/>
          <w:lang w:val="es-MX"/>
        </w:rPr>
        <w:t xml:space="preserve"> </w:t>
      </w:r>
      <w:r w:rsidR="00AE0E8C" w:rsidRPr="0078204A">
        <w:rPr>
          <w:rFonts w:ascii="Arial" w:hAnsi="Arial" w:cs="Arial"/>
          <w:sz w:val="24"/>
          <w:szCs w:val="24"/>
          <w:lang w:val="es-MX"/>
        </w:rPr>
        <w:t>comprensibles, considerar</w:t>
      </w:r>
      <w:r w:rsidR="00B7082E" w:rsidRPr="0078204A">
        <w:rPr>
          <w:rFonts w:ascii="Arial" w:hAnsi="Arial" w:cs="Arial"/>
          <w:sz w:val="24"/>
          <w:szCs w:val="24"/>
          <w:lang w:val="es-MX"/>
        </w:rPr>
        <w:t xml:space="preserve"> fuentes de informaci</w:t>
      </w:r>
      <w:r w:rsidR="00A865BE" w:rsidRPr="0078204A">
        <w:rPr>
          <w:rFonts w:ascii="Arial" w:hAnsi="Arial" w:cs="Arial"/>
          <w:sz w:val="24"/>
          <w:szCs w:val="24"/>
          <w:lang w:val="es-MX"/>
        </w:rPr>
        <w:t>ón especí</w:t>
      </w:r>
      <w:r w:rsidR="00B7082E" w:rsidRPr="0078204A">
        <w:rPr>
          <w:rFonts w:ascii="Arial" w:hAnsi="Arial" w:cs="Arial"/>
          <w:sz w:val="24"/>
          <w:szCs w:val="24"/>
          <w:lang w:val="es-MX"/>
        </w:rPr>
        <w:t>ficas</w:t>
      </w:r>
      <w:r w:rsidR="00A865BE" w:rsidRPr="0078204A">
        <w:rPr>
          <w:rFonts w:ascii="Arial" w:hAnsi="Arial" w:cs="Arial"/>
          <w:sz w:val="24"/>
          <w:szCs w:val="24"/>
          <w:lang w:val="es-MX"/>
        </w:rPr>
        <w:t xml:space="preserve"> y permitir medir el grado de cumplimiento de los mismos, </w:t>
      </w:r>
      <w:r w:rsidR="00B7082E" w:rsidRPr="0078204A">
        <w:rPr>
          <w:rFonts w:ascii="Arial" w:hAnsi="Arial" w:cs="Arial"/>
          <w:sz w:val="24"/>
          <w:szCs w:val="24"/>
          <w:lang w:val="es-MX"/>
        </w:rPr>
        <w:t xml:space="preserve">a efecto de que el </w:t>
      </w:r>
      <w:r w:rsidR="00AE0E8C" w:rsidRPr="0078204A">
        <w:rPr>
          <w:rFonts w:ascii="Arial" w:hAnsi="Arial" w:cs="Arial"/>
          <w:sz w:val="24"/>
          <w:szCs w:val="24"/>
          <w:lang w:val="es-MX"/>
        </w:rPr>
        <w:t>ciudadano</w:t>
      </w:r>
      <w:r w:rsidR="00B7082E" w:rsidRPr="0078204A">
        <w:rPr>
          <w:rFonts w:ascii="Arial" w:hAnsi="Arial" w:cs="Arial"/>
          <w:sz w:val="24"/>
          <w:szCs w:val="24"/>
          <w:lang w:val="es-MX"/>
        </w:rPr>
        <w:t xml:space="preserve"> pueda verificar e interpreta</w:t>
      </w:r>
      <w:r w:rsidR="00A865BE" w:rsidRPr="0078204A">
        <w:rPr>
          <w:rFonts w:ascii="Arial" w:hAnsi="Arial" w:cs="Arial"/>
          <w:sz w:val="24"/>
          <w:szCs w:val="24"/>
          <w:lang w:val="es-MX"/>
        </w:rPr>
        <w:t>r cada componente del indicador</w:t>
      </w:r>
      <w:r w:rsidR="00C43BB1" w:rsidRPr="0078204A">
        <w:rPr>
          <w:rFonts w:ascii="Arial" w:hAnsi="Arial" w:cs="Arial"/>
          <w:sz w:val="24"/>
          <w:szCs w:val="24"/>
          <w:lang w:val="es-MX"/>
        </w:rPr>
        <w:t>. Con base a lo anterior</w:t>
      </w:r>
      <w:r w:rsidR="0038204D" w:rsidRPr="0078204A">
        <w:rPr>
          <w:rFonts w:ascii="Arial" w:hAnsi="Arial" w:cs="Arial"/>
          <w:sz w:val="24"/>
          <w:szCs w:val="24"/>
          <w:lang w:val="es-MX"/>
        </w:rPr>
        <w:t xml:space="preserve">, serán registrados </w:t>
      </w:r>
      <w:r w:rsidR="008F4820" w:rsidRPr="0078204A">
        <w:rPr>
          <w:rFonts w:ascii="Arial" w:hAnsi="Arial" w:cs="Arial"/>
          <w:sz w:val="24"/>
          <w:szCs w:val="24"/>
          <w:lang w:val="es-MX"/>
        </w:rPr>
        <w:t xml:space="preserve">los indicadores de resultado y producto </w:t>
      </w:r>
      <w:r w:rsidR="0038204D" w:rsidRPr="0078204A">
        <w:rPr>
          <w:rFonts w:ascii="Arial" w:hAnsi="Arial" w:cs="Arial"/>
          <w:sz w:val="24"/>
          <w:szCs w:val="24"/>
          <w:lang w:val="es-MX"/>
        </w:rPr>
        <w:t>en el Sistema de Contabilidad Integrada (Sicoin)</w:t>
      </w:r>
      <w:r w:rsidRPr="0078204A">
        <w:rPr>
          <w:rFonts w:ascii="Arial" w:hAnsi="Arial" w:cs="Arial"/>
          <w:sz w:val="24"/>
          <w:szCs w:val="24"/>
          <w:lang w:val="es-MX"/>
        </w:rPr>
        <w:t>.</w:t>
      </w:r>
    </w:p>
    <w:p w:rsidR="001C7136" w:rsidRPr="0078204A" w:rsidRDefault="001C7136" w:rsidP="000978AC">
      <w:pPr>
        <w:jc w:val="both"/>
        <w:rPr>
          <w:rFonts w:ascii="Arial" w:hAnsi="Arial" w:cs="Arial"/>
          <w:sz w:val="24"/>
          <w:szCs w:val="24"/>
          <w:lang w:val="es-MX"/>
        </w:rPr>
      </w:pPr>
      <w:r w:rsidRPr="0078204A">
        <w:rPr>
          <w:rFonts w:ascii="Arial" w:hAnsi="Arial" w:cs="Arial"/>
          <w:b/>
          <w:sz w:val="24"/>
          <w:szCs w:val="24"/>
          <w:lang w:val="es-MX"/>
        </w:rPr>
        <w:t xml:space="preserve">Norma </w:t>
      </w:r>
      <w:r w:rsidR="00EF409F" w:rsidRPr="0078204A">
        <w:rPr>
          <w:rFonts w:ascii="Arial" w:hAnsi="Arial" w:cs="Arial"/>
          <w:b/>
          <w:sz w:val="24"/>
          <w:szCs w:val="24"/>
          <w:lang w:val="es-MX"/>
        </w:rPr>
        <w:t>12</w:t>
      </w:r>
      <w:r w:rsidRPr="0078204A">
        <w:rPr>
          <w:rFonts w:ascii="Arial" w:hAnsi="Arial" w:cs="Arial"/>
          <w:b/>
          <w:sz w:val="24"/>
          <w:szCs w:val="24"/>
          <w:lang w:val="es-MX"/>
        </w:rPr>
        <w:t xml:space="preserve">. </w:t>
      </w:r>
      <w:r w:rsidR="006C6541" w:rsidRPr="0078204A">
        <w:rPr>
          <w:rFonts w:ascii="Arial" w:hAnsi="Arial" w:cs="Arial"/>
          <w:b/>
          <w:sz w:val="24"/>
          <w:szCs w:val="24"/>
          <w:lang w:val="es-MX"/>
        </w:rPr>
        <w:t>Metas</w:t>
      </w:r>
      <w:r w:rsidRPr="0078204A">
        <w:rPr>
          <w:rFonts w:ascii="Arial" w:hAnsi="Arial" w:cs="Arial"/>
          <w:sz w:val="24"/>
          <w:szCs w:val="24"/>
          <w:lang w:val="es-MX"/>
        </w:rPr>
        <w:t>. Las</w:t>
      </w:r>
      <w:r w:rsidR="006C6541" w:rsidRPr="0078204A">
        <w:rPr>
          <w:rFonts w:ascii="Arial" w:hAnsi="Arial" w:cs="Arial"/>
          <w:sz w:val="24"/>
          <w:szCs w:val="24"/>
          <w:lang w:val="es-MX"/>
        </w:rPr>
        <w:t xml:space="preserve"> instituciones deberán programar </w:t>
      </w:r>
      <w:r w:rsidR="00DA5776" w:rsidRPr="0078204A">
        <w:rPr>
          <w:rFonts w:ascii="Arial" w:hAnsi="Arial" w:cs="Arial"/>
          <w:sz w:val="24"/>
          <w:szCs w:val="24"/>
          <w:lang w:val="es-MX"/>
        </w:rPr>
        <w:t xml:space="preserve">en los productos y subproductos, </w:t>
      </w:r>
      <w:r w:rsidR="006C6541" w:rsidRPr="0078204A">
        <w:rPr>
          <w:rFonts w:ascii="Arial" w:hAnsi="Arial" w:cs="Arial"/>
          <w:sz w:val="24"/>
          <w:szCs w:val="24"/>
          <w:lang w:val="es-MX"/>
        </w:rPr>
        <w:t xml:space="preserve">las metas </w:t>
      </w:r>
      <w:r w:rsidR="00DA5776" w:rsidRPr="0078204A">
        <w:rPr>
          <w:rFonts w:ascii="Arial" w:hAnsi="Arial" w:cs="Arial"/>
          <w:sz w:val="24"/>
          <w:szCs w:val="24"/>
          <w:lang w:val="es-MX"/>
        </w:rPr>
        <w:t>correspondientes acorde</w:t>
      </w:r>
      <w:r w:rsidR="007D7CDA" w:rsidRPr="0078204A">
        <w:rPr>
          <w:rFonts w:ascii="Arial" w:hAnsi="Arial" w:cs="Arial"/>
          <w:sz w:val="24"/>
          <w:szCs w:val="24"/>
          <w:lang w:val="es-MX"/>
        </w:rPr>
        <w:t xml:space="preserve"> con el costo, de forma </w:t>
      </w:r>
      <w:r w:rsidR="006C6541" w:rsidRPr="0078204A">
        <w:rPr>
          <w:rFonts w:ascii="Arial" w:hAnsi="Arial" w:cs="Arial"/>
          <w:sz w:val="24"/>
          <w:szCs w:val="24"/>
          <w:lang w:val="es-MX"/>
        </w:rPr>
        <w:t>que tenga consistencia con la asignación financiera. As</w:t>
      </w:r>
      <w:r w:rsidR="00E355BD" w:rsidRPr="0078204A">
        <w:rPr>
          <w:rFonts w:ascii="Arial" w:hAnsi="Arial" w:cs="Arial"/>
          <w:sz w:val="24"/>
          <w:szCs w:val="24"/>
          <w:lang w:val="es-MX"/>
        </w:rPr>
        <w:t>i</w:t>
      </w:r>
      <w:r w:rsidR="006C6541" w:rsidRPr="0078204A">
        <w:rPr>
          <w:rFonts w:ascii="Arial" w:hAnsi="Arial" w:cs="Arial"/>
          <w:sz w:val="24"/>
          <w:szCs w:val="24"/>
          <w:lang w:val="es-MX"/>
        </w:rPr>
        <w:t xml:space="preserve">mismo deberá abstenerse de incluir </w:t>
      </w:r>
      <w:r w:rsidR="00DA5776" w:rsidRPr="0078204A">
        <w:rPr>
          <w:rFonts w:ascii="Arial" w:hAnsi="Arial" w:cs="Arial"/>
          <w:sz w:val="24"/>
          <w:szCs w:val="24"/>
          <w:lang w:val="es-MX"/>
        </w:rPr>
        <w:t>productos y subproductos</w:t>
      </w:r>
      <w:r w:rsidR="006C6541" w:rsidRPr="0078204A">
        <w:rPr>
          <w:rFonts w:ascii="Arial" w:hAnsi="Arial" w:cs="Arial"/>
          <w:sz w:val="24"/>
          <w:szCs w:val="24"/>
          <w:lang w:val="es-MX"/>
        </w:rPr>
        <w:t xml:space="preserve"> no significativ</w:t>
      </w:r>
      <w:r w:rsidR="00DA5776" w:rsidRPr="0078204A">
        <w:rPr>
          <w:rFonts w:ascii="Arial" w:hAnsi="Arial" w:cs="Arial"/>
          <w:sz w:val="24"/>
          <w:szCs w:val="24"/>
          <w:lang w:val="es-MX"/>
        </w:rPr>
        <w:t>o</w:t>
      </w:r>
      <w:r w:rsidR="006C6541" w:rsidRPr="0078204A">
        <w:rPr>
          <w:rFonts w:ascii="Arial" w:hAnsi="Arial" w:cs="Arial"/>
          <w:sz w:val="24"/>
          <w:szCs w:val="24"/>
          <w:lang w:val="es-MX"/>
        </w:rPr>
        <w:t>s</w:t>
      </w:r>
      <w:r w:rsidR="00DA5776" w:rsidRPr="0078204A">
        <w:rPr>
          <w:rFonts w:ascii="Arial" w:hAnsi="Arial" w:cs="Arial"/>
          <w:sz w:val="24"/>
          <w:szCs w:val="24"/>
          <w:lang w:val="es-MX"/>
        </w:rPr>
        <w:t xml:space="preserve"> de acuerdo a su razón de ser</w:t>
      </w:r>
      <w:r w:rsidR="007D7CDA" w:rsidRPr="0078204A">
        <w:rPr>
          <w:rFonts w:ascii="Arial" w:hAnsi="Arial" w:cs="Arial"/>
          <w:sz w:val="24"/>
          <w:szCs w:val="24"/>
          <w:lang w:val="es-MX"/>
        </w:rPr>
        <w:t>, costo o red de producción</w:t>
      </w:r>
      <w:r w:rsidR="006C6541" w:rsidRPr="0078204A">
        <w:rPr>
          <w:rFonts w:ascii="Arial" w:hAnsi="Arial" w:cs="Arial"/>
          <w:sz w:val="24"/>
          <w:szCs w:val="24"/>
          <w:lang w:val="es-MX"/>
        </w:rPr>
        <w:t>.</w:t>
      </w:r>
    </w:p>
    <w:p w:rsidR="00AC771B" w:rsidRPr="0078204A" w:rsidRDefault="00AC771B" w:rsidP="00AC771B">
      <w:pPr>
        <w:jc w:val="both"/>
        <w:rPr>
          <w:rFonts w:ascii="Arial" w:hAnsi="Arial" w:cs="Arial"/>
          <w:sz w:val="24"/>
          <w:szCs w:val="24"/>
          <w:lang w:val="es-MX"/>
        </w:rPr>
      </w:pPr>
      <w:r w:rsidRPr="0078204A">
        <w:rPr>
          <w:rFonts w:ascii="Arial" w:hAnsi="Arial" w:cs="Arial"/>
          <w:b/>
          <w:sz w:val="24"/>
          <w:szCs w:val="24"/>
          <w:lang w:val="es-MX"/>
        </w:rPr>
        <w:t xml:space="preserve">Norma </w:t>
      </w:r>
      <w:r w:rsidR="00907EC0" w:rsidRPr="0078204A">
        <w:rPr>
          <w:rFonts w:ascii="Arial" w:hAnsi="Arial" w:cs="Arial"/>
          <w:b/>
          <w:sz w:val="24"/>
          <w:szCs w:val="24"/>
          <w:lang w:val="es-MX"/>
        </w:rPr>
        <w:t>13</w:t>
      </w:r>
      <w:r w:rsidRPr="0078204A">
        <w:rPr>
          <w:rFonts w:ascii="Arial" w:hAnsi="Arial" w:cs="Arial"/>
          <w:b/>
          <w:sz w:val="24"/>
          <w:szCs w:val="24"/>
          <w:lang w:val="es-MX"/>
        </w:rPr>
        <w:t>. Centros de Costo</w:t>
      </w:r>
      <w:r w:rsidRPr="0078204A">
        <w:rPr>
          <w:rFonts w:ascii="Arial" w:hAnsi="Arial" w:cs="Arial"/>
          <w:sz w:val="24"/>
          <w:szCs w:val="24"/>
          <w:lang w:val="es-MX"/>
        </w:rPr>
        <w:t>. Las instituciones para creación de centros de costos deben tomar en cuenta sus características principales, las cuales se encuentran implícitas en la definición siguiente:</w:t>
      </w:r>
    </w:p>
    <w:p w:rsidR="00AC771B" w:rsidRPr="0078204A" w:rsidRDefault="00AC771B" w:rsidP="00AC771B">
      <w:pPr>
        <w:jc w:val="both"/>
        <w:rPr>
          <w:rFonts w:ascii="Arial" w:hAnsi="Arial" w:cs="Arial"/>
          <w:sz w:val="24"/>
          <w:szCs w:val="24"/>
          <w:lang w:val="es-MX"/>
        </w:rPr>
      </w:pPr>
      <w:r w:rsidRPr="0078204A">
        <w:rPr>
          <w:rFonts w:ascii="Arial" w:hAnsi="Arial" w:cs="Arial"/>
          <w:sz w:val="24"/>
          <w:szCs w:val="24"/>
          <w:lang w:val="es-MX"/>
        </w:rPr>
        <w:t>Centro de costo es la unidad administrativa que se sele</w:t>
      </w:r>
      <w:r w:rsidR="00732B57" w:rsidRPr="0078204A">
        <w:rPr>
          <w:rFonts w:ascii="Arial" w:hAnsi="Arial" w:cs="Arial"/>
          <w:sz w:val="24"/>
          <w:szCs w:val="24"/>
          <w:lang w:val="es-MX"/>
        </w:rPr>
        <w:t xml:space="preserve">cciona por su capacidad técnica, </w:t>
      </w:r>
      <w:r w:rsidRPr="0078204A">
        <w:rPr>
          <w:rFonts w:ascii="Arial" w:hAnsi="Arial" w:cs="Arial"/>
          <w:sz w:val="24"/>
          <w:szCs w:val="24"/>
          <w:lang w:val="es-MX"/>
        </w:rPr>
        <w:t xml:space="preserve"> </w:t>
      </w:r>
      <w:r w:rsidR="004E6139" w:rsidRPr="0078204A">
        <w:rPr>
          <w:rFonts w:ascii="Arial" w:hAnsi="Arial" w:cs="Arial"/>
          <w:sz w:val="24"/>
          <w:szCs w:val="24"/>
          <w:lang w:val="es-MX"/>
        </w:rPr>
        <w:t>infraestructura y</w:t>
      </w:r>
      <w:r w:rsidRPr="0078204A">
        <w:rPr>
          <w:rFonts w:ascii="Arial" w:hAnsi="Arial" w:cs="Arial"/>
          <w:sz w:val="24"/>
          <w:szCs w:val="24"/>
          <w:lang w:val="es-MX"/>
        </w:rPr>
        <w:t xml:space="preserve"> recurso humano, en el cual se lleva a cabo el proceso productivo para la entrega de los bienes o servicios. Existen instituciones que por su naturaleza de ser, la entrega de los bienes y servicios crean además, puntos de atención, como es el caso de un</w:t>
      </w:r>
      <w:r w:rsidR="004E6139" w:rsidRPr="0078204A">
        <w:rPr>
          <w:rFonts w:ascii="Arial" w:hAnsi="Arial" w:cs="Arial"/>
          <w:sz w:val="24"/>
          <w:szCs w:val="24"/>
          <w:lang w:val="es-MX"/>
        </w:rPr>
        <w:t>a actividad temporal</w:t>
      </w:r>
      <w:r w:rsidRPr="0078204A">
        <w:rPr>
          <w:rFonts w:ascii="Arial" w:hAnsi="Arial" w:cs="Arial"/>
          <w:sz w:val="24"/>
          <w:szCs w:val="24"/>
          <w:lang w:val="es-MX"/>
        </w:rPr>
        <w:t xml:space="preserve"> que se ubica en un parque</w:t>
      </w:r>
      <w:r w:rsidR="004E6139" w:rsidRPr="0078204A">
        <w:rPr>
          <w:rFonts w:ascii="Arial" w:hAnsi="Arial" w:cs="Arial"/>
          <w:sz w:val="24"/>
          <w:szCs w:val="24"/>
          <w:lang w:val="es-MX"/>
        </w:rPr>
        <w:t>, iglesia, entre otros,</w:t>
      </w:r>
      <w:r w:rsidRPr="0078204A">
        <w:rPr>
          <w:rFonts w:ascii="Arial" w:hAnsi="Arial" w:cs="Arial"/>
          <w:sz w:val="24"/>
          <w:szCs w:val="24"/>
          <w:lang w:val="es-MX"/>
        </w:rPr>
        <w:t xml:space="preserve"> para entregar </w:t>
      </w:r>
      <w:r w:rsidR="004E6139" w:rsidRPr="0078204A">
        <w:rPr>
          <w:rFonts w:ascii="Arial" w:hAnsi="Arial" w:cs="Arial"/>
          <w:sz w:val="24"/>
          <w:szCs w:val="24"/>
          <w:lang w:val="es-MX"/>
        </w:rPr>
        <w:t>un bien o servicio</w:t>
      </w:r>
      <w:r w:rsidRPr="0078204A">
        <w:rPr>
          <w:rFonts w:ascii="Arial" w:hAnsi="Arial" w:cs="Arial"/>
          <w:sz w:val="24"/>
          <w:szCs w:val="24"/>
          <w:lang w:val="es-MX"/>
        </w:rPr>
        <w:t>. Debe entenderse, que estos puntos de atención no son considerados centros de costos, porque no es ahí donde se genera el proceso productivo.</w:t>
      </w:r>
    </w:p>
    <w:p w:rsidR="00AC771B" w:rsidRPr="0078204A" w:rsidRDefault="00AC771B" w:rsidP="00AC771B">
      <w:pPr>
        <w:jc w:val="both"/>
        <w:rPr>
          <w:rFonts w:ascii="Arial" w:hAnsi="Arial" w:cs="Arial"/>
          <w:sz w:val="24"/>
          <w:szCs w:val="24"/>
          <w:lang w:val="es-MX"/>
        </w:rPr>
      </w:pPr>
      <w:r w:rsidRPr="0078204A">
        <w:rPr>
          <w:rFonts w:ascii="Arial" w:hAnsi="Arial" w:cs="Arial"/>
          <w:sz w:val="24"/>
          <w:szCs w:val="24"/>
          <w:lang w:val="es-MX"/>
        </w:rPr>
        <w:t>Puede tener asociado uno o varios subproductos y será el responsable de realizar el proceso de formulación presupuestaria tanto en la parte física como financiera.</w:t>
      </w:r>
    </w:p>
    <w:p w:rsidR="00AC771B" w:rsidRPr="0078204A" w:rsidRDefault="00AC771B" w:rsidP="00AC771B">
      <w:pPr>
        <w:jc w:val="both"/>
        <w:rPr>
          <w:rFonts w:ascii="Arial" w:hAnsi="Arial" w:cs="Arial"/>
          <w:sz w:val="24"/>
          <w:szCs w:val="24"/>
          <w:lang w:val="es-MX"/>
        </w:rPr>
      </w:pPr>
      <w:r w:rsidRPr="0078204A">
        <w:rPr>
          <w:rFonts w:ascii="Arial" w:hAnsi="Arial" w:cs="Arial"/>
          <w:sz w:val="24"/>
          <w:szCs w:val="24"/>
          <w:lang w:val="es-MX"/>
        </w:rPr>
        <w:t>Al centro de costo se le debe consignar la ubicación geográfica y unidad ejecutora, lo cual en ningún momento podrá ser modificado.</w:t>
      </w:r>
    </w:p>
    <w:p w:rsidR="00DE473B" w:rsidRPr="0078204A" w:rsidRDefault="00DE473B" w:rsidP="00DE473B">
      <w:pPr>
        <w:jc w:val="both"/>
        <w:rPr>
          <w:rFonts w:ascii="Arial" w:hAnsi="Arial" w:cs="Arial"/>
          <w:sz w:val="24"/>
          <w:szCs w:val="24"/>
          <w:lang w:val="es-MX"/>
        </w:rPr>
      </w:pPr>
    </w:p>
    <w:p w:rsidR="000978AC" w:rsidRPr="0078204A" w:rsidRDefault="000978AC" w:rsidP="000978AC">
      <w:pPr>
        <w:pStyle w:val="Prrafodelista"/>
        <w:numPr>
          <w:ilvl w:val="0"/>
          <w:numId w:val="14"/>
        </w:numPr>
        <w:pBdr>
          <w:bottom w:val="single" w:sz="18" w:space="0" w:color="002A54"/>
        </w:pBdr>
        <w:jc w:val="both"/>
        <w:outlineLvl w:val="1"/>
        <w:rPr>
          <w:rFonts w:ascii="Arial" w:hAnsi="Arial" w:cs="Arial"/>
          <w:b/>
          <w:sz w:val="24"/>
          <w:szCs w:val="24"/>
        </w:rPr>
      </w:pPr>
      <w:bookmarkStart w:id="9" w:name="_Toc326919810"/>
      <w:bookmarkStart w:id="10" w:name="_Toc326922376"/>
      <w:bookmarkStart w:id="11" w:name="_Toc328148579"/>
      <w:bookmarkStart w:id="12" w:name="_Toc326919811"/>
      <w:bookmarkStart w:id="13" w:name="_Toc326922377"/>
      <w:bookmarkStart w:id="14" w:name="_Toc328148580"/>
      <w:bookmarkStart w:id="15" w:name="_Toc326919812"/>
      <w:bookmarkStart w:id="16" w:name="_Toc326922378"/>
      <w:bookmarkStart w:id="17" w:name="_Toc328148581"/>
      <w:bookmarkStart w:id="18" w:name="_Toc326919813"/>
      <w:bookmarkStart w:id="19" w:name="_Toc326922379"/>
      <w:bookmarkStart w:id="20" w:name="_Toc328148582"/>
      <w:bookmarkStart w:id="21" w:name="_Toc326919814"/>
      <w:bookmarkStart w:id="22" w:name="_Toc326922380"/>
      <w:bookmarkStart w:id="23" w:name="_Toc328148583"/>
      <w:bookmarkStart w:id="24" w:name="_Toc326919815"/>
      <w:bookmarkStart w:id="25" w:name="_Toc326922381"/>
      <w:bookmarkStart w:id="26" w:name="_Toc328148584"/>
      <w:bookmarkStart w:id="27" w:name="_Toc326919816"/>
      <w:bookmarkStart w:id="28" w:name="_Toc326922382"/>
      <w:bookmarkStart w:id="29" w:name="_Toc328148585"/>
      <w:bookmarkStart w:id="30" w:name="_Toc326919817"/>
      <w:bookmarkStart w:id="31" w:name="_Toc326922383"/>
      <w:bookmarkStart w:id="32" w:name="_Toc328148586"/>
      <w:bookmarkStart w:id="33" w:name="_Toc326919818"/>
      <w:bookmarkStart w:id="34" w:name="_Toc326922384"/>
      <w:bookmarkStart w:id="35" w:name="_Toc328148587"/>
      <w:bookmarkStart w:id="36" w:name="_Toc326919819"/>
      <w:bookmarkStart w:id="37" w:name="_Toc326922385"/>
      <w:bookmarkStart w:id="38" w:name="_Toc328148588"/>
      <w:bookmarkStart w:id="39" w:name="_Toc326919820"/>
      <w:bookmarkStart w:id="40" w:name="_Toc326922386"/>
      <w:bookmarkStart w:id="41" w:name="_Toc328148589"/>
      <w:bookmarkStart w:id="42" w:name="_Toc326919821"/>
      <w:bookmarkStart w:id="43" w:name="_Toc326922387"/>
      <w:bookmarkStart w:id="44" w:name="_Toc328148590"/>
      <w:bookmarkStart w:id="45" w:name="_Toc326919822"/>
      <w:bookmarkStart w:id="46" w:name="_Toc326922388"/>
      <w:bookmarkStart w:id="47" w:name="_Toc328148591"/>
      <w:bookmarkStart w:id="48" w:name="_Toc326919823"/>
      <w:bookmarkStart w:id="49" w:name="_Toc326922389"/>
      <w:bookmarkStart w:id="50" w:name="_Toc328148592"/>
      <w:bookmarkStart w:id="51" w:name="_Toc326919824"/>
      <w:bookmarkStart w:id="52" w:name="_Toc326922390"/>
      <w:bookmarkStart w:id="53" w:name="_Toc328148593"/>
      <w:bookmarkStart w:id="54" w:name="_Toc326919825"/>
      <w:bookmarkStart w:id="55" w:name="_Toc326922391"/>
      <w:bookmarkStart w:id="56" w:name="_Toc328148594"/>
      <w:bookmarkStart w:id="57" w:name="_Toc326919826"/>
      <w:bookmarkStart w:id="58" w:name="_Toc326922392"/>
      <w:bookmarkStart w:id="59" w:name="_Toc328148595"/>
      <w:bookmarkStart w:id="60" w:name="_Toc326919827"/>
      <w:bookmarkStart w:id="61" w:name="_Toc326922393"/>
      <w:bookmarkStart w:id="62" w:name="_Toc328148596"/>
      <w:bookmarkStart w:id="63" w:name="_Toc324757034"/>
      <w:bookmarkStart w:id="64" w:name="_Toc326919761"/>
      <w:bookmarkStart w:id="65" w:name="_Toc326919828"/>
      <w:bookmarkStart w:id="66" w:name="_Toc326922394"/>
      <w:bookmarkStart w:id="67" w:name="_Toc328148597"/>
      <w:bookmarkStart w:id="68" w:name="_Toc322532808"/>
      <w:bookmarkStart w:id="69" w:name="_Toc32814859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78204A">
        <w:rPr>
          <w:rFonts w:ascii="Arial" w:hAnsi="Arial" w:cs="Arial"/>
          <w:b/>
          <w:sz w:val="24"/>
          <w:szCs w:val="24"/>
        </w:rPr>
        <w:t>PRESUPUESTO DE INGRESOS</w:t>
      </w:r>
      <w:bookmarkEnd w:id="68"/>
      <w:bookmarkEnd w:id="69"/>
    </w:p>
    <w:p w:rsidR="00DE1F61" w:rsidRPr="0078204A" w:rsidRDefault="000978AC" w:rsidP="000978AC">
      <w:pPr>
        <w:jc w:val="both"/>
        <w:rPr>
          <w:rFonts w:ascii="Arial" w:hAnsi="Arial" w:cs="Arial"/>
          <w:sz w:val="24"/>
          <w:szCs w:val="24"/>
        </w:rPr>
      </w:pPr>
      <w:r w:rsidRPr="0078204A">
        <w:rPr>
          <w:rFonts w:ascii="Arial" w:hAnsi="Arial" w:cs="Arial"/>
          <w:sz w:val="24"/>
          <w:szCs w:val="24"/>
        </w:rPr>
        <w:t xml:space="preserve">De conformidad con el Artículo 237 de la Constitución Política de la República de Guatemala, el Presupuesto General de Ingresos y Egresos del Estado debe incluir todos los ingresos que se estime obtener por las instituciones en un ejercicio fiscal. Este </w:t>
      </w:r>
      <w:r w:rsidRPr="0078204A">
        <w:rPr>
          <w:rFonts w:ascii="Arial" w:hAnsi="Arial" w:cs="Arial"/>
          <w:sz w:val="24"/>
          <w:szCs w:val="24"/>
        </w:rPr>
        <w:lastRenderedPageBreak/>
        <w:t xml:space="preserve">precepto constitucional es reiterado en los artículos 11 y 19 del Decreto </w:t>
      </w:r>
      <w:r w:rsidR="0038204D" w:rsidRPr="0078204A">
        <w:rPr>
          <w:rFonts w:ascii="Arial" w:hAnsi="Arial" w:cs="Arial"/>
          <w:sz w:val="24"/>
          <w:szCs w:val="24"/>
        </w:rPr>
        <w:t>Número</w:t>
      </w:r>
      <w:r w:rsidRPr="0078204A">
        <w:rPr>
          <w:rFonts w:ascii="Arial" w:hAnsi="Arial" w:cs="Arial"/>
          <w:sz w:val="24"/>
          <w:szCs w:val="24"/>
        </w:rPr>
        <w:t xml:space="preserve"> 101-97 del Congreso de la República de Guatemala, Ley Orgánica del Presupuesto. </w:t>
      </w:r>
    </w:p>
    <w:p w:rsidR="00DE1F61" w:rsidRPr="0078204A" w:rsidRDefault="00DE1F61" w:rsidP="000978AC">
      <w:pPr>
        <w:jc w:val="both"/>
        <w:rPr>
          <w:rFonts w:ascii="Arial" w:hAnsi="Arial" w:cs="Arial"/>
          <w:sz w:val="24"/>
          <w:szCs w:val="24"/>
        </w:rPr>
      </w:pPr>
      <w:r w:rsidRPr="0078204A">
        <w:rPr>
          <w:rFonts w:ascii="Arial" w:hAnsi="Arial" w:cs="Arial"/>
          <w:sz w:val="24"/>
          <w:szCs w:val="24"/>
        </w:rPr>
        <w:t>De esta cuenta, es necesario que la formulación presupuestaria de los ingresos a percibir, sean proyectados en forma multianual (2018-2022).</w:t>
      </w:r>
    </w:p>
    <w:p w:rsidR="000978AC" w:rsidRPr="0078204A" w:rsidRDefault="000978AC" w:rsidP="000978AC">
      <w:pPr>
        <w:jc w:val="both"/>
        <w:rPr>
          <w:rFonts w:ascii="Arial" w:hAnsi="Arial" w:cs="Arial"/>
          <w:sz w:val="24"/>
          <w:szCs w:val="24"/>
        </w:rPr>
      </w:pPr>
      <w:r w:rsidRPr="0078204A">
        <w:rPr>
          <w:rFonts w:ascii="Arial" w:hAnsi="Arial" w:cs="Arial"/>
          <w:sz w:val="24"/>
          <w:szCs w:val="24"/>
        </w:rPr>
        <w:t>En función de lo anterior y con</w:t>
      </w:r>
      <w:r w:rsidR="0038204D" w:rsidRPr="0078204A">
        <w:rPr>
          <w:rFonts w:ascii="Arial" w:hAnsi="Arial" w:cs="Arial"/>
          <w:sz w:val="24"/>
          <w:szCs w:val="24"/>
        </w:rPr>
        <w:t xml:space="preserve"> base en el </w:t>
      </w:r>
      <w:r w:rsidR="003B0100" w:rsidRPr="0078204A">
        <w:rPr>
          <w:rFonts w:ascii="Arial" w:hAnsi="Arial" w:cs="Arial"/>
          <w:sz w:val="24"/>
          <w:szCs w:val="24"/>
        </w:rPr>
        <w:t xml:space="preserve">inciso c) del </w:t>
      </w:r>
      <w:r w:rsidR="0038204D" w:rsidRPr="0078204A">
        <w:rPr>
          <w:rFonts w:ascii="Arial" w:hAnsi="Arial" w:cs="Arial"/>
          <w:sz w:val="24"/>
          <w:szCs w:val="24"/>
        </w:rPr>
        <w:t xml:space="preserve">Artículo 9, </w:t>
      </w:r>
      <w:r w:rsidRPr="0078204A">
        <w:rPr>
          <w:rFonts w:ascii="Arial" w:hAnsi="Arial" w:cs="Arial"/>
          <w:sz w:val="24"/>
          <w:szCs w:val="24"/>
        </w:rPr>
        <w:t xml:space="preserve">del mencionado Decreto, se establecen las siguientes normas </w:t>
      </w:r>
      <w:r w:rsidR="0038204D" w:rsidRPr="0078204A">
        <w:rPr>
          <w:rFonts w:ascii="Arial" w:hAnsi="Arial" w:cs="Arial"/>
          <w:sz w:val="24"/>
          <w:szCs w:val="24"/>
        </w:rPr>
        <w:t>técnicas</w:t>
      </w:r>
      <w:r w:rsidRPr="0078204A">
        <w:rPr>
          <w:rFonts w:ascii="Arial" w:hAnsi="Arial" w:cs="Arial"/>
          <w:sz w:val="24"/>
          <w:szCs w:val="24"/>
        </w:rPr>
        <w:t xml:space="preserve"> para la formulación</w:t>
      </w:r>
      <w:r w:rsidR="0038204D" w:rsidRPr="0078204A">
        <w:rPr>
          <w:rFonts w:ascii="Arial" w:hAnsi="Arial" w:cs="Arial"/>
          <w:sz w:val="24"/>
          <w:szCs w:val="24"/>
        </w:rPr>
        <w:t xml:space="preserve"> presupuestaria</w:t>
      </w:r>
      <w:r w:rsidRPr="0078204A">
        <w:rPr>
          <w:rFonts w:ascii="Arial" w:hAnsi="Arial" w:cs="Arial"/>
          <w:sz w:val="24"/>
          <w:szCs w:val="24"/>
        </w:rPr>
        <w:t>:</w:t>
      </w:r>
    </w:p>
    <w:p w:rsidR="000978AC" w:rsidRPr="0078204A" w:rsidRDefault="000978AC" w:rsidP="000978AC">
      <w:pPr>
        <w:spacing w:after="0"/>
        <w:jc w:val="both"/>
        <w:rPr>
          <w:rFonts w:ascii="Arial" w:hAnsi="Arial" w:cs="Arial"/>
          <w:sz w:val="24"/>
          <w:szCs w:val="24"/>
        </w:rPr>
      </w:pPr>
      <w:r w:rsidRPr="0078204A">
        <w:rPr>
          <w:rFonts w:ascii="Arial" w:hAnsi="Arial" w:cs="Arial"/>
          <w:b/>
          <w:sz w:val="24"/>
          <w:szCs w:val="24"/>
        </w:rPr>
        <w:t xml:space="preserve">Norma </w:t>
      </w:r>
      <w:r w:rsidR="00BB1B8C" w:rsidRPr="0078204A">
        <w:rPr>
          <w:rFonts w:ascii="Arial" w:hAnsi="Arial" w:cs="Arial"/>
          <w:b/>
          <w:sz w:val="24"/>
          <w:szCs w:val="24"/>
        </w:rPr>
        <w:t>1</w:t>
      </w:r>
      <w:r w:rsidR="0030374F" w:rsidRPr="0078204A">
        <w:rPr>
          <w:rFonts w:ascii="Arial" w:hAnsi="Arial" w:cs="Arial"/>
          <w:b/>
          <w:sz w:val="24"/>
          <w:szCs w:val="24"/>
        </w:rPr>
        <w:t>4</w:t>
      </w:r>
      <w:r w:rsidRPr="0078204A">
        <w:rPr>
          <w:rFonts w:ascii="Arial" w:hAnsi="Arial" w:cs="Arial"/>
          <w:b/>
          <w:sz w:val="24"/>
          <w:szCs w:val="24"/>
        </w:rPr>
        <w:t>. Base de estimación de los ingresos del Estado.</w:t>
      </w:r>
      <w:r w:rsidRPr="0078204A">
        <w:rPr>
          <w:rFonts w:ascii="Arial" w:hAnsi="Arial" w:cs="Arial"/>
          <w:sz w:val="24"/>
          <w:szCs w:val="24"/>
        </w:rPr>
        <w:t xml:space="preserve"> Las variables macroeconómicas proyectadas por el Banco de Guatemala serán la base para la estimación de los ingresos que financiarán el presupuesto para el ejercicio fiscal </w:t>
      </w:r>
      <w:r w:rsidR="00A83446" w:rsidRPr="0078204A">
        <w:rPr>
          <w:rFonts w:ascii="Arial" w:hAnsi="Arial" w:cs="Arial"/>
          <w:sz w:val="24"/>
          <w:szCs w:val="24"/>
        </w:rPr>
        <w:t>201</w:t>
      </w:r>
      <w:r w:rsidR="00FF4D1D" w:rsidRPr="0078204A">
        <w:rPr>
          <w:rFonts w:ascii="Arial" w:hAnsi="Arial" w:cs="Arial"/>
          <w:sz w:val="24"/>
          <w:szCs w:val="24"/>
        </w:rPr>
        <w:t>8</w:t>
      </w:r>
      <w:r w:rsidRPr="0078204A">
        <w:rPr>
          <w:rFonts w:ascii="Arial" w:hAnsi="Arial" w:cs="Arial"/>
          <w:sz w:val="24"/>
          <w:szCs w:val="24"/>
        </w:rPr>
        <w:t xml:space="preserve"> y  multianual </w:t>
      </w:r>
      <w:r w:rsidR="00A83446" w:rsidRPr="0078204A">
        <w:rPr>
          <w:rFonts w:ascii="Arial" w:hAnsi="Arial" w:cs="Arial"/>
          <w:sz w:val="24"/>
          <w:szCs w:val="24"/>
        </w:rPr>
        <w:t>201</w:t>
      </w:r>
      <w:r w:rsidR="00FF4D1D" w:rsidRPr="0078204A">
        <w:rPr>
          <w:rFonts w:ascii="Arial" w:hAnsi="Arial" w:cs="Arial"/>
          <w:sz w:val="24"/>
          <w:szCs w:val="24"/>
        </w:rPr>
        <w:t>8</w:t>
      </w:r>
      <w:r w:rsidRPr="0078204A">
        <w:rPr>
          <w:rFonts w:ascii="Arial" w:hAnsi="Arial" w:cs="Arial"/>
          <w:sz w:val="24"/>
          <w:szCs w:val="24"/>
        </w:rPr>
        <w:t>-</w:t>
      </w:r>
      <w:r w:rsidR="00A83446" w:rsidRPr="0078204A">
        <w:rPr>
          <w:rFonts w:ascii="Arial" w:hAnsi="Arial" w:cs="Arial"/>
          <w:sz w:val="24"/>
          <w:szCs w:val="24"/>
        </w:rPr>
        <w:t>20</w:t>
      </w:r>
      <w:r w:rsidR="00FF4D1D" w:rsidRPr="0078204A">
        <w:rPr>
          <w:rFonts w:ascii="Arial" w:hAnsi="Arial" w:cs="Arial"/>
          <w:sz w:val="24"/>
          <w:szCs w:val="24"/>
        </w:rPr>
        <w:t>22</w:t>
      </w:r>
      <w:r w:rsidRPr="0078204A">
        <w:rPr>
          <w:rFonts w:ascii="Arial" w:hAnsi="Arial" w:cs="Arial"/>
          <w:sz w:val="24"/>
          <w:szCs w:val="24"/>
        </w:rPr>
        <w:t xml:space="preserve">. </w:t>
      </w:r>
    </w:p>
    <w:p w:rsidR="000978AC" w:rsidRPr="0078204A" w:rsidRDefault="000978AC" w:rsidP="000978AC">
      <w:pPr>
        <w:spacing w:after="0"/>
        <w:jc w:val="both"/>
        <w:rPr>
          <w:rFonts w:ascii="Arial" w:hAnsi="Arial" w:cs="Arial"/>
          <w:sz w:val="24"/>
          <w:szCs w:val="24"/>
        </w:rPr>
      </w:pPr>
    </w:p>
    <w:p w:rsidR="000978AC" w:rsidRPr="0078204A" w:rsidRDefault="000978AC" w:rsidP="000978AC">
      <w:pPr>
        <w:spacing w:after="0"/>
        <w:jc w:val="both"/>
        <w:rPr>
          <w:rFonts w:ascii="Arial" w:hAnsi="Arial" w:cs="Arial"/>
          <w:sz w:val="24"/>
          <w:szCs w:val="24"/>
        </w:rPr>
      </w:pPr>
      <w:r w:rsidRPr="0078204A">
        <w:rPr>
          <w:rFonts w:ascii="Arial" w:hAnsi="Arial" w:cs="Arial"/>
          <w:b/>
          <w:sz w:val="24"/>
          <w:szCs w:val="24"/>
        </w:rPr>
        <w:t xml:space="preserve">Norma </w:t>
      </w:r>
      <w:r w:rsidR="001B4A54" w:rsidRPr="0078204A">
        <w:rPr>
          <w:rFonts w:ascii="Arial" w:hAnsi="Arial" w:cs="Arial"/>
          <w:b/>
          <w:sz w:val="24"/>
          <w:szCs w:val="24"/>
        </w:rPr>
        <w:t>1</w:t>
      </w:r>
      <w:r w:rsidR="0030374F" w:rsidRPr="0078204A">
        <w:rPr>
          <w:rFonts w:ascii="Arial" w:hAnsi="Arial" w:cs="Arial"/>
          <w:b/>
          <w:sz w:val="24"/>
          <w:szCs w:val="24"/>
        </w:rPr>
        <w:t>5</w:t>
      </w:r>
      <w:r w:rsidRPr="0078204A">
        <w:rPr>
          <w:rFonts w:ascii="Arial" w:hAnsi="Arial" w:cs="Arial"/>
          <w:b/>
          <w:sz w:val="24"/>
          <w:szCs w:val="24"/>
        </w:rPr>
        <w:t xml:space="preserve">. Responsables de la estimación de ingresos. </w:t>
      </w:r>
      <w:r w:rsidRPr="0078204A">
        <w:rPr>
          <w:rFonts w:ascii="Arial" w:hAnsi="Arial" w:cs="Arial"/>
          <w:sz w:val="24"/>
          <w:szCs w:val="24"/>
        </w:rPr>
        <w:t>La estimación de la recaudación tributaria est</w:t>
      </w:r>
      <w:r w:rsidR="00754D1B" w:rsidRPr="0078204A">
        <w:rPr>
          <w:rFonts w:ascii="Arial" w:hAnsi="Arial" w:cs="Arial"/>
          <w:sz w:val="24"/>
          <w:szCs w:val="24"/>
        </w:rPr>
        <w:t>ar</w:t>
      </w:r>
      <w:r w:rsidRPr="0078204A">
        <w:rPr>
          <w:rFonts w:ascii="Arial" w:hAnsi="Arial" w:cs="Arial"/>
          <w:sz w:val="24"/>
          <w:szCs w:val="24"/>
        </w:rPr>
        <w:t>á a cargo de la Superintendencia de Administración Tributaria (SAT) y del Ministerio de Finanzas Públicas (Minfin).</w:t>
      </w:r>
    </w:p>
    <w:p w:rsidR="00056F6B" w:rsidRPr="0078204A" w:rsidRDefault="00056F6B" w:rsidP="000978AC">
      <w:pPr>
        <w:spacing w:after="0"/>
        <w:jc w:val="both"/>
        <w:rPr>
          <w:rFonts w:ascii="Arial" w:hAnsi="Arial" w:cs="Arial"/>
          <w:sz w:val="24"/>
          <w:szCs w:val="24"/>
        </w:rPr>
      </w:pPr>
    </w:p>
    <w:p w:rsidR="00056F6B" w:rsidRPr="0078204A" w:rsidRDefault="00056F6B" w:rsidP="00056F6B">
      <w:pPr>
        <w:spacing w:after="0"/>
        <w:jc w:val="both"/>
        <w:rPr>
          <w:rFonts w:ascii="Arial" w:hAnsi="Arial" w:cs="Arial"/>
          <w:sz w:val="24"/>
          <w:szCs w:val="24"/>
        </w:rPr>
      </w:pPr>
      <w:r w:rsidRPr="0078204A">
        <w:rPr>
          <w:rFonts w:ascii="Arial" w:hAnsi="Arial" w:cs="Arial"/>
          <w:sz w:val="24"/>
          <w:szCs w:val="24"/>
        </w:rPr>
        <w:t>La Dirección de Análisis y Política Fiscal, elaborará el documento que contenga la estimación de los ingresos tribu</w:t>
      </w:r>
      <w:r w:rsidR="008A569E" w:rsidRPr="0078204A">
        <w:rPr>
          <w:rFonts w:ascii="Arial" w:hAnsi="Arial" w:cs="Arial"/>
          <w:sz w:val="24"/>
          <w:szCs w:val="24"/>
        </w:rPr>
        <w:t>tarios, indicando los supuestos y</w:t>
      </w:r>
      <w:r w:rsidRPr="0078204A">
        <w:rPr>
          <w:rFonts w:ascii="Arial" w:hAnsi="Arial" w:cs="Arial"/>
          <w:sz w:val="24"/>
          <w:szCs w:val="24"/>
        </w:rPr>
        <w:t xml:space="preserve"> metodología, los cuales servirán de base para el Marco Fiscal de Mediano Plazo.</w:t>
      </w:r>
    </w:p>
    <w:p w:rsidR="000978AC" w:rsidRPr="0078204A" w:rsidRDefault="000978AC" w:rsidP="000978AC">
      <w:pPr>
        <w:spacing w:after="0"/>
        <w:jc w:val="both"/>
        <w:rPr>
          <w:rFonts w:ascii="Arial" w:hAnsi="Arial" w:cs="Arial"/>
          <w:sz w:val="24"/>
          <w:szCs w:val="24"/>
        </w:rPr>
      </w:pPr>
    </w:p>
    <w:p w:rsidR="000978AC" w:rsidRPr="0078204A" w:rsidRDefault="007E572A" w:rsidP="000978AC">
      <w:pPr>
        <w:spacing w:after="0"/>
        <w:jc w:val="both"/>
        <w:rPr>
          <w:rFonts w:ascii="Arial" w:hAnsi="Arial" w:cs="Arial"/>
          <w:sz w:val="24"/>
          <w:szCs w:val="24"/>
        </w:rPr>
      </w:pPr>
      <w:r w:rsidRPr="0078204A">
        <w:rPr>
          <w:rFonts w:ascii="Arial" w:hAnsi="Arial" w:cs="Arial"/>
          <w:sz w:val="24"/>
          <w:szCs w:val="24"/>
        </w:rPr>
        <w:t xml:space="preserve">El Minfin conjuntamente con las instituciones </w:t>
      </w:r>
      <w:r w:rsidR="004D77A1" w:rsidRPr="0078204A">
        <w:rPr>
          <w:rFonts w:ascii="Arial" w:hAnsi="Arial" w:cs="Arial"/>
          <w:sz w:val="24"/>
          <w:szCs w:val="24"/>
        </w:rPr>
        <w:t xml:space="preserve">de la Presidencia, Ministerios, Secretarías y Otras Dependencias del Ejecutivo y Procuraduría General de la Nación, </w:t>
      </w:r>
      <w:r w:rsidRPr="0078204A">
        <w:rPr>
          <w:rFonts w:ascii="Arial" w:hAnsi="Arial" w:cs="Arial"/>
          <w:sz w:val="24"/>
          <w:szCs w:val="24"/>
        </w:rPr>
        <w:t>que gene</w:t>
      </w:r>
      <w:r w:rsidR="00056F6B" w:rsidRPr="0078204A">
        <w:rPr>
          <w:rFonts w:ascii="Arial" w:hAnsi="Arial" w:cs="Arial"/>
          <w:sz w:val="24"/>
          <w:szCs w:val="24"/>
        </w:rPr>
        <w:t>ren ingresos</w:t>
      </w:r>
      <w:r w:rsidRPr="0078204A">
        <w:rPr>
          <w:rFonts w:ascii="Arial" w:hAnsi="Arial" w:cs="Arial"/>
          <w:sz w:val="24"/>
          <w:szCs w:val="24"/>
        </w:rPr>
        <w:t xml:space="preserve"> provenientes de la venta de bienes y prestación de servicios públicos, son responsables de definir el monto que estimen percibir por concepto de ingresos de carácter no tributario y recursos de capital.</w:t>
      </w:r>
    </w:p>
    <w:p w:rsidR="00CA6E4D" w:rsidRPr="0078204A" w:rsidRDefault="00CA6E4D" w:rsidP="000978AC">
      <w:pPr>
        <w:spacing w:after="0"/>
        <w:jc w:val="both"/>
        <w:rPr>
          <w:rFonts w:ascii="Arial" w:hAnsi="Arial" w:cs="Arial"/>
          <w:sz w:val="24"/>
          <w:szCs w:val="24"/>
        </w:rPr>
      </w:pPr>
    </w:p>
    <w:p w:rsidR="000978AC" w:rsidRPr="0078204A" w:rsidRDefault="000978AC" w:rsidP="000978AC">
      <w:pPr>
        <w:spacing w:after="0"/>
        <w:jc w:val="both"/>
        <w:rPr>
          <w:rFonts w:ascii="Arial" w:hAnsi="Arial" w:cs="Arial"/>
          <w:sz w:val="24"/>
          <w:szCs w:val="24"/>
        </w:rPr>
      </w:pPr>
      <w:r w:rsidRPr="0078204A">
        <w:rPr>
          <w:rFonts w:ascii="Arial" w:hAnsi="Arial" w:cs="Arial"/>
          <w:b/>
          <w:sz w:val="24"/>
          <w:szCs w:val="24"/>
        </w:rPr>
        <w:t>Norma 1</w:t>
      </w:r>
      <w:r w:rsidR="0030374F" w:rsidRPr="0078204A">
        <w:rPr>
          <w:rFonts w:ascii="Arial" w:hAnsi="Arial" w:cs="Arial"/>
          <w:b/>
          <w:sz w:val="24"/>
          <w:szCs w:val="24"/>
        </w:rPr>
        <w:t>6</w:t>
      </w:r>
      <w:r w:rsidRPr="0078204A">
        <w:rPr>
          <w:rFonts w:ascii="Arial" w:hAnsi="Arial" w:cs="Arial"/>
          <w:b/>
          <w:sz w:val="24"/>
          <w:szCs w:val="24"/>
        </w:rPr>
        <w:t>. Programación de asignaciones privativas.</w:t>
      </w:r>
      <w:r w:rsidRPr="0078204A">
        <w:rPr>
          <w:rFonts w:ascii="Arial" w:hAnsi="Arial" w:cs="Arial"/>
          <w:sz w:val="24"/>
          <w:szCs w:val="24"/>
        </w:rPr>
        <w:t xml:space="preserve"> El Ministerio de Finanzas Públicas (Minfin), con base en la normativa legal vigente, es el responsable de determinar el monto de las asignaciones privativas que establece la Constitución Política de la República de Guatemala (Ingresos ordinarios de aporte constitucional) y las leyes ordinarias (Ingresos tributarios IVA Paz y Otros recursos del tesoro con afectación específica). El cálculo se basa en el procedimiento que fija el Artículo 22 del Decreto </w:t>
      </w:r>
      <w:r w:rsidR="0038204D" w:rsidRPr="0078204A">
        <w:rPr>
          <w:rFonts w:ascii="Arial" w:hAnsi="Arial" w:cs="Arial"/>
          <w:sz w:val="24"/>
          <w:szCs w:val="24"/>
        </w:rPr>
        <w:t>Número</w:t>
      </w:r>
      <w:r w:rsidRPr="0078204A">
        <w:rPr>
          <w:rFonts w:ascii="Arial" w:hAnsi="Arial" w:cs="Arial"/>
          <w:sz w:val="24"/>
          <w:szCs w:val="24"/>
        </w:rPr>
        <w:t xml:space="preserve"> 101-97 del Congreso de la República de Guatemala,</w:t>
      </w:r>
      <w:r w:rsidR="001A15D7" w:rsidRPr="0078204A">
        <w:rPr>
          <w:rFonts w:ascii="Arial" w:hAnsi="Arial" w:cs="Arial"/>
          <w:sz w:val="24"/>
          <w:szCs w:val="24"/>
        </w:rPr>
        <w:t xml:space="preserve"> Ley Orgánica del Presupuesto,</w:t>
      </w:r>
      <w:r w:rsidRPr="0078204A">
        <w:rPr>
          <w:rFonts w:ascii="Arial" w:hAnsi="Arial" w:cs="Arial"/>
          <w:sz w:val="24"/>
          <w:szCs w:val="24"/>
        </w:rPr>
        <w:t xml:space="preserve"> el Artículo 25 de su Reglamento</w:t>
      </w:r>
      <w:r w:rsidR="001A15D7" w:rsidRPr="0078204A">
        <w:rPr>
          <w:rFonts w:ascii="Arial" w:hAnsi="Arial" w:cs="Arial"/>
          <w:sz w:val="24"/>
          <w:szCs w:val="24"/>
        </w:rPr>
        <w:t xml:space="preserve"> y demás leyes tributarias y ordinarias</w:t>
      </w:r>
      <w:r w:rsidRPr="0078204A">
        <w:rPr>
          <w:rFonts w:ascii="Arial" w:hAnsi="Arial" w:cs="Arial"/>
          <w:sz w:val="24"/>
          <w:szCs w:val="24"/>
        </w:rPr>
        <w:t>.</w:t>
      </w:r>
    </w:p>
    <w:p w:rsidR="000978AC" w:rsidRPr="0078204A" w:rsidRDefault="000978AC" w:rsidP="000978AC">
      <w:pPr>
        <w:spacing w:after="0"/>
        <w:jc w:val="both"/>
        <w:rPr>
          <w:rFonts w:ascii="Arial" w:hAnsi="Arial" w:cs="Arial"/>
          <w:sz w:val="24"/>
          <w:szCs w:val="24"/>
        </w:rPr>
      </w:pPr>
    </w:p>
    <w:p w:rsidR="000978AC" w:rsidRPr="0078204A" w:rsidRDefault="000978AC" w:rsidP="000978AC">
      <w:pPr>
        <w:jc w:val="both"/>
        <w:rPr>
          <w:rFonts w:ascii="Arial" w:hAnsi="Arial" w:cs="Arial"/>
          <w:sz w:val="24"/>
          <w:szCs w:val="24"/>
        </w:rPr>
      </w:pPr>
      <w:r w:rsidRPr="0078204A">
        <w:rPr>
          <w:rFonts w:ascii="Arial" w:hAnsi="Arial" w:cs="Arial"/>
          <w:b/>
          <w:sz w:val="24"/>
          <w:szCs w:val="24"/>
        </w:rPr>
        <w:t>Norma 1</w:t>
      </w:r>
      <w:r w:rsidR="0030374F" w:rsidRPr="0078204A">
        <w:rPr>
          <w:rFonts w:ascii="Arial" w:hAnsi="Arial" w:cs="Arial"/>
          <w:b/>
          <w:sz w:val="24"/>
          <w:szCs w:val="24"/>
        </w:rPr>
        <w:t>7</w:t>
      </w:r>
      <w:r w:rsidRPr="0078204A">
        <w:rPr>
          <w:rFonts w:ascii="Arial" w:hAnsi="Arial" w:cs="Arial"/>
          <w:b/>
          <w:sz w:val="24"/>
          <w:szCs w:val="24"/>
        </w:rPr>
        <w:t>.</w:t>
      </w:r>
      <w:r w:rsidRPr="0078204A">
        <w:rPr>
          <w:rFonts w:ascii="Arial" w:hAnsi="Arial" w:cs="Arial"/>
          <w:sz w:val="24"/>
          <w:szCs w:val="24"/>
        </w:rPr>
        <w:t xml:space="preserve"> </w:t>
      </w:r>
      <w:r w:rsidRPr="0078204A">
        <w:rPr>
          <w:rFonts w:ascii="Arial" w:hAnsi="Arial" w:cs="Arial"/>
          <w:b/>
          <w:sz w:val="24"/>
          <w:szCs w:val="24"/>
        </w:rPr>
        <w:t>Recursos propios.</w:t>
      </w:r>
      <w:r w:rsidRPr="0078204A">
        <w:rPr>
          <w:rFonts w:ascii="Arial" w:hAnsi="Arial" w:cs="Arial"/>
          <w:sz w:val="24"/>
          <w:szCs w:val="24"/>
        </w:rPr>
        <w:t xml:space="preserve"> Son objeto de programación los ingresos propios que cuenten con base legal vigente. Dicha programación se realiza directamente en el Sistema de Contabilidad Integrada (Sicoin), sobre las bases siguientes:</w:t>
      </w:r>
    </w:p>
    <w:p w:rsidR="000978AC" w:rsidRPr="0078204A" w:rsidRDefault="000978AC" w:rsidP="005D5C5E">
      <w:pPr>
        <w:pStyle w:val="Textodebloque"/>
        <w:numPr>
          <w:ilvl w:val="0"/>
          <w:numId w:val="42"/>
        </w:numPr>
        <w:tabs>
          <w:tab w:val="clear" w:pos="480"/>
        </w:tabs>
        <w:spacing w:after="200" w:line="276" w:lineRule="auto"/>
        <w:rPr>
          <w:rFonts w:ascii="Arial" w:hAnsi="Arial" w:cs="Arial"/>
          <w:color w:val="auto"/>
          <w:sz w:val="24"/>
          <w:szCs w:val="24"/>
        </w:rPr>
      </w:pPr>
      <w:r w:rsidRPr="0078204A">
        <w:rPr>
          <w:rFonts w:ascii="Arial" w:hAnsi="Arial" w:cs="Arial"/>
          <w:color w:val="auto"/>
          <w:sz w:val="24"/>
          <w:szCs w:val="24"/>
        </w:rPr>
        <w:lastRenderedPageBreak/>
        <w:t xml:space="preserve">Descripción de la fuente de origen de los ingresos. Hacer referencia a la base legal que otorga carácter de recursos propios a los </w:t>
      </w:r>
      <w:r w:rsidR="001A15D7" w:rsidRPr="0078204A">
        <w:rPr>
          <w:rFonts w:ascii="Arial" w:hAnsi="Arial" w:cs="Arial"/>
          <w:color w:val="auto"/>
          <w:sz w:val="24"/>
          <w:szCs w:val="24"/>
        </w:rPr>
        <w:t>ingresos por recaudar, indicar</w:t>
      </w:r>
      <w:r w:rsidRPr="0078204A">
        <w:rPr>
          <w:rFonts w:ascii="Arial" w:hAnsi="Arial" w:cs="Arial"/>
          <w:color w:val="auto"/>
          <w:sz w:val="24"/>
          <w:szCs w:val="24"/>
        </w:rPr>
        <w:t xml:space="preserve"> el hecho generador o el motivo que origina los</w:t>
      </w:r>
      <w:r w:rsidR="001A15D7" w:rsidRPr="0078204A">
        <w:rPr>
          <w:rFonts w:ascii="Arial" w:hAnsi="Arial" w:cs="Arial"/>
          <w:color w:val="auto"/>
          <w:sz w:val="24"/>
          <w:szCs w:val="24"/>
        </w:rPr>
        <w:t xml:space="preserve"> cobros y señalar</w:t>
      </w:r>
      <w:r w:rsidRPr="0078204A">
        <w:rPr>
          <w:rFonts w:ascii="Arial" w:hAnsi="Arial" w:cs="Arial"/>
          <w:color w:val="auto"/>
          <w:sz w:val="24"/>
          <w:szCs w:val="24"/>
        </w:rPr>
        <w:t xml:space="preserve"> con claridad el destino específico a que deben orientarse los recursos</w:t>
      </w:r>
      <w:r w:rsidR="001A15D7" w:rsidRPr="0078204A">
        <w:rPr>
          <w:rFonts w:ascii="Arial" w:hAnsi="Arial" w:cs="Arial"/>
          <w:color w:val="auto"/>
          <w:sz w:val="24"/>
          <w:szCs w:val="24"/>
        </w:rPr>
        <w:t>, según su base legal</w:t>
      </w:r>
      <w:r w:rsidRPr="0078204A">
        <w:rPr>
          <w:rFonts w:ascii="Arial" w:hAnsi="Arial" w:cs="Arial"/>
          <w:color w:val="auto"/>
          <w:sz w:val="24"/>
          <w:szCs w:val="24"/>
        </w:rPr>
        <w:t>.</w:t>
      </w:r>
    </w:p>
    <w:p w:rsidR="000978AC" w:rsidRPr="0078204A" w:rsidRDefault="00A5010B" w:rsidP="005D5C5E">
      <w:pPr>
        <w:pStyle w:val="Textodebloque"/>
        <w:numPr>
          <w:ilvl w:val="0"/>
          <w:numId w:val="42"/>
        </w:numPr>
        <w:tabs>
          <w:tab w:val="clear" w:pos="480"/>
          <w:tab w:val="num" w:pos="644"/>
        </w:tabs>
        <w:spacing w:after="200" w:line="276" w:lineRule="auto"/>
        <w:rPr>
          <w:rFonts w:ascii="Arial" w:hAnsi="Arial" w:cs="Arial"/>
          <w:color w:val="auto"/>
          <w:sz w:val="24"/>
          <w:szCs w:val="24"/>
        </w:rPr>
      </w:pPr>
      <w:r w:rsidRPr="0078204A">
        <w:rPr>
          <w:rFonts w:ascii="Arial" w:hAnsi="Arial" w:cs="Arial"/>
          <w:color w:val="auto"/>
          <w:sz w:val="24"/>
          <w:szCs w:val="24"/>
        </w:rPr>
        <w:t>Percepción</w:t>
      </w:r>
      <w:r w:rsidR="000978AC" w:rsidRPr="0078204A">
        <w:rPr>
          <w:rFonts w:ascii="Arial" w:hAnsi="Arial" w:cs="Arial"/>
          <w:color w:val="auto"/>
          <w:sz w:val="24"/>
          <w:szCs w:val="24"/>
        </w:rPr>
        <w:t xml:space="preserve"> de ingresos. </w:t>
      </w:r>
      <w:r w:rsidRPr="0078204A">
        <w:rPr>
          <w:rFonts w:ascii="Arial" w:hAnsi="Arial" w:cs="Arial"/>
          <w:color w:val="auto"/>
          <w:sz w:val="24"/>
          <w:szCs w:val="24"/>
        </w:rPr>
        <w:t>Se d</w:t>
      </w:r>
      <w:r w:rsidR="000978AC" w:rsidRPr="0078204A">
        <w:rPr>
          <w:rFonts w:ascii="Arial" w:hAnsi="Arial" w:cs="Arial"/>
          <w:color w:val="auto"/>
          <w:sz w:val="24"/>
          <w:szCs w:val="24"/>
        </w:rPr>
        <w:t>ebe incluir todos los ingresos e identificar las Unidades Ejecutoras (UE) que los generan.</w:t>
      </w:r>
    </w:p>
    <w:p w:rsidR="007E572A" w:rsidRPr="0078204A" w:rsidRDefault="000978AC" w:rsidP="005D5C5E">
      <w:pPr>
        <w:pStyle w:val="Textodebloque"/>
        <w:numPr>
          <w:ilvl w:val="0"/>
          <w:numId w:val="42"/>
        </w:numPr>
        <w:tabs>
          <w:tab w:val="clear" w:pos="480"/>
          <w:tab w:val="num" w:pos="644"/>
        </w:tabs>
        <w:spacing w:after="200" w:line="276" w:lineRule="auto"/>
        <w:rPr>
          <w:rFonts w:ascii="Arial" w:hAnsi="Arial" w:cs="Arial"/>
          <w:sz w:val="24"/>
          <w:szCs w:val="24"/>
        </w:rPr>
      </w:pPr>
      <w:r w:rsidRPr="0078204A">
        <w:rPr>
          <w:rFonts w:ascii="Arial" w:hAnsi="Arial" w:cs="Arial"/>
          <w:sz w:val="24"/>
          <w:szCs w:val="24"/>
        </w:rPr>
        <w:t xml:space="preserve">Clasificación de ingresos. </w:t>
      </w:r>
      <w:r w:rsidR="00EA64ED" w:rsidRPr="0078204A">
        <w:rPr>
          <w:rFonts w:ascii="Arial" w:hAnsi="Arial" w:cs="Arial"/>
          <w:sz w:val="24"/>
          <w:szCs w:val="24"/>
        </w:rPr>
        <w:t>Para la formulación de l</w:t>
      </w:r>
      <w:r w:rsidRPr="0078204A">
        <w:rPr>
          <w:rFonts w:ascii="Arial" w:hAnsi="Arial" w:cs="Arial"/>
          <w:sz w:val="24"/>
          <w:szCs w:val="24"/>
        </w:rPr>
        <w:t>os anteproyectos de presupuesto de ingresos</w:t>
      </w:r>
      <w:r w:rsidR="00EA64ED" w:rsidRPr="0078204A">
        <w:rPr>
          <w:rFonts w:ascii="Arial" w:hAnsi="Arial" w:cs="Arial"/>
          <w:sz w:val="24"/>
          <w:szCs w:val="24"/>
        </w:rPr>
        <w:t xml:space="preserve">, </w:t>
      </w:r>
      <w:r w:rsidR="00C84075" w:rsidRPr="0078204A">
        <w:rPr>
          <w:rFonts w:ascii="Arial" w:hAnsi="Arial" w:cs="Arial"/>
          <w:sz w:val="24"/>
          <w:szCs w:val="24"/>
        </w:rPr>
        <w:t>deberá utilizarse</w:t>
      </w:r>
      <w:r w:rsidRPr="0078204A">
        <w:rPr>
          <w:rFonts w:ascii="Arial" w:hAnsi="Arial" w:cs="Arial"/>
          <w:sz w:val="24"/>
          <w:szCs w:val="24"/>
        </w:rPr>
        <w:t xml:space="preserve"> el Clasificad</w:t>
      </w:r>
      <w:r w:rsidR="00C84075" w:rsidRPr="0078204A">
        <w:rPr>
          <w:rFonts w:ascii="Arial" w:hAnsi="Arial" w:cs="Arial"/>
          <w:sz w:val="24"/>
          <w:szCs w:val="24"/>
        </w:rPr>
        <w:t>or de Auxiliar de los Recursos por Rubro</w:t>
      </w:r>
      <w:r w:rsidRPr="0078204A">
        <w:rPr>
          <w:rFonts w:ascii="Arial" w:hAnsi="Arial" w:cs="Arial"/>
          <w:sz w:val="24"/>
          <w:szCs w:val="24"/>
        </w:rPr>
        <w:t xml:space="preserve">. </w:t>
      </w:r>
      <w:r w:rsidR="00EA64ED" w:rsidRPr="0078204A">
        <w:rPr>
          <w:rFonts w:ascii="Arial" w:hAnsi="Arial" w:cs="Arial"/>
          <w:sz w:val="24"/>
          <w:szCs w:val="24"/>
        </w:rPr>
        <w:t>En el caso</w:t>
      </w:r>
      <w:r w:rsidRPr="0078204A">
        <w:rPr>
          <w:rFonts w:ascii="Arial" w:hAnsi="Arial" w:cs="Arial"/>
          <w:sz w:val="24"/>
          <w:szCs w:val="24"/>
        </w:rPr>
        <w:t xml:space="preserve"> de las Entidades </w:t>
      </w:r>
      <w:r w:rsidR="00A83446" w:rsidRPr="0078204A">
        <w:rPr>
          <w:rFonts w:ascii="Arial" w:hAnsi="Arial" w:cs="Arial"/>
          <w:sz w:val="24"/>
          <w:szCs w:val="24"/>
        </w:rPr>
        <w:t>descentralizadas, autónomas y empresas públicas</w:t>
      </w:r>
      <w:r w:rsidR="000B157C" w:rsidRPr="0078204A">
        <w:rPr>
          <w:rFonts w:ascii="Arial" w:hAnsi="Arial" w:cs="Arial"/>
          <w:sz w:val="24"/>
          <w:szCs w:val="24"/>
        </w:rPr>
        <w:t>,</w:t>
      </w:r>
      <w:r w:rsidRPr="0078204A">
        <w:rPr>
          <w:rFonts w:ascii="Arial" w:hAnsi="Arial" w:cs="Arial"/>
          <w:sz w:val="24"/>
          <w:szCs w:val="24"/>
        </w:rPr>
        <w:t xml:space="preserve"> </w:t>
      </w:r>
      <w:r w:rsidR="007E572A" w:rsidRPr="0078204A">
        <w:rPr>
          <w:rFonts w:ascii="Arial" w:hAnsi="Arial" w:cs="Arial"/>
          <w:sz w:val="24"/>
          <w:szCs w:val="24"/>
        </w:rPr>
        <w:t xml:space="preserve">deberán verificar su clasificador </w:t>
      </w:r>
      <w:r w:rsidR="00547355" w:rsidRPr="0078204A">
        <w:rPr>
          <w:rFonts w:ascii="Arial" w:hAnsi="Arial" w:cs="Arial"/>
          <w:sz w:val="24"/>
          <w:szCs w:val="24"/>
        </w:rPr>
        <w:t>de auxiliar de recursos por rubro, ya que</w:t>
      </w:r>
      <w:r w:rsidR="007E572A" w:rsidRPr="0078204A">
        <w:rPr>
          <w:rFonts w:ascii="Arial" w:hAnsi="Arial" w:cs="Arial"/>
          <w:sz w:val="24"/>
          <w:szCs w:val="24"/>
        </w:rPr>
        <w:t xml:space="preserve"> cada recurso debe desagregarse a nivel de auxiliar con el fin de que permita consolidar a </w:t>
      </w:r>
      <w:r w:rsidR="00294BD0" w:rsidRPr="0078204A">
        <w:rPr>
          <w:rFonts w:ascii="Arial" w:hAnsi="Arial" w:cs="Arial"/>
          <w:sz w:val="24"/>
          <w:szCs w:val="24"/>
        </w:rPr>
        <w:t>ese n</w:t>
      </w:r>
      <w:r w:rsidR="007E572A" w:rsidRPr="0078204A">
        <w:rPr>
          <w:rFonts w:ascii="Arial" w:hAnsi="Arial" w:cs="Arial"/>
          <w:sz w:val="24"/>
          <w:szCs w:val="24"/>
        </w:rPr>
        <w:t xml:space="preserve">ivel </w:t>
      </w:r>
      <w:r w:rsidR="00294BD0" w:rsidRPr="0078204A">
        <w:rPr>
          <w:rFonts w:ascii="Arial" w:hAnsi="Arial" w:cs="Arial"/>
          <w:sz w:val="24"/>
          <w:szCs w:val="24"/>
        </w:rPr>
        <w:t>e institucional</w:t>
      </w:r>
      <w:r w:rsidR="007E572A" w:rsidRPr="0078204A">
        <w:rPr>
          <w:rFonts w:ascii="Arial" w:hAnsi="Arial" w:cs="Arial"/>
          <w:sz w:val="24"/>
          <w:szCs w:val="24"/>
        </w:rPr>
        <w:t>.</w:t>
      </w:r>
    </w:p>
    <w:p w:rsidR="007E572A" w:rsidRPr="0078204A" w:rsidRDefault="007E572A" w:rsidP="005D5C5E">
      <w:pPr>
        <w:numPr>
          <w:ilvl w:val="0"/>
          <w:numId w:val="42"/>
        </w:numPr>
        <w:tabs>
          <w:tab w:val="num" w:pos="644"/>
        </w:tabs>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Estimación de ingresos. Debe precisar la </w:t>
      </w:r>
      <w:r w:rsidR="00857EAE" w:rsidRPr="0078204A">
        <w:rPr>
          <w:rFonts w:ascii="Arial" w:hAnsi="Arial" w:cs="Arial"/>
          <w:sz w:val="24"/>
          <w:szCs w:val="24"/>
        </w:rPr>
        <w:t>metodología</w:t>
      </w:r>
      <w:r w:rsidRPr="0078204A">
        <w:rPr>
          <w:rFonts w:ascii="Arial" w:hAnsi="Arial" w:cs="Arial"/>
          <w:sz w:val="24"/>
          <w:szCs w:val="24"/>
        </w:rPr>
        <w:t xml:space="preserve"> de cálculo y detallar las fuentes de ingresos a nivel de auxiliar de recursos por rubro, con las justificaciones y base legal que sustenten su percepción.</w:t>
      </w:r>
    </w:p>
    <w:p w:rsidR="007E572A" w:rsidRPr="0078204A" w:rsidRDefault="007E572A" w:rsidP="007E572A">
      <w:pPr>
        <w:autoSpaceDE w:val="0"/>
        <w:autoSpaceDN w:val="0"/>
        <w:adjustRightInd w:val="0"/>
        <w:ind w:right="-21"/>
        <w:jc w:val="both"/>
        <w:rPr>
          <w:rFonts w:ascii="Arial" w:hAnsi="Arial" w:cs="Arial"/>
          <w:sz w:val="24"/>
          <w:szCs w:val="24"/>
        </w:rPr>
      </w:pPr>
      <w:r w:rsidRPr="0078204A">
        <w:rPr>
          <w:rFonts w:ascii="Arial" w:hAnsi="Arial" w:cs="Arial"/>
          <w:b/>
          <w:sz w:val="24"/>
          <w:szCs w:val="24"/>
        </w:rPr>
        <w:t>Norma 1</w:t>
      </w:r>
      <w:r w:rsidR="0030374F" w:rsidRPr="0078204A">
        <w:rPr>
          <w:rFonts w:ascii="Arial" w:hAnsi="Arial" w:cs="Arial"/>
          <w:b/>
          <w:sz w:val="24"/>
          <w:szCs w:val="24"/>
        </w:rPr>
        <w:t>8</w:t>
      </w:r>
      <w:r w:rsidRPr="0078204A">
        <w:rPr>
          <w:rFonts w:ascii="Arial" w:hAnsi="Arial" w:cs="Arial"/>
          <w:b/>
          <w:sz w:val="24"/>
          <w:szCs w:val="24"/>
        </w:rPr>
        <w:t>. Recursos externos.</w:t>
      </w:r>
      <w:r w:rsidRPr="0078204A">
        <w:rPr>
          <w:rFonts w:ascii="Arial" w:hAnsi="Arial" w:cs="Arial"/>
          <w:sz w:val="24"/>
          <w:szCs w:val="24"/>
        </w:rPr>
        <w:t xml:space="preserve"> El monto de préstamos externos a incorporar al anteproyecto de presupuesto, es determinado por el Ministerio de Finanzas Públicas (Minfin), a través de la Dirección de Crédito Público (DCP), y deberá contar con la documentación de respaldo correspondiente.</w:t>
      </w:r>
      <w:r w:rsidR="00DE1F61" w:rsidRPr="0078204A">
        <w:rPr>
          <w:rFonts w:ascii="Arial" w:hAnsi="Arial" w:cs="Arial"/>
          <w:sz w:val="24"/>
          <w:szCs w:val="24"/>
        </w:rPr>
        <w:t xml:space="preserve"> </w:t>
      </w:r>
      <w:r w:rsidR="001E60F4" w:rsidRPr="0078204A">
        <w:rPr>
          <w:rFonts w:ascii="Arial" w:hAnsi="Arial" w:cs="Arial"/>
          <w:sz w:val="24"/>
          <w:szCs w:val="24"/>
        </w:rPr>
        <w:t>Para tener concordancia con la formulación multianual la DCP deberá remitir a la Dirección Técnica del Presupuesto, la proyección de los recursos externos para el periodo 2018-2022.</w:t>
      </w:r>
    </w:p>
    <w:p w:rsidR="007E572A" w:rsidRPr="0078204A" w:rsidRDefault="007E572A" w:rsidP="007E572A">
      <w:p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En el caso de las donaciones externas, las Entidades del Estado deben solicitar a la Secretaría de Planificación y Programación de la Presidencia (Segeplan) la opinión favorable, previo a suscribir la donación, con el propósito de que dicha Secretaría </w:t>
      </w:r>
      <w:r w:rsidR="0081559C" w:rsidRPr="0078204A">
        <w:rPr>
          <w:rFonts w:ascii="Arial" w:hAnsi="Arial" w:cs="Arial"/>
          <w:sz w:val="24"/>
          <w:szCs w:val="24"/>
        </w:rPr>
        <w:t>en conjunto con</w:t>
      </w:r>
      <w:r w:rsidR="00963040" w:rsidRPr="0078204A">
        <w:rPr>
          <w:rFonts w:ascii="Arial" w:hAnsi="Arial" w:cs="Arial"/>
          <w:sz w:val="24"/>
          <w:szCs w:val="24"/>
        </w:rPr>
        <w:t xml:space="preserve"> la</w:t>
      </w:r>
      <w:r w:rsidR="0081559C" w:rsidRPr="0078204A">
        <w:rPr>
          <w:rFonts w:ascii="Arial" w:hAnsi="Arial" w:cs="Arial"/>
          <w:sz w:val="24"/>
          <w:szCs w:val="24"/>
        </w:rPr>
        <w:t xml:space="preserve"> DCP, </w:t>
      </w:r>
      <w:r w:rsidRPr="0078204A">
        <w:rPr>
          <w:rFonts w:ascii="Arial" w:hAnsi="Arial" w:cs="Arial"/>
          <w:sz w:val="24"/>
          <w:szCs w:val="24"/>
        </w:rPr>
        <w:t>cuente</w:t>
      </w:r>
      <w:r w:rsidR="0081559C" w:rsidRPr="0078204A">
        <w:rPr>
          <w:rFonts w:ascii="Arial" w:hAnsi="Arial" w:cs="Arial"/>
          <w:sz w:val="24"/>
          <w:szCs w:val="24"/>
        </w:rPr>
        <w:t>n</w:t>
      </w:r>
      <w:r w:rsidRPr="0078204A">
        <w:rPr>
          <w:rFonts w:ascii="Arial" w:hAnsi="Arial" w:cs="Arial"/>
          <w:sz w:val="24"/>
          <w:szCs w:val="24"/>
        </w:rPr>
        <w:t xml:space="preserve"> con la documentación que respalde su incorporación en el antep</w:t>
      </w:r>
      <w:r w:rsidR="00492901" w:rsidRPr="0078204A">
        <w:rPr>
          <w:rFonts w:ascii="Arial" w:hAnsi="Arial" w:cs="Arial"/>
          <w:sz w:val="24"/>
          <w:szCs w:val="24"/>
        </w:rPr>
        <w:t>royecto</w:t>
      </w:r>
      <w:r w:rsidR="009E2F56" w:rsidRPr="0078204A">
        <w:rPr>
          <w:rFonts w:ascii="Arial" w:hAnsi="Arial" w:cs="Arial"/>
          <w:sz w:val="24"/>
          <w:szCs w:val="24"/>
        </w:rPr>
        <w:t xml:space="preserve"> de presupuesto.</w:t>
      </w:r>
      <w:r w:rsidR="0081559C" w:rsidRPr="0078204A">
        <w:rPr>
          <w:rFonts w:ascii="Arial" w:hAnsi="Arial" w:cs="Arial"/>
          <w:sz w:val="24"/>
          <w:szCs w:val="24"/>
        </w:rPr>
        <w:t xml:space="preserve"> </w:t>
      </w:r>
    </w:p>
    <w:p w:rsidR="007E572A" w:rsidRPr="0078204A" w:rsidRDefault="007E572A" w:rsidP="007E572A">
      <w:pPr>
        <w:autoSpaceDE w:val="0"/>
        <w:autoSpaceDN w:val="0"/>
        <w:adjustRightInd w:val="0"/>
        <w:ind w:right="-21"/>
        <w:jc w:val="both"/>
        <w:rPr>
          <w:rFonts w:ascii="Arial" w:hAnsi="Arial" w:cs="Arial"/>
          <w:sz w:val="24"/>
          <w:szCs w:val="24"/>
        </w:rPr>
      </w:pPr>
      <w:r w:rsidRPr="0078204A">
        <w:rPr>
          <w:rFonts w:ascii="Arial" w:hAnsi="Arial" w:cs="Arial"/>
          <w:b/>
          <w:sz w:val="24"/>
          <w:szCs w:val="24"/>
        </w:rPr>
        <w:t>Norma 1</w:t>
      </w:r>
      <w:r w:rsidR="0030374F" w:rsidRPr="0078204A">
        <w:rPr>
          <w:rFonts w:ascii="Arial" w:hAnsi="Arial" w:cs="Arial"/>
          <w:b/>
          <w:sz w:val="24"/>
          <w:szCs w:val="24"/>
        </w:rPr>
        <w:t>9</w:t>
      </w:r>
      <w:r w:rsidRPr="0078204A">
        <w:rPr>
          <w:rFonts w:ascii="Arial" w:hAnsi="Arial" w:cs="Arial"/>
          <w:b/>
          <w:sz w:val="24"/>
          <w:szCs w:val="24"/>
        </w:rPr>
        <w:t>. Código de colocaciones, donaciones y préstamos.</w:t>
      </w:r>
      <w:r w:rsidRPr="0078204A">
        <w:rPr>
          <w:rFonts w:ascii="Arial" w:hAnsi="Arial" w:cs="Arial"/>
          <w:sz w:val="24"/>
          <w:szCs w:val="24"/>
        </w:rPr>
        <w:t xml:space="preserve"> Los recursos de colocaciones, donaciones y préstamos que se incorporen al anteproyecto de presupuesto institucional</w:t>
      </w:r>
      <w:r w:rsidR="00D134B7" w:rsidRPr="0078204A">
        <w:rPr>
          <w:rFonts w:ascii="Arial" w:hAnsi="Arial" w:cs="Arial"/>
          <w:sz w:val="24"/>
          <w:szCs w:val="24"/>
        </w:rPr>
        <w:t>,</w:t>
      </w:r>
      <w:r w:rsidRPr="0078204A">
        <w:rPr>
          <w:rFonts w:ascii="Arial" w:hAnsi="Arial" w:cs="Arial"/>
          <w:sz w:val="24"/>
          <w:szCs w:val="24"/>
        </w:rPr>
        <w:t xml:space="preserve"> deben contar con el código que establezca la fuente de financiamiento, organismo y correlativo. Si el código para este tipo de recursos no estuviere incorporado en el clasificador de fuentes específicas del Sistema de Contabilidad Integrada (Sicoin), debe gestionar su creación </w:t>
      </w:r>
      <w:r w:rsidR="00501688" w:rsidRPr="0078204A">
        <w:rPr>
          <w:rFonts w:ascii="Arial" w:hAnsi="Arial" w:cs="Arial"/>
          <w:sz w:val="24"/>
          <w:szCs w:val="24"/>
        </w:rPr>
        <w:t>previ</w:t>
      </w:r>
      <w:r w:rsidR="00121B2D">
        <w:rPr>
          <w:rFonts w:ascii="Arial" w:hAnsi="Arial" w:cs="Arial"/>
          <w:sz w:val="24"/>
          <w:szCs w:val="24"/>
        </w:rPr>
        <w:t>a</w:t>
      </w:r>
      <w:r w:rsidR="00501688" w:rsidRPr="0078204A">
        <w:rPr>
          <w:rFonts w:ascii="Arial" w:hAnsi="Arial" w:cs="Arial"/>
          <w:sz w:val="24"/>
          <w:szCs w:val="24"/>
        </w:rPr>
        <w:t xml:space="preserve"> a la formulación, al</w:t>
      </w:r>
      <w:r w:rsidRPr="0078204A">
        <w:rPr>
          <w:rFonts w:ascii="Arial" w:hAnsi="Arial" w:cs="Arial"/>
          <w:sz w:val="24"/>
          <w:szCs w:val="24"/>
        </w:rPr>
        <w:t xml:space="preserve"> Ministerio de Finanzas Públicas (Minfin), a través de la Dirección de Crédito Público (DCP).</w:t>
      </w:r>
    </w:p>
    <w:p w:rsidR="007E572A" w:rsidRPr="0078204A" w:rsidRDefault="007E572A" w:rsidP="007E572A">
      <w:pPr>
        <w:autoSpaceDE w:val="0"/>
        <w:autoSpaceDN w:val="0"/>
        <w:adjustRightInd w:val="0"/>
        <w:ind w:right="-21"/>
        <w:jc w:val="both"/>
        <w:rPr>
          <w:rFonts w:ascii="Arial" w:hAnsi="Arial" w:cs="Arial"/>
          <w:sz w:val="24"/>
          <w:szCs w:val="24"/>
        </w:rPr>
      </w:pPr>
      <w:r w:rsidRPr="0078204A">
        <w:rPr>
          <w:rFonts w:ascii="Arial" w:hAnsi="Arial" w:cs="Arial"/>
          <w:b/>
          <w:sz w:val="24"/>
          <w:szCs w:val="24"/>
        </w:rPr>
        <w:t xml:space="preserve">Norma </w:t>
      </w:r>
      <w:r w:rsidR="0030374F" w:rsidRPr="0078204A">
        <w:rPr>
          <w:rFonts w:ascii="Arial" w:hAnsi="Arial" w:cs="Arial"/>
          <w:b/>
          <w:sz w:val="24"/>
          <w:szCs w:val="24"/>
        </w:rPr>
        <w:t>20</w:t>
      </w:r>
      <w:r w:rsidRPr="0078204A">
        <w:rPr>
          <w:rFonts w:ascii="Arial" w:hAnsi="Arial" w:cs="Arial"/>
          <w:b/>
          <w:sz w:val="24"/>
          <w:szCs w:val="24"/>
        </w:rPr>
        <w:t>. Programación del saldo de caja de ingresos propios</w:t>
      </w:r>
      <w:r w:rsidRPr="0078204A">
        <w:rPr>
          <w:rFonts w:ascii="Arial" w:hAnsi="Arial" w:cs="Arial"/>
          <w:sz w:val="24"/>
          <w:szCs w:val="24"/>
        </w:rPr>
        <w:t>. Para la programación de los saldos</w:t>
      </w:r>
      <w:r w:rsidR="00D134B7" w:rsidRPr="0078204A">
        <w:rPr>
          <w:rFonts w:ascii="Arial" w:hAnsi="Arial" w:cs="Arial"/>
          <w:sz w:val="24"/>
          <w:szCs w:val="24"/>
        </w:rPr>
        <w:t xml:space="preserve"> de caja</w:t>
      </w:r>
      <w:r w:rsidRPr="0078204A">
        <w:rPr>
          <w:rFonts w:ascii="Arial" w:hAnsi="Arial" w:cs="Arial"/>
          <w:sz w:val="24"/>
          <w:szCs w:val="24"/>
        </w:rPr>
        <w:t xml:space="preserve"> de ingresos propios, se debe adjuntar certificación </w:t>
      </w:r>
      <w:r w:rsidRPr="0078204A">
        <w:rPr>
          <w:rFonts w:ascii="Arial" w:hAnsi="Arial" w:cs="Arial"/>
          <w:sz w:val="24"/>
          <w:szCs w:val="24"/>
        </w:rPr>
        <w:lastRenderedPageBreak/>
        <w:t>con la integración y el reporte del Sicoin, donde se compruebe la fuente de financiamiento.</w:t>
      </w:r>
      <w:r w:rsidR="001E60F4" w:rsidRPr="0078204A">
        <w:rPr>
          <w:rFonts w:ascii="Arial" w:hAnsi="Arial" w:cs="Arial"/>
          <w:sz w:val="24"/>
          <w:szCs w:val="24"/>
        </w:rPr>
        <w:t xml:space="preserve"> Así también, deberán elaborar su programación de manera multianual.</w:t>
      </w:r>
    </w:p>
    <w:p w:rsidR="00976A85" w:rsidRPr="0078204A" w:rsidRDefault="00976A85" w:rsidP="000978AC">
      <w:pPr>
        <w:autoSpaceDE w:val="0"/>
        <w:autoSpaceDN w:val="0"/>
        <w:adjustRightInd w:val="0"/>
        <w:ind w:right="-21"/>
        <w:jc w:val="both"/>
        <w:rPr>
          <w:rFonts w:ascii="Arial" w:hAnsi="Arial" w:cs="Arial"/>
          <w:sz w:val="24"/>
          <w:szCs w:val="24"/>
        </w:rPr>
      </w:pPr>
    </w:p>
    <w:p w:rsidR="000978AC" w:rsidRPr="0078204A" w:rsidRDefault="000978AC" w:rsidP="000978AC">
      <w:pPr>
        <w:pStyle w:val="Prrafodelista"/>
        <w:numPr>
          <w:ilvl w:val="0"/>
          <w:numId w:val="14"/>
        </w:numPr>
        <w:pBdr>
          <w:bottom w:val="single" w:sz="18" w:space="0" w:color="002A54"/>
        </w:pBdr>
        <w:jc w:val="both"/>
        <w:outlineLvl w:val="1"/>
        <w:rPr>
          <w:rFonts w:ascii="Arial" w:hAnsi="Arial" w:cs="Arial"/>
          <w:b/>
          <w:sz w:val="24"/>
          <w:szCs w:val="24"/>
        </w:rPr>
      </w:pPr>
      <w:bookmarkStart w:id="70" w:name="_Toc326919763"/>
      <w:bookmarkStart w:id="71" w:name="_Toc326919830"/>
      <w:bookmarkStart w:id="72" w:name="_Toc326922396"/>
      <w:bookmarkStart w:id="73" w:name="_Toc328148599"/>
      <w:bookmarkStart w:id="74" w:name="_Toc324757036"/>
      <w:bookmarkStart w:id="75" w:name="_Toc326919764"/>
      <w:bookmarkStart w:id="76" w:name="_Toc326919831"/>
      <w:bookmarkStart w:id="77" w:name="_Toc326922397"/>
      <w:bookmarkStart w:id="78" w:name="_Toc328148600"/>
      <w:bookmarkStart w:id="79" w:name="_Toc322532809"/>
      <w:bookmarkStart w:id="80" w:name="_Toc328148601"/>
      <w:bookmarkEnd w:id="70"/>
      <w:bookmarkEnd w:id="71"/>
      <w:bookmarkEnd w:id="72"/>
      <w:bookmarkEnd w:id="73"/>
      <w:bookmarkEnd w:id="74"/>
      <w:bookmarkEnd w:id="75"/>
      <w:bookmarkEnd w:id="76"/>
      <w:bookmarkEnd w:id="77"/>
      <w:bookmarkEnd w:id="78"/>
      <w:r w:rsidRPr="0078204A">
        <w:rPr>
          <w:rFonts w:ascii="Arial" w:hAnsi="Arial" w:cs="Arial"/>
          <w:b/>
          <w:sz w:val="24"/>
          <w:szCs w:val="24"/>
        </w:rPr>
        <w:t>PRESUPUESTO DE EGRESOS</w:t>
      </w:r>
      <w:bookmarkEnd w:id="79"/>
      <w:bookmarkEnd w:id="80"/>
    </w:p>
    <w:p w:rsidR="000C64B6" w:rsidRPr="0078204A" w:rsidRDefault="00A16399" w:rsidP="000978AC">
      <w:p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La formulación deberá realizarse en un horizonte multianual y que responda estrictamente al alcance de los resultados y metas propuestas para cada año.  </w:t>
      </w:r>
    </w:p>
    <w:p w:rsidR="000978AC" w:rsidRPr="0078204A" w:rsidRDefault="00AE2283" w:rsidP="000978AC">
      <w:pPr>
        <w:autoSpaceDE w:val="0"/>
        <w:autoSpaceDN w:val="0"/>
        <w:adjustRightInd w:val="0"/>
        <w:ind w:right="-21"/>
        <w:jc w:val="both"/>
        <w:rPr>
          <w:rFonts w:ascii="Arial" w:hAnsi="Arial" w:cs="Arial"/>
          <w:sz w:val="24"/>
          <w:szCs w:val="24"/>
        </w:rPr>
      </w:pPr>
      <w:r w:rsidRPr="0078204A">
        <w:rPr>
          <w:rFonts w:ascii="Arial" w:hAnsi="Arial" w:cs="Arial"/>
          <w:sz w:val="24"/>
          <w:szCs w:val="24"/>
        </w:rPr>
        <w:t>Según lo establecido en</w:t>
      </w:r>
      <w:r w:rsidR="000978AC" w:rsidRPr="0078204A">
        <w:rPr>
          <w:rFonts w:ascii="Arial" w:hAnsi="Arial" w:cs="Arial"/>
          <w:sz w:val="24"/>
          <w:szCs w:val="24"/>
        </w:rPr>
        <w:t xml:space="preserve"> </w:t>
      </w:r>
      <w:r w:rsidR="00ED6A00" w:rsidRPr="0078204A">
        <w:rPr>
          <w:rFonts w:ascii="Arial" w:hAnsi="Arial" w:cs="Arial"/>
          <w:sz w:val="24"/>
          <w:szCs w:val="24"/>
        </w:rPr>
        <w:t xml:space="preserve">los incisos </w:t>
      </w:r>
      <w:r w:rsidRPr="0078204A">
        <w:rPr>
          <w:rFonts w:ascii="Arial" w:hAnsi="Arial" w:cs="Arial"/>
          <w:sz w:val="24"/>
          <w:szCs w:val="24"/>
        </w:rPr>
        <w:t>b) y c)</w:t>
      </w:r>
      <w:r w:rsidR="00ED6A00" w:rsidRPr="0078204A">
        <w:rPr>
          <w:rFonts w:ascii="Arial" w:hAnsi="Arial" w:cs="Arial"/>
          <w:sz w:val="24"/>
          <w:szCs w:val="24"/>
        </w:rPr>
        <w:t xml:space="preserve"> del Artículo 9 y Artículo </w:t>
      </w:r>
      <w:r w:rsidR="000978AC" w:rsidRPr="0078204A">
        <w:rPr>
          <w:rFonts w:ascii="Arial" w:hAnsi="Arial" w:cs="Arial"/>
          <w:sz w:val="24"/>
          <w:szCs w:val="24"/>
        </w:rPr>
        <w:t xml:space="preserve">19 del Decreto </w:t>
      </w:r>
      <w:r w:rsidR="0038204D" w:rsidRPr="0078204A">
        <w:rPr>
          <w:rFonts w:ascii="Arial" w:hAnsi="Arial" w:cs="Arial"/>
          <w:sz w:val="24"/>
          <w:szCs w:val="24"/>
        </w:rPr>
        <w:t>Número</w:t>
      </w:r>
      <w:r w:rsidR="000978AC" w:rsidRPr="0078204A">
        <w:rPr>
          <w:rFonts w:ascii="Arial" w:hAnsi="Arial" w:cs="Arial"/>
          <w:sz w:val="24"/>
          <w:szCs w:val="24"/>
        </w:rPr>
        <w:t xml:space="preserve"> 101-97 del Congreso de la República de Guatemala</w:t>
      </w:r>
      <w:r w:rsidR="00ED6A00" w:rsidRPr="0078204A">
        <w:rPr>
          <w:rFonts w:ascii="Arial" w:hAnsi="Arial" w:cs="Arial"/>
          <w:sz w:val="24"/>
          <w:szCs w:val="24"/>
        </w:rPr>
        <w:t>, Ley Orgánica del Presupuesto,</w:t>
      </w:r>
      <w:r w:rsidR="00F16474" w:rsidRPr="0078204A">
        <w:rPr>
          <w:rFonts w:ascii="Arial" w:hAnsi="Arial" w:cs="Arial"/>
          <w:sz w:val="24"/>
          <w:szCs w:val="24"/>
        </w:rPr>
        <w:t xml:space="preserve"> se establecen</w:t>
      </w:r>
      <w:r w:rsidR="000978AC" w:rsidRPr="0078204A">
        <w:rPr>
          <w:rFonts w:ascii="Arial" w:hAnsi="Arial" w:cs="Arial"/>
          <w:sz w:val="24"/>
          <w:szCs w:val="24"/>
        </w:rPr>
        <w:t xml:space="preserve"> l</w:t>
      </w:r>
      <w:r w:rsidR="00F16474" w:rsidRPr="0078204A">
        <w:rPr>
          <w:rFonts w:ascii="Arial" w:hAnsi="Arial" w:cs="Arial"/>
          <w:sz w:val="24"/>
          <w:szCs w:val="24"/>
        </w:rPr>
        <w:t>as siguientes normas técnicas para la</w:t>
      </w:r>
      <w:r w:rsidR="000978AC" w:rsidRPr="0078204A">
        <w:rPr>
          <w:rFonts w:ascii="Arial" w:hAnsi="Arial" w:cs="Arial"/>
          <w:sz w:val="24"/>
          <w:szCs w:val="24"/>
        </w:rPr>
        <w:t xml:space="preserve"> formulación </w:t>
      </w:r>
      <w:r w:rsidR="0038204D" w:rsidRPr="0078204A">
        <w:rPr>
          <w:rFonts w:ascii="Arial" w:hAnsi="Arial" w:cs="Arial"/>
          <w:sz w:val="24"/>
          <w:szCs w:val="24"/>
        </w:rPr>
        <w:t>presupuestaria</w:t>
      </w:r>
      <w:r w:rsidR="000978AC" w:rsidRPr="0078204A">
        <w:rPr>
          <w:rFonts w:ascii="Arial" w:hAnsi="Arial" w:cs="Arial"/>
          <w:sz w:val="24"/>
          <w:szCs w:val="24"/>
        </w:rPr>
        <w:t>:</w:t>
      </w:r>
    </w:p>
    <w:p w:rsidR="000978AC" w:rsidRPr="0078204A" w:rsidRDefault="000978AC" w:rsidP="000978AC">
      <w:pPr>
        <w:autoSpaceDE w:val="0"/>
        <w:autoSpaceDN w:val="0"/>
        <w:adjustRightInd w:val="0"/>
        <w:ind w:right="-21"/>
        <w:jc w:val="both"/>
        <w:rPr>
          <w:rFonts w:ascii="Arial" w:hAnsi="Arial" w:cs="Arial"/>
          <w:sz w:val="24"/>
          <w:szCs w:val="24"/>
        </w:rPr>
      </w:pPr>
      <w:r w:rsidRPr="0078204A">
        <w:rPr>
          <w:rFonts w:ascii="Arial" w:hAnsi="Arial" w:cs="Arial"/>
          <w:b/>
          <w:sz w:val="24"/>
          <w:szCs w:val="24"/>
          <w:lang w:val="pt-BR"/>
        </w:rPr>
        <w:t xml:space="preserve">Norma </w:t>
      </w:r>
      <w:r w:rsidR="00EF409F" w:rsidRPr="0078204A">
        <w:rPr>
          <w:rFonts w:ascii="Arial" w:hAnsi="Arial" w:cs="Arial"/>
          <w:b/>
          <w:sz w:val="24"/>
          <w:szCs w:val="24"/>
          <w:lang w:val="pt-BR"/>
        </w:rPr>
        <w:t>2</w:t>
      </w:r>
      <w:r w:rsidR="0030374F" w:rsidRPr="0078204A">
        <w:rPr>
          <w:rFonts w:ascii="Arial" w:hAnsi="Arial" w:cs="Arial"/>
          <w:b/>
          <w:sz w:val="24"/>
          <w:szCs w:val="24"/>
          <w:lang w:val="pt-BR"/>
        </w:rPr>
        <w:t>1</w:t>
      </w:r>
      <w:r w:rsidRPr="0078204A">
        <w:rPr>
          <w:rFonts w:ascii="Arial" w:hAnsi="Arial" w:cs="Arial"/>
          <w:b/>
          <w:sz w:val="24"/>
          <w:szCs w:val="24"/>
          <w:lang w:val="pt-BR"/>
        </w:rPr>
        <w:t xml:space="preserve">. </w:t>
      </w:r>
      <w:r w:rsidRPr="0078204A">
        <w:rPr>
          <w:rFonts w:ascii="Arial" w:hAnsi="Arial" w:cs="Arial"/>
          <w:b/>
          <w:sz w:val="24"/>
          <w:szCs w:val="24"/>
        </w:rPr>
        <w:t>Techos presupuestarios.</w:t>
      </w:r>
      <w:r w:rsidRPr="0078204A">
        <w:rPr>
          <w:rFonts w:ascii="Arial" w:hAnsi="Arial" w:cs="Arial"/>
          <w:sz w:val="24"/>
          <w:szCs w:val="24"/>
        </w:rPr>
        <w:t xml:space="preserve"> E</w:t>
      </w:r>
      <w:r w:rsidR="00BB4C7B" w:rsidRPr="0078204A">
        <w:rPr>
          <w:rFonts w:ascii="Arial" w:hAnsi="Arial" w:cs="Arial"/>
          <w:sz w:val="24"/>
          <w:szCs w:val="24"/>
        </w:rPr>
        <w:t>l Organismo Ejecutivo asigna a las instituciones</w:t>
      </w:r>
      <w:r w:rsidRPr="0078204A">
        <w:rPr>
          <w:rFonts w:ascii="Arial" w:hAnsi="Arial" w:cs="Arial"/>
          <w:sz w:val="24"/>
          <w:szCs w:val="24"/>
        </w:rPr>
        <w:t xml:space="preserve"> </w:t>
      </w:r>
      <w:r w:rsidR="00BB4C7B" w:rsidRPr="0078204A">
        <w:rPr>
          <w:rFonts w:ascii="Arial" w:hAnsi="Arial" w:cs="Arial"/>
          <w:sz w:val="24"/>
          <w:szCs w:val="24"/>
        </w:rPr>
        <w:t xml:space="preserve"> los </w:t>
      </w:r>
      <w:r w:rsidRPr="0078204A">
        <w:rPr>
          <w:rFonts w:ascii="Arial" w:hAnsi="Arial" w:cs="Arial"/>
          <w:sz w:val="24"/>
          <w:szCs w:val="24"/>
        </w:rPr>
        <w:t xml:space="preserve">techos presupuestarios </w:t>
      </w:r>
      <w:r w:rsidR="00BB4C7B" w:rsidRPr="0078204A">
        <w:rPr>
          <w:rFonts w:ascii="Arial" w:hAnsi="Arial" w:cs="Arial"/>
          <w:sz w:val="24"/>
          <w:szCs w:val="24"/>
        </w:rPr>
        <w:t xml:space="preserve">por </w:t>
      </w:r>
      <w:r w:rsidR="0025325B" w:rsidRPr="0078204A">
        <w:rPr>
          <w:rFonts w:ascii="Arial" w:hAnsi="Arial" w:cs="Arial"/>
          <w:sz w:val="24"/>
          <w:szCs w:val="24"/>
        </w:rPr>
        <w:t>fuente</w:t>
      </w:r>
      <w:r w:rsidRPr="0078204A">
        <w:rPr>
          <w:rFonts w:ascii="Arial" w:hAnsi="Arial" w:cs="Arial"/>
          <w:sz w:val="24"/>
          <w:szCs w:val="24"/>
        </w:rPr>
        <w:t xml:space="preserve"> de financiamiento, </w:t>
      </w:r>
      <w:r w:rsidR="00033046" w:rsidRPr="0078204A">
        <w:rPr>
          <w:rFonts w:ascii="Arial" w:hAnsi="Arial" w:cs="Arial"/>
          <w:sz w:val="24"/>
          <w:szCs w:val="24"/>
        </w:rPr>
        <w:t xml:space="preserve">los cuales </w:t>
      </w:r>
      <w:r w:rsidRPr="0078204A">
        <w:rPr>
          <w:rFonts w:ascii="Arial" w:hAnsi="Arial" w:cs="Arial"/>
          <w:sz w:val="24"/>
          <w:szCs w:val="24"/>
        </w:rPr>
        <w:t>deben respetar</w:t>
      </w:r>
      <w:r w:rsidR="00033046" w:rsidRPr="0078204A">
        <w:rPr>
          <w:rFonts w:ascii="Arial" w:hAnsi="Arial" w:cs="Arial"/>
          <w:sz w:val="24"/>
          <w:szCs w:val="24"/>
        </w:rPr>
        <w:t>se</w:t>
      </w:r>
      <w:r w:rsidRPr="0078204A">
        <w:rPr>
          <w:rFonts w:ascii="Arial" w:hAnsi="Arial" w:cs="Arial"/>
          <w:sz w:val="24"/>
          <w:szCs w:val="24"/>
        </w:rPr>
        <w:t xml:space="preserve"> y </w:t>
      </w:r>
      <w:r w:rsidR="00033046" w:rsidRPr="0078204A">
        <w:rPr>
          <w:rFonts w:ascii="Arial" w:hAnsi="Arial" w:cs="Arial"/>
          <w:sz w:val="24"/>
          <w:szCs w:val="24"/>
        </w:rPr>
        <w:t>únicamente en consenso con el Ministerio de Finanzas Públicas (Minfin)</w:t>
      </w:r>
      <w:r w:rsidR="00F16474" w:rsidRPr="0078204A">
        <w:rPr>
          <w:rFonts w:ascii="Arial" w:hAnsi="Arial" w:cs="Arial"/>
          <w:sz w:val="24"/>
          <w:szCs w:val="24"/>
        </w:rPr>
        <w:t>,</w:t>
      </w:r>
      <w:r w:rsidR="00BB4C7B" w:rsidRPr="0078204A">
        <w:rPr>
          <w:rFonts w:ascii="Arial" w:hAnsi="Arial" w:cs="Arial"/>
          <w:sz w:val="24"/>
          <w:szCs w:val="24"/>
        </w:rPr>
        <w:t xml:space="preserve"> </w:t>
      </w:r>
      <w:r w:rsidRPr="0078204A">
        <w:rPr>
          <w:rFonts w:ascii="Arial" w:hAnsi="Arial" w:cs="Arial"/>
          <w:sz w:val="24"/>
          <w:szCs w:val="24"/>
        </w:rPr>
        <w:t xml:space="preserve">pueden </w:t>
      </w:r>
      <w:r w:rsidR="00DD1B9A" w:rsidRPr="0078204A">
        <w:rPr>
          <w:rFonts w:ascii="Arial" w:hAnsi="Arial" w:cs="Arial"/>
          <w:sz w:val="24"/>
          <w:szCs w:val="24"/>
        </w:rPr>
        <w:t>modificarse</w:t>
      </w:r>
      <w:r w:rsidRPr="0078204A">
        <w:rPr>
          <w:rFonts w:ascii="Arial" w:hAnsi="Arial" w:cs="Arial"/>
          <w:sz w:val="24"/>
          <w:szCs w:val="24"/>
        </w:rPr>
        <w:t xml:space="preserve">, siempre que no implique la incorporación adicional de ingresos corrientes y de colocaciones de Bonos del Tesoro. </w:t>
      </w:r>
    </w:p>
    <w:p w:rsidR="000978AC" w:rsidRPr="0078204A" w:rsidRDefault="00BB4C7B" w:rsidP="000978AC">
      <w:pPr>
        <w:autoSpaceDE w:val="0"/>
        <w:autoSpaceDN w:val="0"/>
        <w:adjustRightInd w:val="0"/>
        <w:ind w:right="-21"/>
        <w:jc w:val="both"/>
        <w:rPr>
          <w:rFonts w:ascii="Arial" w:hAnsi="Arial" w:cs="Arial"/>
          <w:sz w:val="24"/>
          <w:szCs w:val="24"/>
        </w:rPr>
      </w:pPr>
      <w:r w:rsidRPr="0078204A">
        <w:rPr>
          <w:rFonts w:ascii="Arial" w:hAnsi="Arial" w:cs="Arial"/>
          <w:sz w:val="24"/>
          <w:szCs w:val="24"/>
        </w:rPr>
        <w:t>L</w:t>
      </w:r>
      <w:r w:rsidR="000978AC" w:rsidRPr="0078204A">
        <w:rPr>
          <w:rFonts w:ascii="Arial" w:hAnsi="Arial" w:cs="Arial"/>
          <w:sz w:val="24"/>
          <w:szCs w:val="24"/>
        </w:rPr>
        <w:t>a distr</w:t>
      </w:r>
      <w:r w:rsidR="008501EE" w:rsidRPr="0078204A">
        <w:rPr>
          <w:rFonts w:ascii="Arial" w:hAnsi="Arial" w:cs="Arial"/>
          <w:sz w:val="24"/>
          <w:szCs w:val="24"/>
        </w:rPr>
        <w:t>ibución de los recursos entre la</w:t>
      </w:r>
      <w:r w:rsidR="000978AC" w:rsidRPr="0078204A">
        <w:rPr>
          <w:rFonts w:ascii="Arial" w:hAnsi="Arial" w:cs="Arial"/>
          <w:sz w:val="24"/>
          <w:szCs w:val="24"/>
        </w:rPr>
        <w:t xml:space="preserve">s </w:t>
      </w:r>
      <w:r w:rsidR="008501EE" w:rsidRPr="0078204A">
        <w:rPr>
          <w:rFonts w:ascii="Arial" w:hAnsi="Arial" w:cs="Arial"/>
          <w:sz w:val="24"/>
          <w:szCs w:val="24"/>
        </w:rPr>
        <w:t xml:space="preserve">unidades ejecutoras, </w:t>
      </w:r>
      <w:r w:rsidR="000B601A" w:rsidRPr="0078204A">
        <w:rPr>
          <w:rFonts w:ascii="Arial" w:hAnsi="Arial" w:cs="Arial"/>
          <w:sz w:val="24"/>
          <w:szCs w:val="24"/>
        </w:rPr>
        <w:t>centros de costo</w:t>
      </w:r>
      <w:r w:rsidR="008501EE" w:rsidRPr="0078204A">
        <w:rPr>
          <w:rFonts w:ascii="Arial" w:hAnsi="Arial" w:cs="Arial"/>
          <w:sz w:val="24"/>
          <w:szCs w:val="24"/>
        </w:rPr>
        <w:t xml:space="preserve"> y</w:t>
      </w:r>
      <w:r w:rsidR="000B601A" w:rsidRPr="0078204A">
        <w:rPr>
          <w:rFonts w:ascii="Arial" w:hAnsi="Arial" w:cs="Arial"/>
          <w:sz w:val="24"/>
          <w:szCs w:val="24"/>
        </w:rPr>
        <w:t xml:space="preserve"> </w:t>
      </w:r>
      <w:r w:rsidR="000978AC" w:rsidRPr="0078204A">
        <w:rPr>
          <w:rFonts w:ascii="Arial" w:hAnsi="Arial" w:cs="Arial"/>
          <w:sz w:val="24"/>
          <w:szCs w:val="24"/>
        </w:rPr>
        <w:t>programas de gasto</w:t>
      </w:r>
      <w:r w:rsidR="00D134B7" w:rsidRPr="0078204A">
        <w:rPr>
          <w:rFonts w:ascii="Arial" w:hAnsi="Arial" w:cs="Arial"/>
          <w:sz w:val="24"/>
          <w:szCs w:val="24"/>
        </w:rPr>
        <w:t>,</w:t>
      </w:r>
      <w:r w:rsidR="000978AC" w:rsidRPr="0078204A">
        <w:rPr>
          <w:rFonts w:ascii="Arial" w:hAnsi="Arial" w:cs="Arial"/>
          <w:sz w:val="24"/>
          <w:szCs w:val="24"/>
        </w:rPr>
        <w:t xml:space="preserve"> la realiza cada institución, </w:t>
      </w:r>
      <w:r w:rsidRPr="0078204A">
        <w:rPr>
          <w:rFonts w:ascii="Arial" w:hAnsi="Arial" w:cs="Arial"/>
          <w:sz w:val="24"/>
          <w:szCs w:val="24"/>
        </w:rPr>
        <w:t>tomando como base la metodología de</w:t>
      </w:r>
      <w:r w:rsidR="00E0217B" w:rsidRPr="0078204A">
        <w:rPr>
          <w:rFonts w:ascii="Arial" w:hAnsi="Arial" w:cs="Arial"/>
          <w:sz w:val="24"/>
          <w:szCs w:val="24"/>
        </w:rPr>
        <w:t>l</w:t>
      </w:r>
      <w:r w:rsidRPr="0078204A">
        <w:rPr>
          <w:rFonts w:ascii="Arial" w:hAnsi="Arial" w:cs="Arial"/>
          <w:sz w:val="24"/>
          <w:szCs w:val="24"/>
        </w:rPr>
        <w:t xml:space="preserve"> presupuesto</w:t>
      </w:r>
      <w:r w:rsidR="00E0217B" w:rsidRPr="0078204A">
        <w:rPr>
          <w:rFonts w:ascii="Arial" w:hAnsi="Arial" w:cs="Arial"/>
          <w:sz w:val="24"/>
          <w:szCs w:val="24"/>
        </w:rPr>
        <w:t xml:space="preserve"> por resultados</w:t>
      </w:r>
      <w:r w:rsidRPr="0078204A">
        <w:rPr>
          <w:rFonts w:ascii="Arial" w:hAnsi="Arial" w:cs="Arial"/>
          <w:sz w:val="24"/>
          <w:szCs w:val="24"/>
        </w:rPr>
        <w:t xml:space="preserve"> y de acuerdo a</w:t>
      </w:r>
      <w:r w:rsidR="00E0217B" w:rsidRPr="0078204A">
        <w:rPr>
          <w:rFonts w:ascii="Arial" w:hAnsi="Arial" w:cs="Arial"/>
          <w:sz w:val="24"/>
          <w:szCs w:val="24"/>
        </w:rPr>
        <w:t xml:space="preserve"> los siguientes criterios</w:t>
      </w:r>
      <w:r w:rsidR="000978AC" w:rsidRPr="0078204A">
        <w:rPr>
          <w:rFonts w:ascii="Arial" w:hAnsi="Arial" w:cs="Arial"/>
          <w:sz w:val="24"/>
          <w:szCs w:val="24"/>
        </w:rPr>
        <w:t>:</w:t>
      </w:r>
    </w:p>
    <w:p w:rsidR="000978AC" w:rsidRPr="0078204A" w:rsidRDefault="00293080" w:rsidP="000978AC">
      <w:pPr>
        <w:numPr>
          <w:ilvl w:val="0"/>
          <w:numId w:val="8"/>
        </w:numPr>
        <w:tabs>
          <w:tab w:val="clear" w:pos="1176"/>
        </w:tabs>
        <w:autoSpaceDE w:val="0"/>
        <w:autoSpaceDN w:val="0"/>
        <w:adjustRightInd w:val="0"/>
        <w:ind w:left="360" w:right="-21"/>
        <w:jc w:val="both"/>
        <w:rPr>
          <w:rFonts w:ascii="Arial" w:hAnsi="Arial" w:cs="Arial"/>
          <w:sz w:val="24"/>
          <w:szCs w:val="24"/>
        </w:rPr>
      </w:pPr>
      <w:r w:rsidRPr="0078204A">
        <w:rPr>
          <w:rFonts w:ascii="Arial" w:hAnsi="Arial" w:cs="Arial"/>
          <w:sz w:val="24"/>
          <w:szCs w:val="24"/>
        </w:rPr>
        <w:t xml:space="preserve">Vincular la </w:t>
      </w:r>
      <w:r w:rsidR="000978AC" w:rsidRPr="0078204A">
        <w:rPr>
          <w:rFonts w:ascii="Arial" w:hAnsi="Arial" w:cs="Arial"/>
          <w:sz w:val="24"/>
          <w:szCs w:val="24"/>
        </w:rPr>
        <w:t>plan</w:t>
      </w:r>
      <w:r w:rsidRPr="0078204A">
        <w:rPr>
          <w:rFonts w:ascii="Arial" w:hAnsi="Arial" w:cs="Arial"/>
          <w:sz w:val="24"/>
          <w:szCs w:val="24"/>
        </w:rPr>
        <w:t xml:space="preserve">ificación y el </w:t>
      </w:r>
      <w:r w:rsidR="000978AC" w:rsidRPr="0078204A">
        <w:rPr>
          <w:rFonts w:ascii="Arial" w:hAnsi="Arial" w:cs="Arial"/>
          <w:sz w:val="24"/>
          <w:szCs w:val="24"/>
        </w:rPr>
        <w:t>presupuesto</w:t>
      </w:r>
      <w:r w:rsidR="00B20560" w:rsidRPr="0078204A">
        <w:rPr>
          <w:rFonts w:ascii="Arial" w:hAnsi="Arial" w:cs="Arial"/>
          <w:sz w:val="24"/>
          <w:szCs w:val="24"/>
        </w:rPr>
        <w:t xml:space="preserve"> en el marco </w:t>
      </w:r>
      <w:r w:rsidR="00B1032C" w:rsidRPr="0078204A">
        <w:rPr>
          <w:rFonts w:ascii="Arial" w:hAnsi="Arial" w:cs="Arial"/>
          <w:sz w:val="24"/>
          <w:szCs w:val="24"/>
        </w:rPr>
        <w:t>del Plan y la Política Nacional de Desarrollo, la Política General de Gobierno y los Lineamientos Generale</w:t>
      </w:r>
      <w:r w:rsidR="002B421A" w:rsidRPr="0078204A">
        <w:rPr>
          <w:rFonts w:ascii="Arial" w:hAnsi="Arial" w:cs="Arial"/>
          <w:sz w:val="24"/>
          <w:szCs w:val="24"/>
        </w:rPr>
        <w:t>s de Política</w:t>
      </w:r>
      <w:r w:rsidR="00B1032C" w:rsidRPr="0078204A">
        <w:rPr>
          <w:rFonts w:ascii="Arial" w:hAnsi="Arial" w:cs="Arial"/>
          <w:sz w:val="24"/>
          <w:szCs w:val="24"/>
        </w:rPr>
        <w:t>.</w:t>
      </w:r>
    </w:p>
    <w:p w:rsidR="000978AC" w:rsidRPr="0078204A" w:rsidRDefault="000978AC" w:rsidP="000978AC">
      <w:pPr>
        <w:numPr>
          <w:ilvl w:val="0"/>
          <w:numId w:val="8"/>
        </w:numPr>
        <w:tabs>
          <w:tab w:val="clear" w:pos="1176"/>
        </w:tabs>
        <w:autoSpaceDE w:val="0"/>
        <w:autoSpaceDN w:val="0"/>
        <w:adjustRightInd w:val="0"/>
        <w:ind w:left="360" w:right="-21"/>
        <w:jc w:val="both"/>
        <w:rPr>
          <w:rFonts w:ascii="Arial" w:hAnsi="Arial" w:cs="Arial"/>
          <w:sz w:val="24"/>
          <w:szCs w:val="24"/>
        </w:rPr>
      </w:pPr>
      <w:r w:rsidRPr="0078204A">
        <w:rPr>
          <w:rFonts w:ascii="Arial" w:hAnsi="Arial" w:cs="Arial"/>
          <w:sz w:val="24"/>
          <w:szCs w:val="24"/>
        </w:rPr>
        <w:t>Priorizar el financiamiento de los programas que estén orientados a resultados</w:t>
      </w:r>
      <w:r w:rsidR="00DF04D6" w:rsidRPr="0078204A">
        <w:rPr>
          <w:rFonts w:ascii="Arial" w:hAnsi="Arial" w:cs="Arial"/>
          <w:sz w:val="24"/>
          <w:szCs w:val="24"/>
        </w:rPr>
        <w:t xml:space="preserve"> estratégicos</w:t>
      </w:r>
      <w:r w:rsidRPr="0078204A">
        <w:rPr>
          <w:rFonts w:ascii="Arial" w:hAnsi="Arial" w:cs="Arial"/>
          <w:sz w:val="24"/>
          <w:szCs w:val="24"/>
        </w:rPr>
        <w:t>.</w:t>
      </w:r>
    </w:p>
    <w:p w:rsidR="000978AC" w:rsidRPr="0078204A" w:rsidRDefault="000978AC" w:rsidP="000978AC">
      <w:pPr>
        <w:numPr>
          <w:ilvl w:val="0"/>
          <w:numId w:val="8"/>
        </w:numPr>
        <w:tabs>
          <w:tab w:val="clear" w:pos="1176"/>
        </w:tabs>
        <w:autoSpaceDE w:val="0"/>
        <w:autoSpaceDN w:val="0"/>
        <w:adjustRightInd w:val="0"/>
        <w:ind w:left="360" w:right="-21"/>
        <w:jc w:val="both"/>
        <w:rPr>
          <w:rFonts w:ascii="Arial" w:hAnsi="Arial" w:cs="Arial"/>
          <w:sz w:val="24"/>
          <w:szCs w:val="24"/>
        </w:rPr>
      </w:pPr>
      <w:r w:rsidRPr="0078204A">
        <w:rPr>
          <w:rFonts w:ascii="Arial" w:hAnsi="Arial" w:cs="Arial"/>
          <w:sz w:val="24"/>
          <w:szCs w:val="24"/>
        </w:rPr>
        <w:t>Garantizar el financiamiento de la nómina de sueldos y salarios de los puestos ocupados, servicios básicos</w:t>
      </w:r>
      <w:r w:rsidR="00547355" w:rsidRPr="0078204A">
        <w:rPr>
          <w:rFonts w:ascii="Arial" w:hAnsi="Arial" w:cs="Arial"/>
          <w:sz w:val="24"/>
          <w:szCs w:val="24"/>
        </w:rPr>
        <w:t>, arrendamiento de edificios</w:t>
      </w:r>
      <w:r w:rsidRPr="0078204A">
        <w:rPr>
          <w:rFonts w:ascii="Arial" w:hAnsi="Arial" w:cs="Arial"/>
          <w:sz w:val="24"/>
          <w:szCs w:val="24"/>
        </w:rPr>
        <w:t xml:space="preserve"> e insumos críticos.</w:t>
      </w:r>
    </w:p>
    <w:p w:rsidR="000978AC" w:rsidRPr="0078204A" w:rsidRDefault="000978AC" w:rsidP="000978AC">
      <w:pPr>
        <w:numPr>
          <w:ilvl w:val="0"/>
          <w:numId w:val="8"/>
        </w:numPr>
        <w:tabs>
          <w:tab w:val="clear" w:pos="1176"/>
        </w:tabs>
        <w:autoSpaceDE w:val="0"/>
        <w:autoSpaceDN w:val="0"/>
        <w:adjustRightInd w:val="0"/>
        <w:ind w:left="360" w:right="-21"/>
        <w:jc w:val="both"/>
        <w:rPr>
          <w:rFonts w:ascii="Arial" w:hAnsi="Arial" w:cs="Arial"/>
          <w:sz w:val="24"/>
          <w:szCs w:val="24"/>
        </w:rPr>
      </w:pPr>
      <w:r w:rsidRPr="0078204A">
        <w:rPr>
          <w:rFonts w:ascii="Arial" w:hAnsi="Arial" w:cs="Arial"/>
          <w:sz w:val="24"/>
          <w:szCs w:val="24"/>
        </w:rPr>
        <w:t>Financiar las contrapartidas de préstamos y donaciones.</w:t>
      </w:r>
    </w:p>
    <w:p w:rsidR="000978AC" w:rsidRPr="0078204A" w:rsidRDefault="00293080" w:rsidP="000978AC">
      <w:pPr>
        <w:numPr>
          <w:ilvl w:val="0"/>
          <w:numId w:val="8"/>
        </w:numPr>
        <w:tabs>
          <w:tab w:val="clear" w:pos="1176"/>
        </w:tabs>
        <w:autoSpaceDE w:val="0"/>
        <w:autoSpaceDN w:val="0"/>
        <w:adjustRightInd w:val="0"/>
        <w:ind w:left="360" w:right="-21"/>
        <w:jc w:val="both"/>
        <w:rPr>
          <w:rFonts w:ascii="Arial" w:hAnsi="Arial" w:cs="Arial"/>
          <w:sz w:val="24"/>
          <w:szCs w:val="24"/>
        </w:rPr>
      </w:pPr>
      <w:r w:rsidRPr="0078204A">
        <w:rPr>
          <w:rFonts w:ascii="Arial" w:hAnsi="Arial" w:cs="Arial"/>
          <w:sz w:val="24"/>
          <w:szCs w:val="24"/>
        </w:rPr>
        <w:t>Programar</w:t>
      </w:r>
      <w:r w:rsidR="000978AC" w:rsidRPr="0078204A">
        <w:rPr>
          <w:rFonts w:ascii="Arial" w:hAnsi="Arial" w:cs="Arial"/>
          <w:sz w:val="24"/>
          <w:szCs w:val="24"/>
        </w:rPr>
        <w:t xml:space="preserve"> las cuotas de pertenencia a organismos regionales e internacionales. </w:t>
      </w:r>
    </w:p>
    <w:p w:rsidR="000978AC" w:rsidRPr="0078204A" w:rsidRDefault="002E2230" w:rsidP="000978AC">
      <w:pPr>
        <w:numPr>
          <w:ilvl w:val="0"/>
          <w:numId w:val="8"/>
        </w:numPr>
        <w:tabs>
          <w:tab w:val="clear" w:pos="1176"/>
        </w:tabs>
        <w:autoSpaceDE w:val="0"/>
        <w:autoSpaceDN w:val="0"/>
        <w:adjustRightInd w:val="0"/>
        <w:ind w:left="360" w:right="-21"/>
        <w:jc w:val="both"/>
        <w:rPr>
          <w:rFonts w:ascii="Arial" w:hAnsi="Arial" w:cs="Arial"/>
          <w:sz w:val="24"/>
          <w:szCs w:val="24"/>
        </w:rPr>
      </w:pPr>
      <w:r w:rsidRPr="0078204A">
        <w:rPr>
          <w:rFonts w:ascii="Arial" w:hAnsi="Arial" w:cs="Arial"/>
          <w:sz w:val="24"/>
          <w:szCs w:val="24"/>
        </w:rPr>
        <w:t>Dar prioridad</w:t>
      </w:r>
      <w:r w:rsidR="000978AC" w:rsidRPr="0078204A">
        <w:rPr>
          <w:rFonts w:ascii="Arial" w:hAnsi="Arial" w:cs="Arial"/>
          <w:sz w:val="24"/>
          <w:szCs w:val="24"/>
        </w:rPr>
        <w:t xml:space="preserve"> </w:t>
      </w:r>
      <w:r w:rsidRPr="0078204A">
        <w:rPr>
          <w:rFonts w:ascii="Arial" w:hAnsi="Arial" w:cs="Arial"/>
          <w:sz w:val="24"/>
          <w:szCs w:val="24"/>
        </w:rPr>
        <w:t>a</w:t>
      </w:r>
      <w:r w:rsidR="000978AC" w:rsidRPr="0078204A">
        <w:rPr>
          <w:rFonts w:ascii="Arial" w:hAnsi="Arial" w:cs="Arial"/>
          <w:sz w:val="24"/>
          <w:szCs w:val="24"/>
        </w:rPr>
        <w:t xml:space="preserve"> las obras de arrastre, incluyendo la programación de avance de obras </w:t>
      </w:r>
      <w:r w:rsidR="00293080" w:rsidRPr="0078204A">
        <w:rPr>
          <w:rFonts w:ascii="Arial" w:hAnsi="Arial" w:cs="Arial"/>
          <w:sz w:val="24"/>
          <w:szCs w:val="24"/>
        </w:rPr>
        <w:t>en el ejercicio que se formula,</w:t>
      </w:r>
      <w:r w:rsidR="000978AC" w:rsidRPr="0078204A">
        <w:rPr>
          <w:rFonts w:ascii="Arial" w:hAnsi="Arial" w:cs="Arial"/>
          <w:sz w:val="24"/>
          <w:szCs w:val="24"/>
        </w:rPr>
        <w:t xml:space="preserve"> considerando la normativa del </w:t>
      </w:r>
      <w:r w:rsidR="000978AC" w:rsidRPr="0078204A">
        <w:rPr>
          <w:rFonts w:ascii="Arial" w:hAnsi="Arial" w:cs="Arial"/>
          <w:sz w:val="24"/>
          <w:szCs w:val="24"/>
          <w:lang w:val="es-MX"/>
        </w:rPr>
        <w:t>Sistema Nacional de Inversión Pública (</w:t>
      </w:r>
      <w:r w:rsidR="000978AC" w:rsidRPr="0078204A">
        <w:rPr>
          <w:rFonts w:ascii="Arial" w:hAnsi="Arial" w:cs="Arial"/>
          <w:sz w:val="24"/>
          <w:szCs w:val="24"/>
        </w:rPr>
        <w:t>SNIP).</w:t>
      </w:r>
    </w:p>
    <w:p w:rsidR="00702918" w:rsidRPr="0078204A" w:rsidRDefault="00702918" w:rsidP="000978AC">
      <w:pPr>
        <w:numPr>
          <w:ilvl w:val="0"/>
          <w:numId w:val="8"/>
        </w:numPr>
        <w:tabs>
          <w:tab w:val="clear" w:pos="1176"/>
        </w:tabs>
        <w:autoSpaceDE w:val="0"/>
        <w:autoSpaceDN w:val="0"/>
        <w:adjustRightInd w:val="0"/>
        <w:ind w:left="360" w:right="-21"/>
        <w:jc w:val="both"/>
        <w:rPr>
          <w:rFonts w:ascii="Arial" w:hAnsi="Arial" w:cs="Arial"/>
          <w:sz w:val="24"/>
          <w:szCs w:val="24"/>
        </w:rPr>
      </w:pPr>
      <w:r w:rsidRPr="0078204A">
        <w:rPr>
          <w:rFonts w:ascii="Arial" w:hAnsi="Arial" w:cs="Arial"/>
          <w:sz w:val="24"/>
          <w:szCs w:val="24"/>
        </w:rPr>
        <w:lastRenderedPageBreak/>
        <w:t xml:space="preserve">Programar el aporte que corresponda a las entidades descentralizadas, autónomas y empresas públicas y realizar la notificación respectiva, para la formulación del </w:t>
      </w:r>
      <w:r w:rsidR="009656DC" w:rsidRPr="0078204A">
        <w:rPr>
          <w:rFonts w:ascii="Arial" w:hAnsi="Arial" w:cs="Arial"/>
          <w:sz w:val="24"/>
          <w:szCs w:val="24"/>
        </w:rPr>
        <w:t>ante</w:t>
      </w:r>
      <w:r w:rsidRPr="0078204A">
        <w:rPr>
          <w:rFonts w:ascii="Arial" w:hAnsi="Arial" w:cs="Arial"/>
          <w:sz w:val="24"/>
          <w:szCs w:val="24"/>
        </w:rPr>
        <w:t>proyecto de presupuesto.</w:t>
      </w:r>
    </w:p>
    <w:p w:rsidR="005C42F2" w:rsidRPr="0078204A" w:rsidRDefault="000978AC" w:rsidP="005C42F2">
      <w:pPr>
        <w:autoSpaceDE w:val="0"/>
        <w:autoSpaceDN w:val="0"/>
        <w:adjustRightInd w:val="0"/>
        <w:ind w:right="-21"/>
        <w:jc w:val="both"/>
        <w:rPr>
          <w:rFonts w:ascii="Arial" w:hAnsi="Arial" w:cs="Arial"/>
          <w:sz w:val="24"/>
          <w:szCs w:val="24"/>
        </w:rPr>
      </w:pPr>
      <w:r w:rsidRPr="0078204A">
        <w:rPr>
          <w:rFonts w:ascii="Arial" w:hAnsi="Arial" w:cs="Arial"/>
          <w:b/>
          <w:sz w:val="24"/>
          <w:szCs w:val="24"/>
        </w:rPr>
        <w:t xml:space="preserve">Norma </w:t>
      </w:r>
      <w:r w:rsidR="00EF409F" w:rsidRPr="0078204A">
        <w:rPr>
          <w:rFonts w:ascii="Arial" w:hAnsi="Arial" w:cs="Arial"/>
          <w:b/>
          <w:sz w:val="24"/>
          <w:szCs w:val="24"/>
        </w:rPr>
        <w:t>2</w:t>
      </w:r>
      <w:r w:rsidR="0030374F" w:rsidRPr="0078204A">
        <w:rPr>
          <w:rFonts w:ascii="Arial" w:hAnsi="Arial" w:cs="Arial"/>
          <w:b/>
          <w:sz w:val="24"/>
          <w:szCs w:val="24"/>
        </w:rPr>
        <w:t>2</w:t>
      </w:r>
      <w:r w:rsidRPr="0078204A">
        <w:rPr>
          <w:rFonts w:ascii="Arial" w:hAnsi="Arial" w:cs="Arial"/>
          <w:b/>
          <w:sz w:val="24"/>
          <w:szCs w:val="24"/>
        </w:rPr>
        <w:t xml:space="preserve">. </w:t>
      </w:r>
      <w:r w:rsidR="004C416F" w:rsidRPr="0078204A">
        <w:rPr>
          <w:rFonts w:ascii="Arial" w:hAnsi="Arial" w:cs="Arial"/>
          <w:b/>
          <w:sz w:val="24"/>
          <w:szCs w:val="24"/>
        </w:rPr>
        <w:t>Estructura y r</w:t>
      </w:r>
      <w:r w:rsidRPr="0078204A">
        <w:rPr>
          <w:rFonts w:ascii="Arial" w:hAnsi="Arial" w:cs="Arial"/>
          <w:b/>
          <w:sz w:val="24"/>
          <w:szCs w:val="24"/>
        </w:rPr>
        <w:t xml:space="preserve">ed de categorías programáticas. </w:t>
      </w:r>
      <w:r w:rsidR="005C42F2" w:rsidRPr="0078204A">
        <w:rPr>
          <w:rFonts w:ascii="Arial" w:hAnsi="Arial" w:cs="Arial"/>
          <w:sz w:val="24"/>
          <w:szCs w:val="24"/>
        </w:rPr>
        <w:t xml:space="preserve">Deberá tomarse de base la estructura </w:t>
      </w:r>
      <w:r w:rsidR="005C42F2" w:rsidRPr="0078204A">
        <w:rPr>
          <w:rFonts w:ascii="Arial" w:hAnsi="Arial" w:cs="Arial"/>
          <w:bCs/>
          <w:sz w:val="24"/>
          <w:szCs w:val="24"/>
        </w:rPr>
        <w:t>y red de categorías programáticas</w:t>
      </w:r>
      <w:r w:rsidR="005C42F2" w:rsidRPr="0078204A">
        <w:rPr>
          <w:rFonts w:ascii="Arial" w:hAnsi="Arial" w:cs="Arial"/>
          <w:sz w:val="24"/>
          <w:szCs w:val="24"/>
        </w:rPr>
        <w:t xml:space="preserve"> </w:t>
      </w:r>
      <w:r w:rsidR="007E34C6" w:rsidRPr="0078204A">
        <w:rPr>
          <w:rFonts w:ascii="Arial" w:hAnsi="Arial" w:cs="Arial"/>
          <w:sz w:val="24"/>
          <w:szCs w:val="24"/>
        </w:rPr>
        <w:t xml:space="preserve">autorizada y </w:t>
      </w:r>
      <w:r w:rsidR="005C42F2" w:rsidRPr="0078204A">
        <w:rPr>
          <w:rFonts w:ascii="Arial" w:hAnsi="Arial" w:cs="Arial"/>
          <w:sz w:val="24"/>
          <w:szCs w:val="24"/>
        </w:rPr>
        <w:t>cargada para el ejercicio fiscal 201</w:t>
      </w:r>
      <w:r w:rsidR="00D134B7" w:rsidRPr="0078204A">
        <w:rPr>
          <w:rFonts w:ascii="Arial" w:hAnsi="Arial" w:cs="Arial"/>
          <w:sz w:val="24"/>
          <w:szCs w:val="24"/>
        </w:rPr>
        <w:t>7</w:t>
      </w:r>
      <w:r w:rsidR="005C42F2" w:rsidRPr="0078204A">
        <w:rPr>
          <w:rFonts w:ascii="Arial" w:hAnsi="Arial" w:cs="Arial"/>
          <w:sz w:val="24"/>
          <w:szCs w:val="24"/>
        </w:rPr>
        <w:t xml:space="preserve">, y </w:t>
      </w:r>
      <w:r w:rsidR="00E17DBC" w:rsidRPr="0078204A">
        <w:rPr>
          <w:rFonts w:ascii="Arial" w:hAnsi="Arial" w:cs="Arial"/>
          <w:sz w:val="24"/>
          <w:szCs w:val="24"/>
        </w:rPr>
        <w:t>se podrán realizar los</w:t>
      </w:r>
      <w:r w:rsidR="005C42F2" w:rsidRPr="0078204A">
        <w:rPr>
          <w:rFonts w:ascii="Arial" w:hAnsi="Arial" w:cs="Arial"/>
          <w:sz w:val="24"/>
          <w:szCs w:val="24"/>
        </w:rPr>
        <w:t xml:space="preserve"> cambios </w:t>
      </w:r>
      <w:r w:rsidR="00E17DBC" w:rsidRPr="0078204A">
        <w:rPr>
          <w:rFonts w:ascii="Arial" w:hAnsi="Arial" w:cs="Arial"/>
          <w:sz w:val="24"/>
          <w:szCs w:val="24"/>
        </w:rPr>
        <w:t xml:space="preserve">estrictamente necesarios </w:t>
      </w:r>
      <w:r w:rsidR="008766C0" w:rsidRPr="0078204A">
        <w:rPr>
          <w:rFonts w:ascii="Arial" w:hAnsi="Arial" w:cs="Arial"/>
          <w:sz w:val="24"/>
          <w:szCs w:val="24"/>
        </w:rPr>
        <w:t xml:space="preserve">con base </w:t>
      </w:r>
      <w:r w:rsidR="001E60F4" w:rsidRPr="0078204A">
        <w:rPr>
          <w:rFonts w:ascii="Arial" w:hAnsi="Arial" w:cs="Arial"/>
          <w:sz w:val="24"/>
          <w:szCs w:val="24"/>
        </w:rPr>
        <w:t>al</w:t>
      </w:r>
      <w:r w:rsidR="008766C0" w:rsidRPr="0078204A">
        <w:rPr>
          <w:rFonts w:ascii="Arial" w:hAnsi="Arial" w:cs="Arial"/>
          <w:sz w:val="24"/>
          <w:szCs w:val="24"/>
        </w:rPr>
        <w:t xml:space="preserve"> diagnóstico y </w:t>
      </w:r>
      <w:r w:rsidR="00E17DBC" w:rsidRPr="0078204A">
        <w:rPr>
          <w:rFonts w:ascii="Arial" w:hAnsi="Arial" w:cs="Arial"/>
          <w:sz w:val="24"/>
          <w:szCs w:val="24"/>
        </w:rPr>
        <w:t>en el marco de la</w:t>
      </w:r>
      <w:r w:rsidR="005C42F2" w:rsidRPr="0078204A">
        <w:rPr>
          <w:rFonts w:ascii="Arial" w:hAnsi="Arial" w:cs="Arial"/>
          <w:sz w:val="24"/>
          <w:szCs w:val="24"/>
        </w:rPr>
        <w:t xml:space="preserve"> normativa vigente en la entidad, </w:t>
      </w:r>
      <w:r w:rsidR="00E17DBC" w:rsidRPr="0078204A">
        <w:rPr>
          <w:rFonts w:ascii="Arial" w:hAnsi="Arial" w:cs="Arial"/>
          <w:sz w:val="24"/>
          <w:szCs w:val="24"/>
        </w:rPr>
        <w:t>los cuales</w:t>
      </w:r>
      <w:r w:rsidR="005C42F2" w:rsidRPr="0078204A">
        <w:rPr>
          <w:rFonts w:ascii="Arial" w:hAnsi="Arial" w:cs="Arial"/>
          <w:sz w:val="24"/>
          <w:szCs w:val="24"/>
        </w:rPr>
        <w:t xml:space="preserve"> </w:t>
      </w:r>
      <w:r w:rsidR="005C42F2" w:rsidRPr="0078204A">
        <w:rPr>
          <w:rFonts w:ascii="Arial" w:hAnsi="Arial" w:cs="Arial"/>
          <w:bCs/>
          <w:sz w:val="24"/>
          <w:szCs w:val="24"/>
        </w:rPr>
        <w:t>debe</w:t>
      </w:r>
      <w:r w:rsidR="007E34C6" w:rsidRPr="0078204A">
        <w:rPr>
          <w:rFonts w:ascii="Arial" w:hAnsi="Arial" w:cs="Arial"/>
          <w:bCs/>
          <w:sz w:val="24"/>
          <w:szCs w:val="24"/>
        </w:rPr>
        <w:t>rán</w:t>
      </w:r>
      <w:r w:rsidR="005C42F2" w:rsidRPr="0078204A">
        <w:rPr>
          <w:rFonts w:ascii="Arial" w:hAnsi="Arial" w:cs="Arial"/>
          <w:bCs/>
          <w:sz w:val="24"/>
          <w:szCs w:val="24"/>
        </w:rPr>
        <w:t xml:space="preserve"> elaborarse con </w:t>
      </w:r>
      <w:r w:rsidR="005C42F2" w:rsidRPr="0078204A">
        <w:rPr>
          <w:rFonts w:ascii="Arial" w:hAnsi="Arial" w:cs="Arial"/>
          <w:sz w:val="24"/>
          <w:szCs w:val="24"/>
        </w:rPr>
        <w:t xml:space="preserve">apego a los resultados y productos definidos en el Plan Operativo Anual (POA) y Plan Operativo Multianual (POM) </w:t>
      </w:r>
      <w:r w:rsidR="00E17DBC" w:rsidRPr="0078204A">
        <w:rPr>
          <w:rFonts w:ascii="Arial" w:hAnsi="Arial" w:cs="Arial"/>
          <w:sz w:val="24"/>
          <w:szCs w:val="24"/>
        </w:rPr>
        <w:t>y</w:t>
      </w:r>
      <w:r w:rsidR="005C42F2" w:rsidRPr="0078204A">
        <w:rPr>
          <w:rFonts w:ascii="Arial" w:hAnsi="Arial" w:cs="Arial"/>
          <w:sz w:val="24"/>
          <w:szCs w:val="24"/>
        </w:rPr>
        <w:t xml:space="preserve"> consensuarse con la Dirección Técnica del Presupuesto.</w:t>
      </w:r>
    </w:p>
    <w:p w:rsidR="000978AC" w:rsidRPr="0078204A" w:rsidRDefault="000978AC" w:rsidP="000978AC">
      <w:p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Es necesario tener en cuenta que no se asignan recursos financieros a nivel de políticas, sino a </w:t>
      </w:r>
      <w:r w:rsidR="00E40BA7" w:rsidRPr="0078204A">
        <w:rPr>
          <w:rFonts w:ascii="Arial" w:hAnsi="Arial" w:cs="Arial"/>
          <w:sz w:val="24"/>
          <w:szCs w:val="24"/>
        </w:rPr>
        <w:t>los</w:t>
      </w:r>
      <w:r w:rsidR="003505D5" w:rsidRPr="0078204A">
        <w:rPr>
          <w:rFonts w:ascii="Arial" w:hAnsi="Arial" w:cs="Arial"/>
          <w:sz w:val="24"/>
          <w:szCs w:val="24"/>
        </w:rPr>
        <w:t xml:space="preserve"> bienes y servicios</w:t>
      </w:r>
      <w:r w:rsidR="00E40BA7" w:rsidRPr="0078204A">
        <w:rPr>
          <w:rFonts w:ascii="Arial" w:hAnsi="Arial" w:cs="Arial"/>
          <w:sz w:val="24"/>
          <w:szCs w:val="24"/>
        </w:rPr>
        <w:t xml:space="preserve"> definidos en la red de producción</w:t>
      </w:r>
      <w:r w:rsidR="008176BC" w:rsidRPr="0078204A">
        <w:rPr>
          <w:rFonts w:ascii="Arial" w:hAnsi="Arial" w:cs="Arial"/>
          <w:sz w:val="24"/>
          <w:szCs w:val="24"/>
        </w:rPr>
        <w:t>.</w:t>
      </w:r>
      <w:r w:rsidR="003505D5" w:rsidRPr="0078204A">
        <w:rPr>
          <w:rFonts w:ascii="Arial" w:hAnsi="Arial" w:cs="Arial"/>
          <w:sz w:val="24"/>
          <w:szCs w:val="24"/>
        </w:rPr>
        <w:t xml:space="preserve"> </w:t>
      </w:r>
      <w:r w:rsidR="004C416F" w:rsidRPr="0078204A">
        <w:rPr>
          <w:rFonts w:ascii="Arial" w:hAnsi="Arial" w:cs="Arial"/>
          <w:sz w:val="24"/>
          <w:szCs w:val="24"/>
        </w:rPr>
        <w:t>Asimismo</w:t>
      </w:r>
      <w:r w:rsidR="003505D5" w:rsidRPr="0078204A">
        <w:rPr>
          <w:rFonts w:ascii="Arial" w:hAnsi="Arial" w:cs="Arial"/>
          <w:sz w:val="24"/>
          <w:szCs w:val="24"/>
        </w:rPr>
        <w:t xml:space="preserve"> l</w:t>
      </w:r>
      <w:r w:rsidR="00E40BA7" w:rsidRPr="0078204A">
        <w:rPr>
          <w:rFonts w:ascii="Arial" w:hAnsi="Arial" w:cs="Arial"/>
          <w:sz w:val="24"/>
          <w:szCs w:val="24"/>
        </w:rPr>
        <w:t xml:space="preserve">a </w:t>
      </w:r>
      <w:r w:rsidR="004C416F" w:rsidRPr="0078204A">
        <w:rPr>
          <w:rFonts w:ascii="Arial" w:hAnsi="Arial" w:cs="Arial"/>
          <w:sz w:val="24"/>
          <w:szCs w:val="24"/>
        </w:rPr>
        <w:t xml:space="preserve">estructura y </w:t>
      </w:r>
      <w:r w:rsidR="00E40BA7" w:rsidRPr="0078204A">
        <w:rPr>
          <w:rFonts w:ascii="Arial" w:hAnsi="Arial" w:cs="Arial"/>
          <w:sz w:val="24"/>
          <w:szCs w:val="24"/>
        </w:rPr>
        <w:t>red</w:t>
      </w:r>
      <w:r w:rsidR="003505D5" w:rsidRPr="0078204A">
        <w:rPr>
          <w:rFonts w:ascii="Arial" w:hAnsi="Arial" w:cs="Arial"/>
          <w:sz w:val="24"/>
          <w:szCs w:val="24"/>
        </w:rPr>
        <w:t xml:space="preserve"> de ca</w:t>
      </w:r>
      <w:r w:rsidR="00E40BA7" w:rsidRPr="0078204A">
        <w:rPr>
          <w:rFonts w:ascii="Arial" w:hAnsi="Arial" w:cs="Arial"/>
          <w:sz w:val="24"/>
          <w:szCs w:val="24"/>
        </w:rPr>
        <w:t>tegorías programáticas, no debe</w:t>
      </w:r>
      <w:r w:rsidR="003505D5" w:rsidRPr="0078204A">
        <w:rPr>
          <w:rFonts w:ascii="Arial" w:hAnsi="Arial" w:cs="Arial"/>
          <w:sz w:val="24"/>
          <w:szCs w:val="24"/>
        </w:rPr>
        <w:t xml:space="preserve"> conformarse según la estructura organizacional de la institución.</w:t>
      </w:r>
    </w:p>
    <w:p w:rsidR="000978AC" w:rsidRPr="0078204A" w:rsidRDefault="000978AC" w:rsidP="000978AC">
      <w:p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La definición de la </w:t>
      </w:r>
      <w:r w:rsidR="00CB4D12" w:rsidRPr="0078204A">
        <w:rPr>
          <w:rFonts w:ascii="Arial" w:hAnsi="Arial" w:cs="Arial"/>
          <w:sz w:val="24"/>
          <w:szCs w:val="24"/>
        </w:rPr>
        <w:t xml:space="preserve">estructura y </w:t>
      </w:r>
      <w:r w:rsidRPr="0078204A">
        <w:rPr>
          <w:rFonts w:ascii="Arial" w:hAnsi="Arial" w:cs="Arial"/>
          <w:sz w:val="24"/>
          <w:szCs w:val="24"/>
        </w:rPr>
        <w:t>red de categorías</w:t>
      </w:r>
      <w:r w:rsidR="00E40BA7" w:rsidRPr="0078204A">
        <w:rPr>
          <w:rFonts w:ascii="Arial" w:hAnsi="Arial" w:cs="Arial"/>
          <w:sz w:val="24"/>
          <w:szCs w:val="24"/>
        </w:rPr>
        <w:t xml:space="preserve"> programáticas debe</w:t>
      </w:r>
      <w:r w:rsidR="007E34C6" w:rsidRPr="0078204A">
        <w:rPr>
          <w:rFonts w:ascii="Arial" w:hAnsi="Arial" w:cs="Arial"/>
          <w:sz w:val="24"/>
          <w:szCs w:val="24"/>
        </w:rPr>
        <w:t>rá</w:t>
      </w:r>
      <w:r w:rsidR="00E40BA7" w:rsidRPr="0078204A">
        <w:rPr>
          <w:rFonts w:ascii="Arial" w:hAnsi="Arial" w:cs="Arial"/>
          <w:sz w:val="24"/>
          <w:szCs w:val="24"/>
        </w:rPr>
        <w:t xml:space="preserve"> </w:t>
      </w:r>
      <w:r w:rsidR="00B1032C" w:rsidRPr="0078204A">
        <w:rPr>
          <w:rFonts w:ascii="Arial" w:hAnsi="Arial" w:cs="Arial"/>
          <w:sz w:val="24"/>
          <w:szCs w:val="24"/>
        </w:rPr>
        <w:t>considerar</w:t>
      </w:r>
      <w:r w:rsidRPr="0078204A">
        <w:rPr>
          <w:rFonts w:ascii="Arial" w:hAnsi="Arial" w:cs="Arial"/>
          <w:sz w:val="24"/>
          <w:szCs w:val="24"/>
        </w:rPr>
        <w:t xml:space="preserve"> como mínimo, </w:t>
      </w:r>
      <w:r w:rsidR="000B601A" w:rsidRPr="0078204A">
        <w:rPr>
          <w:rFonts w:ascii="Arial" w:hAnsi="Arial" w:cs="Arial"/>
          <w:sz w:val="24"/>
          <w:szCs w:val="24"/>
        </w:rPr>
        <w:t>l</w:t>
      </w:r>
      <w:r w:rsidR="00B1032C" w:rsidRPr="0078204A">
        <w:rPr>
          <w:rFonts w:ascii="Arial" w:hAnsi="Arial" w:cs="Arial"/>
          <w:sz w:val="24"/>
          <w:szCs w:val="24"/>
        </w:rPr>
        <w:t>o</w:t>
      </w:r>
      <w:r w:rsidRPr="0078204A">
        <w:rPr>
          <w:rFonts w:ascii="Arial" w:hAnsi="Arial" w:cs="Arial"/>
          <w:sz w:val="24"/>
          <w:szCs w:val="24"/>
        </w:rPr>
        <w:t xml:space="preserve"> siguiente:</w:t>
      </w:r>
    </w:p>
    <w:p w:rsidR="000978AC" w:rsidRPr="0078204A" w:rsidRDefault="00944A9C" w:rsidP="00120F92">
      <w:pPr>
        <w:numPr>
          <w:ilvl w:val="0"/>
          <w:numId w:val="9"/>
        </w:numPr>
        <w:tabs>
          <w:tab w:val="clear" w:pos="720"/>
          <w:tab w:val="num" w:pos="284"/>
        </w:tabs>
        <w:autoSpaceDE w:val="0"/>
        <w:autoSpaceDN w:val="0"/>
        <w:adjustRightInd w:val="0"/>
        <w:ind w:left="284" w:right="-21" w:hanging="284"/>
        <w:jc w:val="both"/>
        <w:rPr>
          <w:rFonts w:ascii="Arial" w:hAnsi="Arial" w:cs="Arial"/>
          <w:sz w:val="24"/>
          <w:szCs w:val="24"/>
        </w:rPr>
      </w:pPr>
      <w:r w:rsidRPr="0078204A">
        <w:rPr>
          <w:rFonts w:ascii="Arial" w:hAnsi="Arial" w:cs="Arial"/>
          <w:sz w:val="24"/>
          <w:szCs w:val="24"/>
        </w:rPr>
        <w:t xml:space="preserve">Todos los programas deben reflejar los bienes y servicios producidos </w:t>
      </w:r>
      <w:r w:rsidR="007E34C6" w:rsidRPr="0078204A">
        <w:rPr>
          <w:rFonts w:ascii="Arial" w:hAnsi="Arial" w:cs="Arial"/>
          <w:sz w:val="24"/>
          <w:szCs w:val="24"/>
        </w:rPr>
        <w:t xml:space="preserve">por la institución, por lo que </w:t>
      </w:r>
      <w:r w:rsidR="003B74CD" w:rsidRPr="0078204A">
        <w:rPr>
          <w:rFonts w:ascii="Arial" w:hAnsi="Arial" w:cs="Arial"/>
          <w:sz w:val="24"/>
          <w:szCs w:val="24"/>
        </w:rPr>
        <w:t xml:space="preserve">a </w:t>
      </w:r>
      <w:r w:rsidR="007E34C6" w:rsidRPr="0078204A">
        <w:rPr>
          <w:rFonts w:ascii="Arial" w:hAnsi="Arial" w:cs="Arial"/>
          <w:sz w:val="24"/>
          <w:szCs w:val="24"/>
        </w:rPr>
        <w:t>é</w:t>
      </w:r>
      <w:r w:rsidR="003B74CD" w:rsidRPr="0078204A">
        <w:rPr>
          <w:rFonts w:ascii="Arial" w:hAnsi="Arial" w:cs="Arial"/>
          <w:sz w:val="24"/>
          <w:szCs w:val="24"/>
        </w:rPr>
        <w:t>stos se les debe asignar</w:t>
      </w:r>
      <w:r w:rsidRPr="0078204A">
        <w:rPr>
          <w:rFonts w:ascii="Arial" w:hAnsi="Arial" w:cs="Arial"/>
          <w:sz w:val="24"/>
          <w:szCs w:val="24"/>
        </w:rPr>
        <w:t xml:space="preserve"> metas de producción, recursos humanos, materiales y otros</w:t>
      </w:r>
      <w:r w:rsidR="00120F92" w:rsidRPr="0078204A">
        <w:rPr>
          <w:rFonts w:ascii="Arial" w:hAnsi="Arial" w:cs="Arial"/>
          <w:sz w:val="24"/>
          <w:szCs w:val="24"/>
        </w:rPr>
        <w:t>.</w:t>
      </w:r>
    </w:p>
    <w:p w:rsidR="000978AC" w:rsidRPr="0078204A" w:rsidRDefault="003E4AC7" w:rsidP="000978AC">
      <w:pPr>
        <w:numPr>
          <w:ilvl w:val="0"/>
          <w:numId w:val="9"/>
        </w:numPr>
        <w:tabs>
          <w:tab w:val="clear" w:pos="720"/>
          <w:tab w:val="num" w:pos="284"/>
        </w:tabs>
        <w:autoSpaceDE w:val="0"/>
        <w:autoSpaceDN w:val="0"/>
        <w:adjustRightInd w:val="0"/>
        <w:ind w:left="284" w:right="-21" w:hanging="284"/>
        <w:jc w:val="both"/>
        <w:rPr>
          <w:rFonts w:ascii="Arial" w:hAnsi="Arial" w:cs="Arial"/>
          <w:sz w:val="24"/>
          <w:szCs w:val="24"/>
        </w:rPr>
      </w:pPr>
      <w:r w:rsidRPr="0078204A">
        <w:rPr>
          <w:rFonts w:ascii="Arial" w:hAnsi="Arial" w:cs="Arial"/>
          <w:sz w:val="24"/>
          <w:szCs w:val="24"/>
        </w:rPr>
        <w:t xml:space="preserve">Las actividades centrales </w:t>
      </w:r>
      <w:r w:rsidR="003B74CD" w:rsidRPr="0078204A">
        <w:rPr>
          <w:rFonts w:ascii="Arial" w:hAnsi="Arial" w:cs="Arial"/>
          <w:sz w:val="24"/>
          <w:szCs w:val="24"/>
        </w:rPr>
        <w:t>son de</w:t>
      </w:r>
      <w:r w:rsidRPr="0078204A">
        <w:rPr>
          <w:rFonts w:ascii="Arial" w:hAnsi="Arial" w:cs="Arial"/>
          <w:sz w:val="24"/>
          <w:szCs w:val="24"/>
        </w:rPr>
        <w:t xml:space="preserve"> apoyo para todos los programas de la institución</w:t>
      </w:r>
      <w:r w:rsidR="00500F56" w:rsidRPr="0078204A">
        <w:rPr>
          <w:rFonts w:ascii="Arial" w:hAnsi="Arial" w:cs="Arial"/>
          <w:sz w:val="24"/>
          <w:szCs w:val="24"/>
        </w:rPr>
        <w:t>,</w:t>
      </w:r>
      <w:r w:rsidRPr="0078204A">
        <w:rPr>
          <w:rFonts w:ascii="Arial" w:hAnsi="Arial" w:cs="Arial"/>
          <w:sz w:val="24"/>
          <w:szCs w:val="24"/>
        </w:rPr>
        <w:t xml:space="preserve"> </w:t>
      </w:r>
      <w:r w:rsidR="003B74CD" w:rsidRPr="0078204A">
        <w:rPr>
          <w:rFonts w:ascii="Arial" w:hAnsi="Arial" w:cs="Arial"/>
          <w:sz w:val="24"/>
          <w:szCs w:val="24"/>
        </w:rPr>
        <w:t xml:space="preserve">por lo que deben </w:t>
      </w:r>
      <w:r w:rsidRPr="0078204A">
        <w:rPr>
          <w:rFonts w:ascii="Arial" w:hAnsi="Arial" w:cs="Arial"/>
          <w:sz w:val="24"/>
          <w:szCs w:val="24"/>
        </w:rPr>
        <w:t xml:space="preserve">tener al menos </w:t>
      </w:r>
      <w:r w:rsidR="000978AC" w:rsidRPr="0078204A">
        <w:rPr>
          <w:rFonts w:ascii="Arial" w:hAnsi="Arial" w:cs="Arial"/>
          <w:sz w:val="24"/>
          <w:szCs w:val="24"/>
        </w:rPr>
        <w:t>dos programas presupuestarios</w:t>
      </w:r>
      <w:r w:rsidR="00500F56" w:rsidRPr="0078204A">
        <w:rPr>
          <w:rFonts w:ascii="Arial" w:hAnsi="Arial" w:cs="Arial"/>
          <w:sz w:val="24"/>
          <w:szCs w:val="24"/>
        </w:rPr>
        <w:t xml:space="preserve"> y</w:t>
      </w:r>
      <w:r w:rsidR="008559EA" w:rsidRPr="0078204A">
        <w:rPr>
          <w:rFonts w:ascii="Arial" w:hAnsi="Arial" w:cs="Arial"/>
          <w:sz w:val="24"/>
          <w:szCs w:val="24"/>
        </w:rPr>
        <w:t xml:space="preserve"> le corresponde una categoría equivalente a programa </w:t>
      </w:r>
      <w:r w:rsidR="00500F56" w:rsidRPr="0078204A">
        <w:rPr>
          <w:rFonts w:ascii="Arial" w:hAnsi="Arial" w:cs="Arial"/>
          <w:sz w:val="24"/>
          <w:szCs w:val="24"/>
        </w:rPr>
        <w:t xml:space="preserve">con código </w:t>
      </w:r>
      <w:r w:rsidR="000978AC" w:rsidRPr="0078204A">
        <w:rPr>
          <w:rFonts w:ascii="Arial" w:hAnsi="Arial" w:cs="Arial"/>
          <w:sz w:val="24"/>
          <w:szCs w:val="24"/>
        </w:rPr>
        <w:t>01.</w:t>
      </w:r>
    </w:p>
    <w:p w:rsidR="000978AC" w:rsidRPr="0078204A" w:rsidRDefault="003E4AC7" w:rsidP="000978AC">
      <w:pPr>
        <w:numPr>
          <w:ilvl w:val="0"/>
          <w:numId w:val="9"/>
        </w:numPr>
        <w:tabs>
          <w:tab w:val="clear" w:pos="720"/>
          <w:tab w:val="num" w:pos="284"/>
        </w:tabs>
        <w:autoSpaceDE w:val="0"/>
        <w:autoSpaceDN w:val="0"/>
        <w:adjustRightInd w:val="0"/>
        <w:ind w:left="284" w:right="-21" w:hanging="284"/>
        <w:jc w:val="both"/>
        <w:rPr>
          <w:rFonts w:ascii="Arial" w:hAnsi="Arial" w:cs="Arial"/>
          <w:sz w:val="24"/>
          <w:szCs w:val="24"/>
        </w:rPr>
      </w:pPr>
      <w:r w:rsidRPr="0078204A">
        <w:rPr>
          <w:rFonts w:ascii="Arial" w:hAnsi="Arial" w:cs="Arial"/>
          <w:sz w:val="24"/>
          <w:szCs w:val="24"/>
        </w:rPr>
        <w:t>Las actividades comunes</w:t>
      </w:r>
      <w:r w:rsidR="000978AC" w:rsidRPr="0078204A">
        <w:rPr>
          <w:rFonts w:ascii="Arial" w:hAnsi="Arial" w:cs="Arial"/>
          <w:sz w:val="24"/>
          <w:szCs w:val="24"/>
        </w:rPr>
        <w:t xml:space="preserve"> </w:t>
      </w:r>
      <w:r w:rsidR="001E4611" w:rsidRPr="0078204A">
        <w:rPr>
          <w:rFonts w:ascii="Arial" w:hAnsi="Arial" w:cs="Arial"/>
          <w:sz w:val="24"/>
          <w:szCs w:val="24"/>
        </w:rPr>
        <w:t>son</w:t>
      </w:r>
      <w:r w:rsidRPr="0078204A">
        <w:rPr>
          <w:rFonts w:ascii="Arial" w:hAnsi="Arial" w:cs="Arial"/>
          <w:sz w:val="24"/>
          <w:szCs w:val="24"/>
        </w:rPr>
        <w:t xml:space="preserve"> de apoyo para dos o más programas de la institución pero no a todos, </w:t>
      </w:r>
      <w:r w:rsidR="001E4611" w:rsidRPr="0078204A">
        <w:rPr>
          <w:rFonts w:ascii="Arial" w:hAnsi="Arial" w:cs="Arial"/>
          <w:sz w:val="24"/>
          <w:szCs w:val="24"/>
        </w:rPr>
        <w:t>en su</w:t>
      </w:r>
      <w:r w:rsidR="00500F56" w:rsidRPr="0078204A">
        <w:rPr>
          <w:rFonts w:ascii="Arial" w:hAnsi="Arial" w:cs="Arial"/>
          <w:sz w:val="24"/>
          <w:szCs w:val="24"/>
        </w:rPr>
        <w:t xml:space="preserve"> red d</w:t>
      </w:r>
      <w:r w:rsidR="001E4611" w:rsidRPr="0078204A">
        <w:rPr>
          <w:rFonts w:ascii="Arial" w:hAnsi="Arial" w:cs="Arial"/>
          <w:sz w:val="24"/>
          <w:szCs w:val="24"/>
        </w:rPr>
        <w:t>e categorías programáticas debe tener</w:t>
      </w:r>
      <w:r w:rsidR="000978AC" w:rsidRPr="0078204A">
        <w:rPr>
          <w:rFonts w:ascii="Arial" w:hAnsi="Arial" w:cs="Arial"/>
          <w:sz w:val="24"/>
          <w:szCs w:val="24"/>
        </w:rPr>
        <w:t xml:space="preserve"> al menos tres programas presupuestarios</w:t>
      </w:r>
      <w:r w:rsidR="00500F56" w:rsidRPr="0078204A">
        <w:rPr>
          <w:rFonts w:ascii="Arial" w:hAnsi="Arial" w:cs="Arial"/>
          <w:sz w:val="24"/>
          <w:szCs w:val="24"/>
        </w:rPr>
        <w:t xml:space="preserve"> y les corresponde</w:t>
      </w:r>
      <w:r w:rsidR="008559EA" w:rsidRPr="0078204A">
        <w:rPr>
          <w:rFonts w:ascii="Arial" w:hAnsi="Arial" w:cs="Arial"/>
          <w:sz w:val="24"/>
          <w:szCs w:val="24"/>
        </w:rPr>
        <w:t xml:space="preserve"> una categoría equivalente a programa </w:t>
      </w:r>
      <w:r w:rsidR="000978AC" w:rsidRPr="0078204A">
        <w:rPr>
          <w:rFonts w:ascii="Arial" w:hAnsi="Arial" w:cs="Arial"/>
          <w:sz w:val="24"/>
          <w:szCs w:val="24"/>
        </w:rPr>
        <w:t xml:space="preserve"> </w:t>
      </w:r>
      <w:r w:rsidR="008559EA" w:rsidRPr="0078204A">
        <w:rPr>
          <w:rFonts w:ascii="Arial" w:hAnsi="Arial" w:cs="Arial"/>
          <w:sz w:val="24"/>
          <w:szCs w:val="24"/>
        </w:rPr>
        <w:t xml:space="preserve">comprendido entre </w:t>
      </w:r>
      <w:r w:rsidR="00500F56" w:rsidRPr="0078204A">
        <w:rPr>
          <w:rFonts w:ascii="Arial" w:hAnsi="Arial" w:cs="Arial"/>
          <w:sz w:val="24"/>
          <w:szCs w:val="24"/>
        </w:rPr>
        <w:t xml:space="preserve">el código </w:t>
      </w:r>
      <w:r w:rsidR="000978AC" w:rsidRPr="0078204A">
        <w:rPr>
          <w:rFonts w:ascii="Arial" w:hAnsi="Arial" w:cs="Arial"/>
          <w:sz w:val="24"/>
          <w:szCs w:val="24"/>
        </w:rPr>
        <w:t xml:space="preserve">03 </w:t>
      </w:r>
      <w:r w:rsidR="00500F56" w:rsidRPr="0078204A">
        <w:rPr>
          <w:rFonts w:ascii="Arial" w:hAnsi="Arial" w:cs="Arial"/>
          <w:sz w:val="24"/>
          <w:szCs w:val="24"/>
        </w:rPr>
        <w:t>al</w:t>
      </w:r>
      <w:r w:rsidR="000978AC" w:rsidRPr="0078204A">
        <w:rPr>
          <w:rFonts w:ascii="Arial" w:hAnsi="Arial" w:cs="Arial"/>
          <w:sz w:val="24"/>
          <w:szCs w:val="24"/>
        </w:rPr>
        <w:t xml:space="preserve"> 08.</w:t>
      </w:r>
    </w:p>
    <w:p w:rsidR="002548BE" w:rsidRPr="0078204A" w:rsidRDefault="003E4AC7" w:rsidP="002548BE">
      <w:pPr>
        <w:numPr>
          <w:ilvl w:val="0"/>
          <w:numId w:val="9"/>
        </w:numPr>
        <w:tabs>
          <w:tab w:val="clear" w:pos="720"/>
          <w:tab w:val="num" w:pos="284"/>
        </w:tabs>
        <w:autoSpaceDE w:val="0"/>
        <w:autoSpaceDN w:val="0"/>
        <w:adjustRightInd w:val="0"/>
        <w:ind w:left="284" w:right="-21" w:hanging="284"/>
        <w:jc w:val="both"/>
        <w:rPr>
          <w:rFonts w:ascii="Arial" w:hAnsi="Arial" w:cs="Arial"/>
          <w:sz w:val="24"/>
          <w:szCs w:val="24"/>
        </w:rPr>
      </w:pPr>
      <w:r w:rsidRPr="0078204A">
        <w:rPr>
          <w:rFonts w:ascii="Arial" w:hAnsi="Arial" w:cs="Arial"/>
          <w:sz w:val="24"/>
          <w:szCs w:val="24"/>
        </w:rPr>
        <w:t>El</w:t>
      </w:r>
      <w:r w:rsidR="007236B7" w:rsidRPr="0078204A">
        <w:rPr>
          <w:rFonts w:ascii="Arial" w:hAnsi="Arial" w:cs="Arial"/>
          <w:sz w:val="24"/>
          <w:szCs w:val="24"/>
        </w:rPr>
        <w:t xml:space="preserve"> proyecto central</w:t>
      </w:r>
      <w:r w:rsidR="00737D71" w:rsidRPr="0078204A">
        <w:rPr>
          <w:rFonts w:ascii="Arial" w:hAnsi="Arial" w:cs="Arial"/>
          <w:sz w:val="24"/>
          <w:szCs w:val="24"/>
        </w:rPr>
        <w:t xml:space="preserve"> </w:t>
      </w:r>
      <w:r w:rsidR="001E4611" w:rsidRPr="0078204A">
        <w:rPr>
          <w:rFonts w:ascii="Arial" w:hAnsi="Arial" w:cs="Arial"/>
          <w:sz w:val="24"/>
          <w:szCs w:val="24"/>
        </w:rPr>
        <w:t>es</w:t>
      </w:r>
      <w:r w:rsidR="00737D71" w:rsidRPr="0078204A">
        <w:rPr>
          <w:rFonts w:ascii="Arial" w:hAnsi="Arial" w:cs="Arial"/>
          <w:sz w:val="24"/>
          <w:szCs w:val="24"/>
        </w:rPr>
        <w:t xml:space="preserve"> de apoyo para todos los programas de la institución, </w:t>
      </w:r>
      <w:r w:rsidR="001E4611" w:rsidRPr="0078204A">
        <w:rPr>
          <w:rFonts w:ascii="Arial" w:hAnsi="Arial" w:cs="Arial"/>
          <w:sz w:val="24"/>
          <w:szCs w:val="24"/>
        </w:rPr>
        <w:t xml:space="preserve">debe </w:t>
      </w:r>
      <w:r w:rsidR="002548BE" w:rsidRPr="0078204A">
        <w:rPr>
          <w:rFonts w:ascii="Arial" w:hAnsi="Arial" w:cs="Arial"/>
          <w:sz w:val="24"/>
          <w:szCs w:val="24"/>
        </w:rPr>
        <w:t xml:space="preserve">tener </w:t>
      </w:r>
      <w:r w:rsidR="00737D71" w:rsidRPr="0078204A">
        <w:rPr>
          <w:rFonts w:ascii="Arial" w:hAnsi="Arial" w:cs="Arial"/>
          <w:sz w:val="24"/>
          <w:szCs w:val="24"/>
        </w:rPr>
        <w:t>al menos dos programas presupuestarios</w:t>
      </w:r>
      <w:r w:rsidRPr="0078204A">
        <w:rPr>
          <w:rFonts w:ascii="Arial" w:hAnsi="Arial" w:cs="Arial"/>
          <w:sz w:val="24"/>
          <w:szCs w:val="24"/>
        </w:rPr>
        <w:t xml:space="preserve"> </w:t>
      </w:r>
      <w:r w:rsidR="002548BE" w:rsidRPr="0078204A">
        <w:rPr>
          <w:rFonts w:ascii="Arial" w:hAnsi="Arial" w:cs="Arial"/>
          <w:sz w:val="24"/>
          <w:szCs w:val="24"/>
        </w:rPr>
        <w:t xml:space="preserve">y </w:t>
      </w:r>
      <w:r w:rsidR="007236B7" w:rsidRPr="0078204A">
        <w:rPr>
          <w:rFonts w:ascii="Arial" w:hAnsi="Arial" w:cs="Arial"/>
          <w:sz w:val="24"/>
          <w:szCs w:val="24"/>
        </w:rPr>
        <w:t>le</w:t>
      </w:r>
      <w:r w:rsidR="000978AC" w:rsidRPr="0078204A">
        <w:rPr>
          <w:rFonts w:ascii="Arial" w:hAnsi="Arial" w:cs="Arial"/>
          <w:sz w:val="24"/>
          <w:szCs w:val="24"/>
        </w:rPr>
        <w:t xml:space="preserve"> corresponde una categoría equivalente a programa </w:t>
      </w:r>
      <w:r w:rsidR="002548BE" w:rsidRPr="0078204A">
        <w:rPr>
          <w:rFonts w:ascii="Arial" w:hAnsi="Arial" w:cs="Arial"/>
          <w:sz w:val="24"/>
          <w:szCs w:val="24"/>
        </w:rPr>
        <w:t xml:space="preserve">con código </w:t>
      </w:r>
      <w:r w:rsidR="000978AC" w:rsidRPr="0078204A">
        <w:rPr>
          <w:rFonts w:ascii="Arial" w:hAnsi="Arial" w:cs="Arial"/>
          <w:sz w:val="24"/>
          <w:szCs w:val="24"/>
        </w:rPr>
        <w:t>02</w:t>
      </w:r>
      <w:r w:rsidR="002548BE" w:rsidRPr="0078204A">
        <w:rPr>
          <w:rFonts w:ascii="Arial" w:hAnsi="Arial" w:cs="Arial"/>
          <w:sz w:val="24"/>
          <w:szCs w:val="24"/>
        </w:rPr>
        <w:t>.</w:t>
      </w:r>
    </w:p>
    <w:p w:rsidR="000978AC" w:rsidRPr="0078204A" w:rsidRDefault="002548BE" w:rsidP="002548BE">
      <w:pPr>
        <w:numPr>
          <w:ilvl w:val="0"/>
          <w:numId w:val="9"/>
        </w:numPr>
        <w:tabs>
          <w:tab w:val="clear" w:pos="720"/>
          <w:tab w:val="num" w:pos="284"/>
        </w:tabs>
        <w:autoSpaceDE w:val="0"/>
        <w:autoSpaceDN w:val="0"/>
        <w:adjustRightInd w:val="0"/>
        <w:ind w:left="284" w:right="-21" w:hanging="284"/>
        <w:jc w:val="both"/>
        <w:rPr>
          <w:rFonts w:ascii="Arial" w:hAnsi="Arial" w:cs="Arial"/>
          <w:sz w:val="24"/>
          <w:szCs w:val="24"/>
        </w:rPr>
      </w:pPr>
      <w:r w:rsidRPr="0078204A">
        <w:rPr>
          <w:rFonts w:ascii="Arial" w:hAnsi="Arial" w:cs="Arial"/>
          <w:sz w:val="24"/>
          <w:szCs w:val="24"/>
        </w:rPr>
        <w:t>El</w:t>
      </w:r>
      <w:r w:rsidR="007236B7" w:rsidRPr="0078204A">
        <w:rPr>
          <w:rFonts w:ascii="Arial" w:hAnsi="Arial" w:cs="Arial"/>
          <w:sz w:val="24"/>
          <w:szCs w:val="24"/>
        </w:rPr>
        <w:t xml:space="preserve"> proyecto común</w:t>
      </w:r>
      <w:r w:rsidRPr="0078204A">
        <w:rPr>
          <w:rFonts w:ascii="Arial" w:hAnsi="Arial" w:cs="Arial"/>
          <w:sz w:val="24"/>
          <w:szCs w:val="24"/>
        </w:rPr>
        <w:t xml:space="preserve"> </w:t>
      </w:r>
      <w:r w:rsidR="001E4611" w:rsidRPr="0078204A">
        <w:rPr>
          <w:rFonts w:ascii="Arial" w:hAnsi="Arial" w:cs="Arial"/>
          <w:sz w:val="24"/>
          <w:szCs w:val="24"/>
        </w:rPr>
        <w:t>es</w:t>
      </w:r>
      <w:r w:rsidRPr="0078204A">
        <w:rPr>
          <w:rFonts w:ascii="Arial" w:hAnsi="Arial" w:cs="Arial"/>
          <w:sz w:val="24"/>
          <w:szCs w:val="24"/>
        </w:rPr>
        <w:t xml:space="preserve"> de apoyo</w:t>
      </w:r>
      <w:r w:rsidR="007236B7" w:rsidRPr="0078204A">
        <w:rPr>
          <w:rFonts w:ascii="Arial" w:hAnsi="Arial" w:cs="Arial"/>
          <w:sz w:val="24"/>
          <w:szCs w:val="24"/>
        </w:rPr>
        <w:t xml:space="preserve"> </w:t>
      </w:r>
      <w:r w:rsidRPr="0078204A">
        <w:rPr>
          <w:rFonts w:ascii="Arial" w:hAnsi="Arial" w:cs="Arial"/>
          <w:sz w:val="24"/>
          <w:szCs w:val="24"/>
        </w:rPr>
        <w:t>para dos o más programas de la ins</w:t>
      </w:r>
      <w:r w:rsidR="001E4611" w:rsidRPr="0078204A">
        <w:rPr>
          <w:rFonts w:ascii="Arial" w:hAnsi="Arial" w:cs="Arial"/>
          <w:sz w:val="24"/>
          <w:szCs w:val="24"/>
        </w:rPr>
        <w:t>titución pero no a todos, en su</w:t>
      </w:r>
      <w:r w:rsidRPr="0078204A">
        <w:rPr>
          <w:rFonts w:ascii="Arial" w:hAnsi="Arial" w:cs="Arial"/>
          <w:sz w:val="24"/>
          <w:szCs w:val="24"/>
        </w:rPr>
        <w:t xml:space="preserve"> red de categorías programáticas </w:t>
      </w:r>
      <w:r w:rsidR="001E4611" w:rsidRPr="0078204A">
        <w:rPr>
          <w:rFonts w:ascii="Arial" w:hAnsi="Arial" w:cs="Arial"/>
          <w:sz w:val="24"/>
          <w:szCs w:val="24"/>
        </w:rPr>
        <w:t>debe tener</w:t>
      </w:r>
      <w:r w:rsidRPr="0078204A">
        <w:rPr>
          <w:rFonts w:ascii="Arial" w:hAnsi="Arial" w:cs="Arial"/>
          <w:sz w:val="24"/>
          <w:szCs w:val="24"/>
        </w:rPr>
        <w:t xml:space="preserve"> al menos tres programas presupuestarios y </w:t>
      </w:r>
      <w:r w:rsidR="007236B7" w:rsidRPr="0078204A">
        <w:rPr>
          <w:rFonts w:ascii="Arial" w:hAnsi="Arial" w:cs="Arial"/>
          <w:sz w:val="24"/>
          <w:szCs w:val="24"/>
        </w:rPr>
        <w:t>le</w:t>
      </w:r>
      <w:r w:rsidRPr="0078204A">
        <w:rPr>
          <w:rFonts w:ascii="Arial" w:hAnsi="Arial" w:cs="Arial"/>
          <w:sz w:val="24"/>
          <w:szCs w:val="24"/>
        </w:rPr>
        <w:t>s</w:t>
      </w:r>
      <w:r w:rsidR="000978AC" w:rsidRPr="0078204A">
        <w:rPr>
          <w:rFonts w:ascii="Arial" w:hAnsi="Arial" w:cs="Arial"/>
          <w:sz w:val="24"/>
          <w:szCs w:val="24"/>
        </w:rPr>
        <w:t xml:space="preserve"> corresponde una categoría equivalente a programa </w:t>
      </w:r>
      <w:r w:rsidRPr="0078204A">
        <w:rPr>
          <w:rFonts w:ascii="Arial" w:hAnsi="Arial" w:cs="Arial"/>
          <w:sz w:val="24"/>
          <w:szCs w:val="24"/>
        </w:rPr>
        <w:t>con código 09 y</w:t>
      </w:r>
      <w:r w:rsidR="000978AC" w:rsidRPr="0078204A">
        <w:rPr>
          <w:rFonts w:ascii="Arial" w:hAnsi="Arial" w:cs="Arial"/>
          <w:sz w:val="24"/>
          <w:szCs w:val="24"/>
        </w:rPr>
        <w:t xml:space="preserve"> 10.</w:t>
      </w:r>
    </w:p>
    <w:p w:rsidR="00A91248" w:rsidRPr="0078204A" w:rsidRDefault="00A91248" w:rsidP="00D119FC">
      <w:pPr>
        <w:autoSpaceDE w:val="0"/>
        <w:autoSpaceDN w:val="0"/>
        <w:adjustRightInd w:val="0"/>
        <w:ind w:right="-21"/>
        <w:jc w:val="both"/>
        <w:rPr>
          <w:rFonts w:ascii="Arial" w:hAnsi="Arial" w:cs="Arial"/>
          <w:sz w:val="24"/>
          <w:szCs w:val="24"/>
        </w:rPr>
      </w:pPr>
      <w:r w:rsidRPr="0078204A">
        <w:rPr>
          <w:rFonts w:ascii="Arial" w:hAnsi="Arial" w:cs="Arial"/>
          <w:sz w:val="24"/>
          <w:szCs w:val="24"/>
        </w:rPr>
        <w:t>Las instituciones no debe</w:t>
      </w:r>
      <w:r w:rsidR="007E34C6" w:rsidRPr="0078204A">
        <w:rPr>
          <w:rFonts w:ascii="Arial" w:hAnsi="Arial" w:cs="Arial"/>
          <w:sz w:val="24"/>
          <w:szCs w:val="24"/>
        </w:rPr>
        <w:t>rán</w:t>
      </w:r>
      <w:r w:rsidRPr="0078204A">
        <w:rPr>
          <w:rFonts w:ascii="Arial" w:hAnsi="Arial" w:cs="Arial"/>
          <w:sz w:val="24"/>
          <w:szCs w:val="24"/>
        </w:rPr>
        <w:t xml:space="preserve"> programar en sus anteproyectos de presupuesto, categorías programáticas con nombres de convenios de préstamos o donaciones, </w:t>
      </w:r>
      <w:r w:rsidRPr="0078204A">
        <w:rPr>
          <w:rFonts w:ascii="Arial" w:hAnsi="Arial" w:cs="Arial"/>
          <w:sz w:val="24"/>
          <w:szCs w:val="24"/>
        </w:rPr>
        <w:lastRenderedPageBreak/>
        <w:t>políticas (institucionales o de Gobierno), nombres de leyes o de organismos ejecutores de convenios.</w:t>
      </w:r>
    </w:p>
    <w:p w:rsidR="009D6487" w:rsidRPr="0078204A" w:rsidRDefault="009D6487" w:rsidP="00D119FC">
      <w:pPr>
        <w:autoSpaceDE w:val="0"/>
        <w:autoSpaceDN w:val="0"/>
        <w:adjustRightInd w:val="0"/>
        <w:ind w:right="-21"/>
        <w:jc w:val="both"/>
        <w:rPr>
          <w:rFonts w:ascii="Arial" w:hAnsi="Arial" w:cs="Arial"/>
          <w:sz w:val="24"/>
          <w:szCs w:val="24"/>
        </w:rPr>
      </w:pPr>
      <w:r w:rsidRPr="0078204A">
        <w:rPr>
          <w:rFonts w:ascii="Arial" w:hAnsi="Arial" w:cs="Arial"/>
          <w:sz w:val="24"/>
          <w:szCs w:val="24"/>
        </w:rPr>
        <w:t>Es responsabilidad de las instituciones</w:t>
      </w:r>
      <w:r w:rsidR="00757AAB" w:rsidRPr="0078204A">
        <w:rPr>
          <w:rFonts w:ascii="Arial" w:hAnsi="Arial" w:cs="Arial"/>
          <w:sz w:val="24"/>
          <w:szCs w:val="24"/>
        </w:rPr>
        <w:t xml:space="preserve"> </w:t>
      </w:r>
      <w:r w:rsidR="003B74CD" w:rsidRPr="0078204A">
        <w:rPr>
          <w:rFonts w:ascii="Arial" w:hAnsi="Arial" w:cs="Arial"/>
          <w:sz w:val="24"/>
          <w:szCs w:val="24"/>
        </w:rPr>
        <w:t xml:space="preserve">verificar si es necesario </w:t>
      </w:r>
      <w:r w:rsidR="00757AAB" w:rsidRPr="0078204A">
        <w:rPr>
          <w:rFonts w:ascii="Arial" w:hAnsi="Arial" w:cs="Arial"/>
          <w:sz w:val="24"/>
          <w:szCs w:val="24"/>
        </w:rPr>
        <w:t>realizar</w:t>
      </w:r>
      <w:r w:rsidRPr="0078204A">
        <w:rPr>
          <w:rFonts w:ascii="Arial" w:hAnsi="Arial" w:cs="Arial"/>
          <w:sz w:val="24"/>
          <w:szCs w:val="24"/>
        </w:rPr>
        <w:t xml:space="preserve"> </w:t>
      </w:r>
      <w:r w:rsidR="00765D32" w:rsidRPr="0078204A">
        <w:rPr>
          <w:rFonts w:ascii="Arial" w:hAnsi="Arial" w:cs="Arial"/>
          <w:sz w:val="24"/>
          <w:szCs w:val="24"/>
        </w:rPr>
        <w:t>cambios</w:t>
      </w:r>
      <w:r w:rsidR="00757AAB" w:rsidRPr="0078204A">
        <w:rPr>
          <w:rFonts w:ascii="Arial" w:hAnsi="Arial" w:cs="Arial"/>
          <w:sz w:val="24"/>
          <w:szCs w:val="24"/>
        </w:rPr>
        <w:t xml:space="preserve"> </w:t>
      </w:r>
      <w:r w:rsidR="00765D32" w:rsidRPr="0078204A">
        <w:rPr>
          <w:rFonts w:ascii="Arial" w:hAnsi="Arial" w:cs="Arial"/>
          <w:sz w:val="24"/>
          <w:szCs w:val="24"/>
        </w:rPr>
        <w:t>e</w:t>
      </w:r>
      <w:r w:rsidR="00757AAB" w:rsidRPr="0078204A">
        <w:rPr>
          <w:rFonts w:ascii="Arial" w:hAnsi="Arial" w:cs="Arial"/>
          <w:sz w:val="24"/>
          <w:szCs w:val="24"/>
        </w:rPr>
        <w:t>n</w:t>
      </w:r>
      <w:r w:rsidR="00765D32" w:rsidRPr="0078204A">
        <w:rPr>
          <w:rFonts w:ascii="Arial" w:hAnsi="Arial" w:cs="Arial"/>
          <w:sz w:val="24"/>
          <w:szCs w:val="24"/>
        </w:rPr>
        <w:t xml:space="preserve"> </w:t>
      </w:r>
      <w:r w:rsidRPr="0078204A">
        <w:rPr>
          <w:rFonts w:ascii="Arial" w:hAnsi="Arial" w:cs="Arial"/>
          <w:sz w:val="24"/>
          <w:szCs w:val="24"/>
        </w:rPr>
        <w:t>la definición d</w:t>
      </w:r>
      <w:r w:rsidR="005968DE" w:rsidRPr="0078204A">
        <w:rPr>
          <w:rFonts w:ascii="Arial" w:hAnsi="Arial" w:cs="Arial"/>
          <w:sz w:val="24"/>
          <w:szCs w:val="24"/>
        </w:rPr>
        <w:t>e las estructuras programáticas</w:t>
      </w:r>
      <w:r w:rsidR="00757AAB" w:rsidRPr="0078204A">
        <w:rPr>
          <w:rFonts w:ascii="Arial" w:hAnsi="Arial" w:cs="Arial"/>
          <w:sz w:val="24"/>
          <w:szCs w:val="24"/>
        </w:rPr>
        <w:t xml:space="preserve">, </w:t>
      </w:r>
      <w:r w:rsidRPr="0078204A">
        <w:rPr>
          <w:rFonts w:ascii="Arial" w:hAnsi="Arial" w:cs="Arial"/>
          <w:sz w:val="24"/>
          <w:szCs w:val="24"/>
        </w:rPr>
        <w:t>con la asistencia del Ministerio de Finanzas Públicas (Minfin) a través de la Direcció</w:t>
      </w:r>
      <w:r w:rsidR="00E91AAD" w:rsidRPr="0078204A">
        <w:rPr>
          <w:rFonts w:ascii="Arial" w:hAnsi="Arial" w:cs="Arial"/>
          <w:sz w:val="24"/>
          <w:szCs w:val="24"/>
        </w:rPr>
        <w:t>n Técnica del Presupuesto (DTP), de no haber cambios se</w:t>
      </w:r>
      <w:r w:rsidR="00D7201D" w:rsidRPr="0078204A">
        <w:rPr>
          <w:rFonts w:ascii="Arial" w:hAnsi="Arial" w:cs="Arial"/>
          <w:sz w:val="24"/>
          <w:szCs w:val="24"/>
        </w:rPr>
        <w:t xml:space="preserve"> le</w:t>
      </w:r>
      <w:r w:rsidR="00E91AAD" w:rsidRPr="0078204A">
        <w:rPr>
          <w:rFonts w:ascii="Arial" w:hAnsi="Arial" w:cs="Arial"/>
          <w:sz w:val="24"/>
          <w:szCs w:val="24"/>
        </w:rPr>
        <w:t xml:space="preserve"> deberá notificar</w:t>
      </w:r>
      <w:r w:rsidR="005968DE" w:rsidRPr="0078204A">
        <w:rPr>
          <w:rFonts w:ascii="Arial" w:hAnsi="Arial" w:cs="Arial"/>
          <w:sz w:val="24"/>
          <w:szCs w:val="24"/>
        </w:rPr>
        <w:t>. E</w:t>
      </w:r>
      <w:r w:rsidR="00E91AAD" w:rsidRPr="0078204A">
        <w:rPr>
          <w:rFonts w:ascii="Arial" w:hAnsi="Arial" w:cs="Arial"/>
          <w:sz w:val="24"/>
          <w:szCs w:val="24"/>
        </w:rPr>
        <w:t>n ambos casos</w:t>
      </w:r>
      <w:r w:rsidRPr="0078204A">
        <w:rPr>
          <w:rFonts w:ascii="Arial" w:hAnsi="Arial" w:cs="Arial"/>
          <w:sz w:val="24"/>
          <w:szCs w:val="24"/>
        </w:rPr>
        <w:t xml:space="preserve"> </w:t>
      </w:r>
      <w:r w:rsidR="00E91AAD" w:rsidRPr="0078204A">
        <w:rPr>
          <w:rFonts w:ascii="Arial" w:hAnsi="Arial" w:cs="Arial"/>
          <w:sz w:val="24"/>
          <w:szCs w:val="24"/>
        </w:rPr>
        <w:t>DTP</w:t>
      </w:r>
      <w:r w:rsidRPr="0078204A">
        <w:rPr>
          <w:rFonts w:ascii="Arial" w:hAnsi="Arial" w:cs="Arial"/>
          <w:sz w:val="24"/>
          <w:szCs w:val="24"/>
        </w:rPr>
        <w:t xml:space="preserve"> aprobará mediante resolución la estructura programática.</w:t>
      </w:r>
    </w:p>
    <w:p w:rsidR="00A91248" w:rsidRPr="0078204A" w:rsidRDefault="00A91248" w:rsidP="00D119FC">
      <w:p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Las instituciones de la administración central, descentralizadas y empresas públicas deberán registrar la producción (productos y subproductos) consensuada con </w:t>
      </w:r>
      <w:r w:rsidR="00D119FC" w:rsidRPr="0078204A">
        <w:rPr>
          <w:rFonts w:ascii="Arial" w:hAnsi="Arial" w:cs="Arial"/>
          <w:sz w:val="24"/>
          <w:szCs w:val="24"/>
        </w:rPr>
        <w:t>la Secretaría de Planificación y Programación de la Presidencia (</w:t>
      </w:r>
      <w:r w:rsidRPr="0078204A">
        <w:rPr>
          <w:rFonts w:ascii="Arial" w:hAnsi="Arial" w:cs="Arial"/>
          <w:sz w:val="24"/>
          <w:szCs w:val="24"/>
        </w:rPr>
        <w:t>Segeplan</w:t>
      </w:r>
      <w:r w:rsidR="00D119FC" w:rsidRPr="0078204A">
        <w:rPr>
          <w:rFonts w:ascii="Arial" w:hAnsi="Arial" w:cs="Arial"/>
          <w:sz w:val="24"/>
          <w:szCs w:val="24"/>
        </w:rPr>
        <w:t>)</w:t>
      </w:r>
      <w:r w:rsidRPr="0078204A">
        <w:rPr>
          <w:rFonts w:ascii="Arial" w:hAnsi="Arial" w:cs="Arial"/>
          <w:sz w:val="24"/>
          <w:szCs w:val="24"/>
        </w:rPr>
        <w:t xml:space="preserve"> y Minfin, en el Sistema de Gestión (Siges).</w:t>
      </w:r>
    </w:p>
    <w:p w:rsidR="000978AC" w:rsidRPr="0078204A" w:rsidRDefault="00BB1B8C" w:rsidP="000978AC">
      <w:pPr>
        <w:autoSpaceDE w:val="0"/>
        <w:autoSpaceDN w:val="0"/>
        <w:adjustRightInd w:val="0"/>
        <w:ind w:right="-21"/>
        <w:jc w:val="both"/>
        <w:rPr>
          <w:rFonts w:ascii="Arial" w:hAnsi="Arial" w:cs="Arial"/>
          <w:sz w:val="24"/>
          <w:szCs w:val="24"/>
        </w:rPr>
      </w:pPr>
      <w:r w:rsidRPr="0078204A">
        <w:rPr>
          <w:rFonts w:ascii="Arial" w:hAnsi="Arial" w:cs="Arial"/>
          <w:b/>
          <w:sz w:val="24"/>
          <w:szCs w:val="24"/>
        </w:rPr>
        <w:t>Norma 2</w:t>
      </w:r>
      <w:r w:rsidR="0030374F" w:rsidRPr="0078204A">
        <w:rPr>
          <w:rFonts w:ascii="Arial" w:hAnsi="Arial" w:cs="Arial"/>
          <w:b/>
          <w:sz w:val="24"/>
          <w:szCs w:val="24"/>
        </w:rPr>
        <w:t>3</w:t>
      </w:r>
      <w:r w:rsidR="000978AC" w:rsidRPr="0078204A">
        <w:rPr>
          <w:rFonts w:ascii="Arial" w:hAnsi="Arial" w:cs="Arial"/>
          <w:b/>
          <w:sz w:val="24"/>
          <w:szCs w:val="24"/>
        </w:rPr>
        <w:t>. Programación de las fuentes de financiamiento.</w:t>
      </w:r>
      <w:r w:rsidR="00A51384" w:rsidRPr="0078204A">
        <w:rPr>
          <w:rFonts w:ascii="Arial" w:hAnsi="Arial" w:cs="Arial"/>
          <w:b/>
          <w:sz w:val="24"/>
          <w:szCs w:val="24"/>
        </w:rPr>
        <w:t xml:space="preserve"> </w:t>
      </w:r>
      <w:r w:rsidR="00A51384" w:rsidRPr="0078204A">
        <w:rPr>
          <w:rFonts w:ascii="Arial" w:hAnsi="Arial" w:cs="Arial"/>
          <w:sz w:val="24"/>
          <w:szCs w:val="24"/>
        </w:rPr>
        <w:t>Para la programación de las fuentes de financiamiento se deber</w:t>
      </w:r>
      <w:r w:rsidR="008302A1" w:rsidRPr="0078204A">
        <w:rPr>
          <w:rFonts w:ascii="Arial" w:hAnsi="Arial" w:cs="Arial"/>
          <w:sz w:val="24"/>
          <w:szCs w:val="24"/>
        </w:rPr>
        <w:t>á tomar en cuenta lo siguiente:</w:t>
      </w:r>
    </w:p>
    <w:p w:rsidR="005F4985" w:rsidRPr="0078204A" w:rsidRDefault="005F4985" w:rsidP="000978AC">
      <w:pPr>
        <w:numPr>
          <w:ilvl w:val="0"/>
          <w:numId w:val="3"/>
        </w:numPr>
        <w:autoSpaceDE w:val="0"/>
        <w:autoSpaceDN w:val="0"/>
        <w:adjustRightInd w:val="0"/>
        <w:ind w:right="-21"/>
        <w:jc w:val="both"/>
        <w:rPr>
          <w:rFonts w:ascii="Arial" w:hAnsi="Arial" w:cs="Arial"/>
          <w:sz w:val="24"/>
          <w:szCs w:val="24"/>
        </w:rPr>
      </w:pPr>
      <w:r w:rsidRPr="0078204A">
        <w:rPr>
          <w:rFonts w:ascii="Arial" w:hAnsi="Arial" w:cs="Arial"/>
          <w:sz w:val="24"/>
          <w:szCs w:val="24"/>
        </w:rPr>
        <w:t>La programación de la fuente 12 Disminución de caja y bancos de recursos del tesoro, deberá estar debidamente documentada, indicando la integración de dichos saldos. La programación de los saldos no exime del cumplimiento de la ley, por lo que es responsabilidad de cada institución la administración y uso correcto de los mismos.</w:t>
      </w:r>
    </w:p>
    <w:p w:rsidR="007E34C6" w:rsidRPr="0078204A" w:rsidRDefault="007E34C6" w:rsidP="000978AC">
      <w:pPr>
        <w:numPr>
          <w:ilvl w:val="0"/>
          <w:numId w:val="3"/>
        </w:numPr>
        <w:autoSpaceDE w:val="0"/>
        <w:autoSpaceDN w:val="0"/>
        <w:adjustRightInd w:val="0"/>
        <w:ind w:right="-21"/>
        <w:jc w:val="both"/>
        <w:rPr>
          <w:rFonts w:ascii="Arial" w:hAnsi="Arial" w:cs="Arial"/>
          <w:sz w:val="24"/>
          <w:szCs w:val="24"/>
        </w:rPr>
      </w:pPr>
      <w:r w:rsidRPr="0078204A">
        <w:rPr>
          <w:rFonts w:ascii="Arial" w:hAnsi="Arial" w:cs="Arial"/>
          <w:sz w:val="24"/>
          <w:szCs w:val="24"/>
        </w:rPr>
        <w:t>Las fuentes de financiamiento</w:t>
      </w:r>
      <w:r w:rsidR="00EE62CB" w:rsidRPr="0078204A">
        <w:rPr>
          <w:rFonts w:ascii="Arial" w:hAnsi="Arial" w:cs="Arial"/>
          <w:sz w:val="24"/>
          <w:szCs w:val="24"/>
        </w:rPr>
        <w:t>,</w:t>
      </w:r>
      <w:r w:rsidRPr="0078204A">
        <w:rPr>
          <w:rFonts w:ascii="Arial" w:hAnsi="Arial" w:cs="Arial"/>
          <w:sz w:val="24"/>
          <w:szCs w:val="24"/>
        </w:rPr>
        <w:t xml:space="preserve"> 17 Ingresos derivados de la extinción de dominio</w:t>
      </w:r>
      <w:r w:rsidR="004F755A" w:rsidRPr="0078204A">
        <w:rPr>
          <w:rFonts w:ascii="Arial" w:hAnsi="Arial" w:cs="Arial"/>
          <w:sz w:val="24"/>
          <w:szCs w:val="24"/>
        </w:rPr>
        <w:t xml:space="preserve"> se programará según lo establecido en el Artículo 47 del Decreto Número 55-2010</w:t>
      </w:r>
      <w:r w:rsidR="002B421A" w:rsidRPr="0078204A">
        <w:rPr>
          <w:rFonts w:ascii="Arial" w:hAnsi="Arial" w:cs="Arial"/>
          <w:sz w:val="24"/>
          <w:szCs w:val="24"/>
        </w:rPr>
        <w:t xml:space="preserve"> del Congreso de la República de Guatemala,</w:t>
      </w:r>
      <w:r w:rsidR="004F755A" w:rsidRPr="0078204A">
        <w:rPr>
          <w:rFonts w:ascii="Arial" w:hAnsi="Arial" w:cs="Arial"/>
          <w:sz w:val="24"/>
          <w:szCs w:val="24"/>
        </w:rPr>
        <w:t xml:space="preserve"> Ley de Extinción de Dominio,</w:t>
      </w:r>
      <w:r w:rsidRPr="0078204A">
        <w:rPr>
          <w:rFonts w:ascii="Arial" w:hAnsi="Arial" w:cs="Arial"/>
          <w:sz w:val="24"/>
          <w:szCs w:val="24"/>
        </w:rPr>
        <w:t xml:space="preserve"> y </w:t>
      </w:r>
      <w:r w:rsidR="004F755A" w:rsidRPr="0078204A">
        <w:rPr>
          <w:rFonts w:ascii="Arial" w:hAnsi="Arial" w:cs="Arial"/>
          <w:sz w:val="24"/>
          <w:szCs w:val="24"/>
        </w:rPr>
        <w:t xml:space="preserve">la </w:t>
      </w:r>
      <w:r w:rsidRPr="0078204A">
        <w:rPr>
          <w:rFonts w:ascii="Arial" w:hAnsi="Arial" w:cs="Arial"/>
          <w:sz w:val="24"/>
          <w:szCs w:val="24"/>
        </w:rPr>
        <w:t>18 Disminución de caja y bancos</w:t>
      </w:r>
      <w:r w:rsidR="00D52215" w:rsidRPr="0078204A">
        <w:rPr>
          <w:rFonts w:ascii="Arial" w:hAnsi="Arial" w:cs="Arial"/>
          <w:sz w:val="24"/>
          <w:szCs w:val="24"/>
        </w:rPr>
        <w:t xml:space="preserve"> de ingresos derivados por extinc</w:t>
      </w:r>
      <w:r w:rsidRPr="0078204A">
        <w:rPr>
          <w:rFonts w:ascii="Arial" w:hAnsi="Arial" w:cs="Arial"/>
          <w:sz w:val="24"/>
          <w:szCs w:val="24"/>
        </w:rPr>
        <w:t>ión de dominio</w:t>
      </w:r>
      <w:r w:rsidR="001F79CD" w:rsidRPr="0078204A">
        <w:rPr>
          <w:rFonts w:ascii="Arial" w:hAnsi="Arial" w:cs="Arial"/>
          <w:sz w:val="24"/>
          <w:szCs w:val="24"/>
        </w:rPr>
        <w:t xml:space="preserve">, </w:t>
      </w:r>
      <w:r w:rsidR="000B601A" w:rsidRPr="0078204A">
        <w:rPr>
          <w:rFonts w:ascii="Arial" w:hAnsi="Arial" w:cs="Arial"/>
          <w:sz w:val="24"/>
          <w:szCs w:val="24"/>
        </w:rPr>
        <w:t>co</w:t>
      </w:r>
      <w:r w:rsidR="00A8273E" w:rsidRPr="0078204A">
        <w:rPr>
          <w:rFonts w:ascii="Arial" w:hAnsi="Arial" w:cs="Arial"/>
          <w:sz w:val="24"/>
          <w:szCs w:val="24"/>
        </w:rPr>
        <w:t>mo corresponde</w:t>
      </w:r>
      <w:r w:rsidR="00A64EB9" w:rsidRPr="0078204A">
        <w:rPr>
          <w:rFonts w:ascii="Arial" w:hAnsi="Arial" w:cs="Arial"/>
          <w:sz w:val="24"/>
          <w:szCs w:val="24"/>
        </w:rPr>
        <w:t>.</w:t>
      </w:r>
      <w:r w:rsidRPr="0078204A">
        <w:rPr>
          <w:rFonts w:ascii="Arial" w:hAnsi="Arial" w:cs="Arial"/>
          <w:sz w:val="24"/>
          <w:szCs w:val="24"/>
        </w:rPr>
        <w:t xml:space="preserve">  </w:t>
      </w:r>
    </w:p>
    <w:p w:rsidR="000978AC" w:rsidRPr="0078204A" w:rsidRDefault="000978AC" w:rsidP="000978AC">
      <w:pPr>
        <w:numPr>
          <w:ilvl w:val="0"/>
          <w:numId w:val="3"/>
        </w:numPr>
        <w:autoSpaceDE w:val="0"/>
        <w:autoSpaceDN w:val="0"/>
        <w:adjustRightInd w:val="0"/>
        <w:ind w:right="-21"/>
        <w:jc w:val="both"/>
        <w:rPr>
          <w:rFonts w:ascii="Arial" w:hAnsi="Arial" w:cs="Arial"/>
          <w:sz w:val="24"/>
          <w:szCs w:val="24"/>
        </w:rPr>
      </w:pPr>
      <w:r w:rsidRPr="0078204A">
        <w:rPr>
          <w:rFonts w:ascii="Arial" w:hAnsi="Arial" w:cs="Arial"/>
          <w:sz w:val="24"/>
          <w:szCs w:val="24"/>
        </w:rPr>
        <w:t>Las fuentes de financiamiento 21 Ingresos tributarios IVA Paz, 22 Ingresos ordinar</w:t>
      </w:r>
      <w:r w:rsidR="007318A5" w:rsidRPr="0078204A">
        <w:rPr>
          <w:rFonts w:ascii="Arial" w:hAnsi="Arial" w:cs="Arial"/>
          <w:sz w:val="24"/>
          <w:szCs w:val="24"/>
        </w:rPr>
        <w:t xml:space="preserve">ios de aporte constitucional, </w:t>
      </w:r>
      <w:r w:rsidRPr="0078204A">
        <w:rPr>
          <w:rFonts w:ascii="Arial" w:hAnsi="Arial" w:cs="Arial"/>
          <w:sz w:val="24"/>
          <w:szCs w:val="24"/>
        </w:rPr>
        <w:t xml:space="preserve">31 Ingresos propios y 32 Disminución de caja y bancos de ingresos propios, deben aplicarse a los destinos establecidos en ley. La fuente de financiamiento 29 </w:t>
      </w:r>
      <w:r w:rsidR="007318A5" w:rsidRPr="0078204A">
        <w:rPr>
          <w:rFonts w:ascii="Arial" w:hAnsi="Arial" w:cs="Arial"/>
          <w:sz w:val="24"/>
          <w:szCs w:val="24"/>
        </w:rPr>
        <w:t xml:space="preserve">Otros recursos del tesoro con afectación específica </w:t>
      </w:r>
      <w:r w:rsidRPr="0078204A">
        <w:rPr>
          <w:rFonts w:ascii="Arial" w:hAnsi="Arial" w:cs="Arial"/>
          <w:sz w:val="24"/>
          <w:szCs w:val="24"/>
        </w:rPr>
        <w:t xml:space="preserve">debe programarse a nivel </w:t>
      </w:r>
      <w:r w:rsidR="00AB5BF4" w:rsidRPr="0078204A">
        <w:rPr>
          <w:rFonts w:ascii="Arial" w:hAnsi="Arial" w:cs="Arial"/>
          <w:sz w:val="24"/>
          <w:szCs w:val="24"/>
        </w:rPr>
        <w:t>de organismo y correlativo</w:t>
      </w:r>
      <w:r w:rsidRPr="0078204A">
        <w:rPr>
          <w:rFonts w:ascii="Arial" w:hAnsi="Arial" w:cs="Arial"/>
          <w:sz w:val="24"/>
          <w:szCs w:val="24"/>
        </w:rPr>
        <w:t xml:space="preserve"> conforme el impuesto específico y su destino descrito en la ley tributaria respectiva.</w:t>
      </w:r>
    </w:p>
    <w:p w:rsidR="007E34C6" w:rsidRPr="0078204A" w:rsidRDefault="000978AC" w:rsidP="000978AC">
      <w:pPr>
        <w:numPr>
          <w:ilvl w:val="0"/>
          <w:numId w:val="3"/>
        </w:num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Las instituciones que estimen </w:t>
      </w:r>
      <w:r w:rsidR="004C416F" w:rsidRPr="0078204A">
        <w:rPr>
          <w:rFonts w:ascii="Arial" w:hAnsi="Arial" w:cs="Arial"/>
          <w:sz w:val="24"/>
          <w:szCs w:val="24"/>
        </w:rPr>
        <w:t>programar</w:t>
      </w:r>
      <w:r w:rsidRPr="0078204A">
        <w:rPr>
          <w:rFonts w:ascii="Arial" w:hAnsi="Arial" w:cs="Arial"/>
          <w:sz w:val="24"/>
          <w:szCs w:val="24"/>
        </w:rPr>
        <w:t xml:space="preserve"> recursos provenientes de desembolsos de préstamos o donaciones </w:t>
      </w:r>
      <w:r w:rsidR="00F90E80" w:rsidRPr="0078204A">
        <w:rPr>
          <w:rFonts w:ascii="Arial" w:hAnsi="Arial" w:cs="Arial"/>
          <w:sz w:val="24"/>
          <w:szCs w:val="24"/>
        </w:rPr>
        <w:t xml:space="preserve">externas </w:t>
      </w:r>
      <w:r w:rsidRPr="0078204A">
        <w:rPr>
          <w:rFonts w:ascii="Arial" w:hAnsi="Arial" w:cs="Arial"/>
          <w:sz w:val="24"/>
          <w:szCs w:val="24"/>
        </w:rPr>
        <w:t>para el financiamiento de sus egresos, deben incorporar dichos recursos en su anteproyecto de presupuesto, de conformidad con los instrumentos jurídicos y técnicos vigentes para tal efecto</w:t>
      </w:r>
      <w:r w:rsidR="007E34C6" w:rsidRPr="0078204A">
        <w:rPr>
          <w:rFonts w:ascii="Arial" w:hAnsi="Arial" w:cs="Arial"/>
          <w:sz w:val="24"/>
          <w:szCs w:val="24"/>
        </w:rPr>
        <w:t>.</w:t>
      </w:r>
    </w:p>
    <w:p w:rsidR="000978AC" w:rsidRPr="0078204A" w:rsidRDefault="000978AC" w:rsidP="007E34C6">
      <w:pPr>
        <w:autoSpaceDE w:val="0"/>
        <w:autoSpaceDN w:val="0"/>
        <w:adjustRightInd w:val="0"/>
        <w:ind w:left="360" w:right="-21"/>
        <w:jc w:val="both"/>
        <w:rPr>
          <w:rFonts w:ascii="Arial" w:hAnsi="Arial" w:cs="Arial"/>
          <w:sz w:val="24"/>
          <w:szCs w:val="24"/>
        </w:rPr>
      </w:pPr>
      <w:r w:rsidRPr="0078204A">
        <w:rPr>
          <w:rFonts w:ascii="Arial" w:hAnsi="Arial" w:cs="Arial"/>
          <w:sz w:val="24"/>
          <w:szCs w:val="24"/>
        </w:rPr>
        <w:t>La programación institucional de los recursos de crédito externo debe coordinarse con el Ministerio de Finanzas Públicas (Minfin), a través de la Dirección de Crédito Público (DCP); y las donaciones</w:t>
      </w:r>
      <w:r w:rsidR="00121EEC" w:rsidRPr="0078204A">
        <w:rPr>
          <w:rFonts w:ascii="Arial" w:hAnsi="Arial" w:cs="Arial"/>
          <w:sz w:val="24"/>
          <w:szCs w:val="24"/>
        </w:rPr>
        <w:t xml:space="preserve"> externas</w:t>
      </w:r>
      <w:r w:rsidRPr="0078204A">
        <w:rPr>
          <w:rFonts w:ascii="Arial" w:hAnsi="Arial" w:cs="Arial"/>
          <w:sz w:val="24"/>
          <w:szCs w:val="24"/>
        </w:rPr>
        <w:t xml:space="preserve"> </w:t>
      </w:r>
      <w:r w:rsidR="00EC288F" w:rsidRPr="0078204A">
        <w:rPr>
          <w:rFonts w:ascii="Arial" w:hAnsi="Arial" w:cs="Arial"/>
          <w:sz w:val="24"/>
          <w:szCs w:val="24"/>
        </w:rPr>
        <w:t xml:space="preserve">coordinarse conjuntamente </w:t>
      </w:r>
      <w:r w:rsidRPr="0078204A">
        <w:rPr>
          <w:rFonts w:ascii="Arial" w:hAnsi="Arial" w:cs="Arial"/>
          <w:sz w:val="24"/>
          <w:szCs w:val="24"/>
        </w:rPr>
        <w:t xml:space="preserve">con la DCP y </w:t>
      </w:r>
      <w:r w:rsidRPr="0078204A">
        <w:rPr>
          <w:rFonts w:ascii="Arial" w:hAnsi="Arial" w:cs="Arial"/>
          <w:sz w:val="24"/>
          <w:szCs w:val="24"/>
        </w:rPr>
        <w:lastRenderedPageBreak/>
        <w:t>la Secretaría de Planificación y Programación de la Presidencia (Segeplan)</w:t>
      </w:r>
      <w:r w:rsidR="001224DE" w:rsidRPr="0078204A">
        <w:rPr>
          <w:rFonts w:ascii="Arial" w:hAnsi="Arial" w:cs="Arial"/>
          <w:sz w:val="24"/>
          <w:szCs w:val="24"/>
        </w:rPr>
        <w:t>, a través de la Subsecretaría de Cooperación Internacional.</w:t>
      </w:r>
      <w:r w:rsidRPr="0078204A">
        <w:rPr>
          <w:rFonts w:ascii="Arial" w:hAnsi="Arial" w:cs="Arial"/>
          <w:sz w:val="24"/>
          <w:szCs w:val="24"/>
        </w:rPr>
        <w:t xml:space="preserve"> </w:t>
      </w:r>
    </w:p>
    <w:p w:rsidR="007E34C6" w:rsidRPr="0078204A" w:rsidRDefault="000978AC" w:rsidP="007E34C6">
      <w:pPr>
        <w:numPr>
          <w:ilvl w:val="0"/>
          <w:numId w:val="3"/>
        </w:num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Las entidades </w:t>
      </w:r>
      <w:r w:rsidR="00A83446" w:rsidRPr="0078204A">
        <w:rPr>
          <w:rFonts w:ascii="Arial" w:hAnsi="Arial" w:cs="Arial"/>
          <w:sz w:val="24"/>
          <w:szCs w:val="24"/>
        </w:rPr>
        <w:t>descentralizadas, autónomas y empresas públicas</w:t>
      </w:r>
      <w:r w:rsidRPr="0078204A">
        <w:rPr>
          <w:rFonts w:ascii="Arial" w:hAnsi="Arial" w:cs="Arial"/>
          <w:sz w:val="24"/>
          <w:szCs w:val="24"/>
        </w:rPr>
        <w:t xml:space="preserve"> deben utilizar el mismo código de la fuente de financiamiento del aporte que reciba</w:t>
      </w:r>
      <w:r w:rsidR="007E34C6" w:rsidRPr="0078204A">
        <w:rPr>
          <w:rFonts w:ascii="Arial" w:hAnsi="Arial" w:cs="Arial"/>
          <w:sz w:val="24"/>
          <w:szCs w:val="24"/>
        </w:rPr>
        <w:t xml:space="preserve">n de la administración central, conservando la consistencia entre aportes corrientes o de capital. </w:t>
      </w:r>
    </w:p>
    <w:p w:rsidR="000978AC" w:rsidRPr="0078204A" w:rsidRDefault="000978AC" w:rsidP="000978AC">
      <w:pPr>
        <w:numPr>
          <w:ilvl w:val="0"/>
          <w:numId w:val="3"/>
        </w:num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Cuando las entidades de la administración central reciban transferencias de entidades </w:t>
      </w:r>
      <w:r w:rsidR="00A83446" w:rsidRPr="0078204A">
        <w:rPr>
          <w:rFonts w:ascii="Arial" w:hAnsi="Arial" w:cs="Arial"/>
          <w:sz w:val="24"/>
          <w:szCs w:val="24"/>
        </w:rPr>
        <w:t>descentralizadas, autónomas y empresas públicas</w:t>
      </w:r>
      <w:r w:rsidRPr="0078204A">
        <w:rPr>
          <w:rFonts w:ascii="Arial" w:hAnsi="Arial" w:cs="Arial"/>
          <w:sz w:val="24"/>
          <w:szCs w:val="24"/>
        </w:rPr>
        <w:t xml:space="preserve">, éstas </w:t>
      </w:r>
      <w:r w:rsidR="00572619" w:rsidRPr="0078204A">
        <w:rPr>
          <w:rFonts w:ascii="Arial" w:hAnsi="Arial" w:cs="Arial"/>
          <w:sz w:val="24"/>
          <w:szCs w:val="24"/>
        </w:rPr>
        <w:t>deben</w:t>
      </w:r>
      <w:r w:rsidRPr="0078204A">
        <w:rPr>
          <w:rFonts w:ascii="Arial" w:hAnsi="Arial" w:cs="Arial"/>
          <w:sz w:val="24"/>
          <w:szCs w:val="24"/>
        </w:rPr>
        <w:t xml:space="preserve"> programa</w:t>
      </w:r>
      <w:r w:rsidR="00572619" w:rsidRPr="0078204A">
        <w:rPr>
          <w:rFonts w:ascii="Arial" w:hAnsi="Arial" w:cs="Arial"/>
          <w:sz w:val="24"/>
          <w:szCs w:val="24"/>
        </w:rPr>
        <w:t>rse</w:t>
      </w:r>
      <w:r w:rsidRPr="0078204A">
        <w:rPr>
          <w:rFonts w:ascii="Arial" w:hAnsi="Arial" w:cs="Arial"/>
          <w:sz w:val="24"/>
          <w:szCs w:val="24"/>
        </w:rPr>
        <w:t xml:space="preserve"> con la fuente de financiamiento 71 Donaciones internas</w:t>
      </w:r>
      <w:r w:rsidR="00A64EB9" w:rsidRPr="0078204A">
        <w:rPr>
          <w:rFonts w:ascii="Arial" w:hAnsi="Arial" w:cs="Arial"/>
          <w:sz w:val="24"/>
          <w:szCs w:val="24"/>
        </w:rPr>
        <w:t>, excepto los casos especiales</w:t>
      </w:r>
      <w:r w:rsidRPr="0078204A">
        <w:rPr>
          <w:rFonts w:ascii="Arial" w:hAnsi="Arial" w:cs="Arial"/>
          <w:sz w:val="24"/>
          <w:szCs w:val="24"/>
        </w:rPr>
        <w:t>.</w:t>
      </w:r>
    </w:p>
    <w:p w:rsidR="00A91248" w:rsidRPr="0078204A" w:rsidRDefault="00A91248" w:rsidP="00A91248">
      <w:pPr>
        <w:autoSpaceDE w:val="0"/>
        <w:autoSpaceDN w:val="0"/>
        <w:adjustRightInd w:val="0"/>
        <w:ind w:right="-21"/>
        <w:jc w:val="both"/>
        <w:rPr>
          <w:rFonts w:ascii="Arial" w:hAnsi="Arial" w:cs="Arial"/>
          <w:sz w:val="24"/>
          <w:szCs w:val="24"/>
        </w:rPr>
      </w:pPr>
      <w:r w:rsidRPr="0078204A">
        <w:rPr>
          <w:rFonts w:ascii="Arial" w:hAnsi="Arial" w:cs="Arial"/>
          <w:b/>
          <w:sz w:val="24"/>
          <w:szCs w:val="24"/>
        </w:rPr>
        <w:t xml:space="preserve">Norma </w:t>
      </w:r>
      <w:r w:rsidR="00CB4D12" w:rsidRPr="0078204A">
        <w:rPr>
          <w:rFonts w:ascii="Arial" w:hAnsi="Arial" w:cs="Arial"/>
          <w:b/>
          <w:sz w:val="24"/>
          <w:szCs w:val="24"/>
        </w:rPr>
        <w:t>2</w:t>
      </w:r>
      <w:r w:rsidR="0030374F" w:rsidRPr="0078204A">
        <w:rPr>
          <w:rFonts w:ascii="Arial" w:hAnsi="Arial" w:cs="Arial"/>
          <w:b/>
          <w:sz w:val="24"/>
          <w:szCs w:val="24"/>
        </w:rPr>
        <w:t>4</w:t>
      </w:r>
      <w:r w:rsidRPr="0078204A">
        <w:rPr>
          <w:rFonts w:ascii="Arial" w:hAnsi="Arial" w:cs="Arial"/>
          <w:b/>
          <w:sz w:val="24"/>
          <w:szCs w:val="24"/>
        </w:rPr>
        <w:t>. Vinculación de la nómina con el presupuesto por resultados.</w:t>
      </w:r>
      <w:r w:rsidRPr="0078204A">
        <w:rPr>
          <w:rFonts w:ascii="Arial" w:hAnsi="Arial" w:cs="Arial"/>
          <w:sz w:val="24"/>
          <w:szCs w:val="24"/>
        </w:rPr>
        <w:t xml:space="preserve"> Las instituciones que utilizan el Sistema de Nómina y Registro de Personal Guatenóminas, previo al proceso de formulación deberán identificar los centros de costo y subproductos </w:t>
      </w:r>
      <w:r w:rsidR="00984B4E" w:rsidRPr="0078204A">
        <w:rPr>
          <w:rFonts w:ascii="Arial" w:hAnsi="Arial" w:cs="Arial"/>
          <w:sz w:val="24"/>
          <w:szCs w:val="24"/>
        </w:rPr>
        <w:t xml:space="preserve">a los que se le vincularán </w:t>
      </w:r>
      <w:r w:rsidR="000B601A" w:rsidRPr="0078204A">
        <w:rPr>
          <w:rFonts w:ascii="Arial" w:hAnsi="Arial" w:cs="Arial"/>
          <w:sz w:val="24"/>
          <w:szCs w:val="24"/>
        </w:rPr>
        <w:t xml:space="preserve">los </w:t>
      </w:r>
      <w:r w:rsidR="00984B4E" w:rsidRPr="0078204A">
        <w:rPr>
          <w:rFonts w:ascii="Arial" w:hAnsi="Arial" w:cs="Arial"/>
          <w:sz w:val="24"/>
          <w:szCs w:val="24"/>
        </w:rPr>
        <w:t>puestos de</w:t>
      </w:r>
      <w:r w:rsidRPr="0078204A">
        <w:rPr>
          <w:rFonts w:ascii="Arial" w:hAnsi="Arial" w:cs="Arial"/>
          <w:sz w:val="24"/>
          <w:szCs w:val="24"/>
        </w:rPr>
        <w:t xml:space="preserve"> nómina en el ejercicio fiscal a formular y verificar que los controles de nómina se encuentren en la ubicación geográfica correspondiente</w:t>
      </w:r>
      <w:r w:rsidR="007C6273" w:rsidRPr="0078204A">
        <w:rPr>
          <w:rFonts w:ascii="Arial" w:hAnsi="Arial" w:cs="Arial"/>
          <w:sz w:val="24"/>
          <w:szCs w:val="24"/>
        </w:rPr>
        <w:t>, de no cumplir con esa condición</w:t>
      </w:r>
      <w:r w:rsidRPr="0078204A">
        <w:rPr>
          <w:rFonts w:ascii="Arial" w:hAnsi="Arial" w:cs="Arial"/>
          <w:sz w:val="24"/>
          <w:szCs w:val="24"/>
        </w:rPr>
        <w:t>, deberán gestionar ante la Oficina Nacional de Servicio Civil (Onsec) la creación de controles</w:t>
      </w:r>
      <w:r w:rsidR="00984B4E" w:rsidRPr="0078204A">
        <w:rPr>
          <w:rFonts w:ascii="Arial" w:hAnsi="Arial" w:cs="Arial"/>
          <w:sz w:val="24"/>
          <w:szCs w:val="24"/>
        </w:rPr>
        <w:t xml:space="preserve"> y realizar</w:t>
      </w:r>
      <w:r w:rsidRPr="0078204A">
        <w:rPr>
          <w:rFonts w:ascii="Arial" w:hAnsi="Arial" w:cs="Arial"/>
          <w:sz w:val="24"/>
          <w:szCs w:val="24"/>
        </w:rPr>
        <w:t xml:space="preserve"> el traslado de los puestos.</w:t>
      </w:r>
    </w:p>
    <w:p w:rsidR="007C2042" w:rsidRPr="0078204A" w:rsidRDefault="007C2042" w:rsidP="00A91248">
      <w:pPr>
        <w:autoSpaceDE w:val="0"/>
        <w:autoSpaceDN w:val="0"/>
        <w:adjustRightInd w:val="0"/>
        <w:ind w:right="-21"/>
        <w:jc w:val="both"/>
        <w:rPr>
          <w:rFonts w:ascii="Arial" w:hAnsi="Arial" w:cs="Arial"/>
          <w:sz w:val="24"/>
          <w:szCs w:val="24"/>
        </w:rPr>
      </w:pPr>
      <w:r w:rsidRPr="0078204A">
        <w:rPr>
          <w:rFonts w:ascii="Arial" w:hAnsi="Arial" w:cs="Arial"/>
          <w:b/>
          <w:sz w:val="24"/>
          <w:szCs w:val="24"/>
        </w:rPr>
        <w:t>Norma 25. Recurso Humano.</w:t>
      </w:r>
      <w:r w:rsidRPr="0078204A">
        <w:rPr>
          <w:rFonts w:ascii="Arial" w:hAnsi="Arial" w:cs="Arial"/>
          <w:sz w:val="24"/>
          <w:szCs w:val="24"/>
        </w:rPr>
        <w:t xml:space="preserve"> Las instituciones deberán realizar su estimación del requerimiento de recurso humano a utilizar para el periodo multianual (2018-2022),</w:t>
      </w:r>
      <w:r w:rsidR="00E167ED" w:rsidRPr="0078204A">
        <w:rPr>
          <w:rFonts w:ascii="Arial" w:hAnsi="Arial" w:cs="Arial"/>
          <w:sz w:val="24"/>
          <w:szCs w:val="24"/>
        </w:rPr>
        <w:t xml:space="preserve"> así como el detalle del respaldo financiero que corresponda por año y </w:t>
      </w:r>
      <w:r w:rsidRPr="0078204A">
        <w:rPr>
          <w:rFonts w:ascii="Arial" w:hAnsi="Arial" w:cs="Arial"/>
          <w:sz w:val="24"/>
          <w:szCs w:val="24"/>
        </w:rPr>
        <w:t>justifica</w:t>
      </w:r>
      <w:r w:rsidR="00E167ED" w:rsidRPr="0078204A">
        <w:rPr>
          <w:rFonts w:ascii="Arial" w:hAnsi="Arial" w:cs="Arial"/>
          <w:sz w:val="24"/>
          <w:szCs w:val="24"/>
        </w:rPr>
        <w:t>r</w:t>
      </w:r>
      <w:r w:rsidRPr="0078204A">
        <w:rPr>
          <w:rFonts w:ascii="Arial" w:hAnsi="Arial" w:cs="Arial"/>
          <w:sz w:val="24"/>
          <w:szCs w:val="24"/>
        </w:rPr>
        <w:t xml:space="preserve"> las variaciones en el periodo.</w:t>
      </w:r>
    </w:p>
    <w:p w:rsidR="00A91248" w:rsidRPr="0078204A" w:rsidRDefault="00A91248" w:rsidP="00A91248">
      <w:pPr>
        <w:autoSpaceDE w:val="0"/>
        <w:autoSpaceDN w:val="0"/>
        <w:adjustRightInd w:val="0"/>
        <w:ind w:right="-21"/>
        <w:jc w:val="both"/>
        <w:rPr>
          <w:rFonts w:ascii="Arial" w:hAnsi="Arial" w:cs="Arial"/>
          <w:sz w:val="24"/>
          <w:szCs w:val="24"/>
        </w:rPr>
      </w:pPr>
      <w:r w:rsidRPr="0078204A">
        <w:rPr>
          <w:rFonts w:ascii="Arial" w:hAnsi="Arial" w:cs="Arial"/>
          <w:b/>
          <w:sz w:val="24"/>
          <w:szCs w:val="24"/>
        </w:rPr>
        <w:t>Norma 2</w:t>
      </w:r>
      <w:r w:rsidR="009C2DDE">
        <w:rPr>
          <w:rFonts w:ascii="Arial" w:hAnsi="Arial" w:cs="Arial"/>
          <w:b/>
          <w:sz w:val="24"/>
          <w:szCs w:val="24"/>
        </w:rPr>
        <w:t>6</w:t>
      </w:r>
      <w:r w:rsidRPr="0078204A">
        <w:rPr>
          <w:rFonts w:ascii="Arial" w:hAnsi="Arial" w:cs="Arial"/>
          <w:b/>
          <w:sz w:val="24"/>
          <w:szCs w:val="24"/>
        </w:rPr>
        <w:t>. Política y financiamiento de la nómina.</w:t>
      </w:r>
      <w:r w:rsidRPr="0078204A">
        <w:rPr>
          <w:rFonts w:ascii="Arial" w:hAnsi="Arial" w:cs="Arial"/>
          <w:sz w:val="24"/>
          <w:szCs w:val="24"/>
        </w:rPr>
        <w:t xml:space="preserve"> Los sueldos y salarios, así como los beneficios económicos de los puestos ocupados, deben quedar debidamente financiados y vinculados al centro de costo y subproducto</w:t>
      </w:r>
      <w:r w:rsidR="00EA6E35" w:rsidRPr="0078204A">
        <w:rPr>
          <w:rFonts w:ascii="Arial" w:hAnsi="Arial" w:cs="Arial"/>
          <w:sz w:val="24"/>
          <w:szCs w:val="24"/>
        </w:rPr>
        <w:t xml:space="preserve"> que corresponda</w:t>
      </w:r>
      <w:r w:rsidRPr="0078204A">
        <w:rPr>
          <w:rFonts w:ascii="Arial" w:hAnsi="Arial" w:cs="Arial"/>
          <w:sz w:val="24"/>
          <w:szCs w:val="24"/>
        </w:rPr>
        <w:t>.</w:t>
      </w:r>
    </w:p>
    <w:p w:rsidR="0078662F" w:rsidRPr="0078204A" w:rsidRDefault="0078662F" w:rsidP="00A91248">
      <w:p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El Ministerio de Finanzas Públicas (Minfin) evaluará </w:t>
      </w:r>
      <w:r w:rsidR="00EA6E35" w:rsidRPr="0078204A">
        <w:rPr>
          <w:rFonts w:ascii="Arial" w:hAnsi="Arial" w:cs="Arial"/>
          <w:sz w:val="24"/>
          <w:szCs w:val="24"/>
        </w:rPr>
        <w:t xml:space="preserve">la </w:t>
      </w:r>
      <w:r w:rsidRPr="0078204A">
        <w:rPr>
          <w:rFonts w:ascii="Arial" w:hAnsi="Arial" w:cs="Arial"/>
          <w:sz w:val="24"/>
          <w:szCs w:val="24"/>
        </w:rPr>
        <w:t xml:space="preserve">factibilidad </w:t>
      </w:r>
      <w:r w:rsidR="00EA6E35" w:rsidRPr="0078204A">
        <w:rPr>
          <w:rFonts w:ascii="Arial" w:hAnsi="Arial" w:cs="Arial"/>
          <w:sz w:val="24"/>
          <w:szCs w:val="24"/>
        </w:rPr>
        <w:t xml:space="preserve">de </w:t>
      </w:r>
      <w:r w:rsidRPr="0078204A">
        <w:rPr>
          <w:rFonts w:ascii="Arial" w:hAnsi="Arial" w:cs="Arial"/>
          <w:sz w:val="24"/>
          <w:szCs w:val="24"/>
        </w:rPr>
        <w:t xml:space="preserve">aquellos casos especiales que ameriten incorporar estimaciones salariales en </w:t>
      </w:r>
      <w:r w:rsidR="00C805B6" w:rsidRPr="0078204A">
        <w:rPr>
          <w:rFonts w:ascii="Arial" w:hAnsi="Arial" w:cs="Arial"/>
          <w:sz w:val="24"/>
          <w:szCs w:val="24"/>
        </w:rPr>
        <w:t>el anteproyecto de presupuesto</w:t>
      </w:r>
      <w:r w:rsidR="00EA6E35" w:rsidRPr="0078204A">
        <w:rPr>
          <w:rFonts w:ascii="Arial" w:hAnsi="Arial" w:cs="Arial"/>
          <w:sz w:val="24"/>
          <w:szCs w:val="24"/>
        </w:rPr>
        <w:t>, para lo cual las autoridades superiores de las instituciones deberán plantear sus solicitudes con las justificaciones y el deta</w:t>
      </w:r>
      <w:r w:rsidR="009B519D" w:rsidRPr="0078204A">
        <w:rPr>
          <w:rFonts w:ascii="Arial" w:hAnsi="Arial" w:cs="Arial"/>
          <w:sz w:val="24"/>
          <w:szCs w:val="24"/>
        </w:rPr>
        <w:t>lle financiero de dichas estimaciones</w:t>
      </w:r>
      <w:r w:rsidR="00EA6E35" w:rsidRPr="0078204A">
        <w:rPr>
          <w:rFonts w:ascii="Arial" w:hAnsi="Arial" w:cs="Arial"/>
          <w:sz w:val="24"/>
          <w:szCs w:val="24"/>
        </w:rPr>
        <w:t>.</w:t>
      </w:r>
      <w:r w:rsidRPr="0078204A">
        <w:rPr>
          <w:rFonts w:ascii="Arial" w:hAnsi="Arial" w:cs="Arial"/>
          <w:sz w:val="24"/>
          <w:szCs w:val="24"/>
        </w:rPr>
        <w:t xml:space="preserve"> </w:t>
      </w:r>
    </w:p>
    <w:p w:rsidR="009E4475" w:rsidRPr="0078204A" w:rsidRDefault="00A91248" w:rsidP="00A91248">
      <w:pPr>
        <w:autoSpaceDE w:val="0"/>
        <w:autoSpaceDN w:val="0"/>
        <w:adjustRightInd w:val="0"/>
        <w:ind w:right="-21"/>
        <w:jc w:val="both"/>
        <w:rPr>
          <w:rFonts w:ascii="Arial" w:hAnsi="Arial" w:cs="Arial"/>
          <w:sz w:val="24"/>
          <w:szCs w:val="24"/>
        </w:rPr>
      </w:pPr>
      <w:r w:rsidRPr="0078204A">
        <w:rPr>
          <w:rFonts w:ascii="Arial" w:hAnsi="Arial" w:cs="Arial"/>
          <w:b/>
          <w:sz w:val="24"/>
          <w:szCs w:val="24"/>
        </w:rPr>
        <w:t>Norma 2</w:t>
      </w:r>
      <w:r w:rsidR="009C2DDE">
        <w:rPr>
          <w:rFonts w:ascii="Arial" w:hAnsi="Arial" w:cs="Arial"/>
          <w:b/>
          <w:sz w:val="24"/>
          <w:szCs w:val="24"/>
        </w:rPr>
        <w:t>7</w:t>
      </w:r>
      <w:r w:rsidRPr="0078204A">
        <w:rPr>
          <w:rFonts w:ascii="Arial" w:hAnsi="Arial" w:cs="Arial"/>
          <w:b/>
          <w:sz w:val="24"/>
          <w:szCs w:val="24"/>
        </w:rPr>
        <w:t xml:space="preserve">. Programación de renglones </w:t>
      </w:r>
      <w:r w:rsidR="008E58DA" w:rsidRPr="0078204A">
        <w:rPr>
          <w:rFonts w:ascii="Arial" w:hAnsi="Arial" w:cs="Arial"/>
          <w:b/>
          <w:sz w:val="24"/>
          <w:szCs w:val="24"/>
        </w:rPr>
        <w:t>de gasto 021 personal supernumerario, 029 o</w:t>
      </w:r>
      <w:r w:rsidRPr="0078204A">
        <w:rPr>
          <w:rFonts w:ascii="Arial" w:hAnsi="Arial" w:cs="Arial"/>
          <w:b/>
          <w:sz w:val="24"/>
          <w:szCs w:val="24"/>
        </w:rPr>
        <w:t xml:space="preserve">tras remuneraciones de personal temporal y 031 </w:t>
      </w:r>
      <w:r w:rsidR="008E58DA" w:rsidRPr="0078204A">
        <w:rPr>
          <w:rFonts w:ascii="Arial" w:hAnsi="Arial" w:cs="Arial"/>
          <w:b/>
          <w:sz w:val="24"/>
          <w:szCs w:val="24"/>
        </w:rPr>
        <w:t>j</w:t>
      </w:r>
      <w:r w:rsidRPr="0078204A">
        <w:rPr>
          <w:rFonts w:ascii="Arial" w:hAnsi="Arial" w:cs="Arial"/>
          <w:b/>
          <w:sz w:val="24"/>
          <w:szCs w:val="24"/>
        </w:rPr>
        <w:t xml:space="preserve">ornales. </w:t>
      </w:r>
      <w:r w:rsidRPr="0078204A">
        <w:rPr>
          <w:rFonts w:ascii="Arial" w:hAnsi="Arial" w:cs="Arial"/>
          <w:sz w:val="24"/>
          <w:szCs w:val="24"/>
        </w:rPr>
        <w:t xml:space="preserve">Las asignaciones que </w:t>
      </w:r>
      <w:r w:rsidR="009E4475" w:rsidRPr="0078204A">
        <w:rPr>
          <w:rFonts w:ascii="Arial" w:hAnsi="Arial" w:cs="Arial"/>
          <w:sz w:val="24"/>
          <w:szCs w:val="24"/>
        </w:rPr>
        <w:t xml:space="preserve">las instituciones </w:t>
      </w:r>
      <w:r w:rsidRPr="0078204A">
        <w:rPr>
          <w:rFonts w:ascii="Arial" w:hAnsi="Arial" w:cs="Arial"/>
          <w:sz w:val="24"/>
          <w:szCs w:val="24"/>
        </w:rPr>
        <w:t>soliciten</w:t>
      </w:r>
      <w:r w:rsidR="009E4475" w:rsidRPr="0078204A">
        <w:rPr>
          <w:rFonts w:ascii="Arial" w:hAnsi="Arial" w:cs="Arial"/>
          <w:sz w:val="24"/>
          <w:szCs w:val="24"/>
        </w:rPr>
        <w:t xml:space="preserve"> para los renglones de gasto 021 Personal supernumerario, 029 Otras remuneraciones de personal temporal y 031 Jornales, deberán programarse en detalle, en el Módulo correspondiente del Sistema de Gestión (Siges). </w:t>
      </w:r>
    </w:p>
    <w:p w:rsidR="00A91248" w:rsidRPr="0078204A" w:rsidRDefault="00A91248" w:rsidP="00A91248">
      <w:pPr>
        <w:autoSpaceDE w:val="0"/>
        <w:autoSpaceDN w:val="0"/>
        <w:adjustRightInd w:val="0"/>
        <w:ind w:right="-21"/>
        <w:jc w:val="both"/>
        <w:rPr>
          <w:rFonts w:ascii="Arial" w:hAnsi="Arial" w:cs="Arial"/>
          <w:sz w:val="24"/>
          <w:szCs w:val="24"/>
        </w:rPr>
      </w:pPr>
      <w:r w:rsidRPr="0078204A">
        <w:rPr>
          <w:rFonts w:ascii="Arial" w:hAnsi="Arial" w:cs="Arial"/>
          <w:b/>
          <w:sz w:val="24"/>
          <w:szCs w:val="24"/>
        </w:rPr>
        <w:lastRenderedPageBreak/>
        <w:t>Norma 2</w:t>
      </w:r>
      <w:r w:rsidR="009C2DDE">
        <w:rPr>
          <w:rFonts w:ascii="Arial" w:hAnsi="Arial" w:cs="Arial"/>
          <w:b/>
          <w:sz w:val="24"/>
          <w:szCs w:val="24"/>
        </w:rPr>
        <w:t>8</w:t>
      </w:r>
      <w:r w:rsidRPr="0078204A">
        <w:rPr>
          <w:rFonts w:ascii="Arial" w:hAnsi="Arial" w:cs="Arial"/>
          <w:b/>
          <w:sz w:val="24"/>
          <w:szCs w:val="24"/>
        </w:rPr>
        <w:t xml:space="preserve">. Programación en los grupos de gasto 1 </w:t>
      </w:r>
      <w:r w:rsidR="00F47387" w:rsidRPr="0078204A">
        <w:rPr>
          <w:rFonts w:ascii="Arial" w:hAnsi="Arial" w:cs="Arial"/>
          <w:b/>
          <w:sz w:val="24"/>
          <w:szCs w:val="24"/>
        </w:rPr>
        <w:t>S</w:t>
      </w:r>
      <w:r w:rsidRPr="0078204A">
        <w:rPr>
          <w:rFonts w:ascii="Arial" w:hAnsi="Arial" w:cs="Arial"/>
          <w:b/>
          <w:sz w:val="24"/>
          <w:szCs w:val="24"/>
        </w:rPr>
        <w:t xml:space="preserve">ervicios no </w:t>
      </w:r>
      <w:r w:rsidR="00F47387" w:rsidRPr="0078204A">
        <w:rPr>
          <w:rFonts w:ascii="Arial" w:hAnsi="Arial" w:cs="Arial"/>
          <w:b/>
          <w:sz w:val="24"/>
          <w:szCs w:val="24"/>
        </w:rPr>
        <w:t>P</w:t>
      </w:r>
      <w:r w:rsidRPr="0078204A">
        <w:rPr>
          <w:rFonts w:ascii="Arial" w:hAnsi="Arial" w:cs="Arial"/>
          <w:b/>
          <w:sz w:val="24"/>
          <w:szCs w:val="24"/>
        </w:rPr>
        <w:t xml:space="preserve">ersonales y 2 </w:t>
      </w:r>
      <w:r w:rsidR="00F47387" w:rsidRPr="0078204A">
        <w:rPr>
          <w:rFonts w:ascii="Arial" w:hAnsi="Arial" w:cs="Arial"/>
          <w:b/>
          <w:sz w:val="24"/>
          <w:szCs w:val="24"/>
        </w:rPr>
        <w:t>M</w:t>
      </w:r>
      <w:r w:rsidRPr="0078204A">
        <w:rPr>
          <w:rFonts w:ascii="Arial" w:hAnsi="Arial" w:cs="Arial"/>
          <w:b/>
          <w:sz w:val="24"/>
          <w:szCs w:val="24"/>
        </w:rPr>
        <w:t xml:space="preserve">ateriales y </w:t>
      </w:r>
      <w:r w:rsidR="00F47387" w:rsidRPr="0078204A">
        <w:rPr>
          <w:rFonts w:ascii="Arial" w:hAnsi="Arial" w:cs="Arial"/>
          <w:b/>
          <w:sz w:val="24"/>
          <w:szCs w:val="24"/>
        </w:rPr>
        <w:t>S</w:t>
      </w:r>
      <w:r w:rsidRPr="0078204A">
        <w:rPr>
          <w:rFonts w:ascii="Arial" w:hAnsi="Arial" w:cs="Arial"/>
          <w:b/>
          <w:sz w:val="24"/>
          <w:szCs w:val="24"/>
        </w:rPr>
        <w:t>uministros.</w:t>
      </w:r>
      <w:r w:rsidRPr="0078204A">
        <w:rPr>
          <w:rFonts w:ascii="Arial" w:hAnsi="Arial" w:cs="Arial"/>
          <w:sz w:val="24"/>
          <w:szCs w:val="24"/>
        </w:rPr>
        <w:t xml:space="preserve"> Se deben observar criterios de racionalización y austeridad en la programación de los renglones de los grupos de gasto 1 Servicios no Personales y 2 Materiales y Suministros. </w:t>
      </w:r>
    </w:p>
    <w:p w:rsidR="00B846AC" w:rsidRPr="0078204A" w:rsidRDefault="00B846AC" w:rsidP="00A91248">
      <w:p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Adicionalmente, la programación deberá responder a los requerimientos de los bienes y/o servicios que permitan llevar a cabo la producción en el periodo multianual.  </w:t>
      </w:r>
    </w:p>
    <w:p w:rsidR="00726225" w:rsidRPr="0078204A" w:rsidRDefault="00A91248" w:rsidP="00A91248">
      <w:pPr>
        <w:autoSpaceDE w:val="0"/>
        <w:autoSpaceDN w:val="0"/>
        <w:adjustRightInd w:val="0"/>
        <w:ind w:right="-21"/>
        <w:jc w:val="both"/>
        <w:rPr>
          <w:rFonts w:ascii="Arial" w:hAnsi="Arial" w:cs="Arial"/>
          <w:sz w:val="24"/>
          <w:szCs w:val="24"/>
        </w:rPr>
      </w:pPr>
      <w:r w:rsidRPr="0078204A">
        <w:rPr>
          <w:rFonts w:ascii="Arial" w:hAnsi="Arial" w:cs="Arial"/>
          <w:sz w:val="24"/>
          <w:szCs w:val="24"/>
        </w:rPr>
        <w:t>En el caso del renglón de gasto 189 Otros estudios y/o servicios, no deberá ser utilizado para suscribir contratos para servicios de carácter permanente o que realice personal fijo.</w:t>
      </w:r>
      <w:r w:rsidR="000B1E7D" w:rsidRPr="0078204A">
        <w:rPr>
          <w:rFonts w:ascii="Arial" w:hAnsi="Arial" w:cs="Arial"/>
          <w:sz w:val="24"/>
          <w:szCs w:val="24"/>
        </w:rPr>
        <w:t xml:space="preserve"> </w:t>
      </w:r>
    </w:p>
    <w:p w:rsidR="002837D3" w:rsidRPr="0078204A" w:rsidRDefault="002837D3" w:rsidP="00A91248">
      <w:pPr>
        <w:autoSpaceDE w:val="0"/>
        <w:autoSpaceDN w:val="0"/>
        <w:adjustRightInd w:val="0"/>
        <w:ind w:right="-21"/>
        <w:jc w:val="both"/>
        <w:rPr>
          <w:rFonts w:ascii="Arial" w:hAnsi="Arial" w:cs="Arial"/>
          <w:b/>
          <w:sz w:val="24"/>
          <w:szCs w:val="24"/>
        </w:rPr>
      </w:pPr>
      <w:r w:rsidRPr="0078204A">
        <w:rPr>
          <w:rFonts w:ascii="Arial" w:hAnsi="Arial" w:cs="Arial"/>
          <w:b/>
          <w:sz w:val="24"/>
          <w:szCs w:val="24"/>
        </w:rPr>
        <w:t xml:space="preserve">Norma </w:t>
      </w:r>
      <w:r w:rsidR="00EF409F" w:rsidRPr="0078204A">
        <w:rPr>
          <w:rFonts w:ascii="Arial" w:hAnsi="Arial" w:cs="Arial"/>
          <w:b/>
          <w:sz w:val="24"/>
          <w:szCs w:val="24"/>
        </w:rPr>
        <w:t>2</w:t>
      </w:r>
      <w:r w:rsidR="009C2DDE">
        <w:rPr>
          <w:rFonts w:ascii="Arial" w:hAnsi="Arial" w:cs="Arial"/>
          <w:b/>
          <w:sz w:val="24"/>
          <w:szCs w:val="24"/>
        </w:rPr>
        <w:t>9</w:t>
      </w:r>
      <w:r w:rsidRPr="0078204A">
        <w:rPr>
          <w:rFonts w:ascii="Arial" w:hAnsi="Arial" w:cs="Arial"/>
          <w:b/>
          <w:sz w:val="24"/>
          <w:szCs w:val="24"/>
        </w:rPr>
        <w:t>. Programación de equipo</w:t>
      </w:r>
      <w:r w:rsidRPr="0078204A">
        <w:rPr>
          <w:rFonts w:ascii="Arial" w:hAnsi="Arial" w:cs="Arial"/>
          <w:sz w:val="24"/>
          <w:szCs w:val="24"/>
          <w:lang w:val="es-MX"/>
        </w:rPr>
        <w:t xml:space="preserve">. La programación del equipo de </w:t>
      </w:r>
      <w:r w:rsidR="00487E9E" w:rsidRPr="0078204A">
        <w:rPr>
          <w:rFonts w:ascii="Arial" w:hAnsi="Arial" w:cs="Arial"/>
          <w:sz w:val="24"/>
          <w:szCs w:val="24"/>
          <w:lang w:val="es-MX"/>
        </w:rPr>
        <w:t>cómputo, vehículos</w:t>
      </w:r>
      <w:r w:rsidR="00B75A88" w:rsidRPr="0078204A">
        <w:rPr>
          <w:rFonts w:ascii="Arial" w:hAnsi="Arial" w:cs="Arial"/>
          <w:sz w:val="24"/>
          <w:szCs w:val="24"/>
          <w:lang w:val="es-MX"/>
        </w:rPr>
        <w:t xml:space="preserve"> y otros</w:t>
      </w:r>
      <w:r w:rsidR="008964CD" w:rsidRPr="0078204A">
        <w:rPr>
          <w:rFonts w:ascii="Arial" w:hAnsi="Arial" w:cs="Arial"/>
          <w:sz w:val="24"/>
          <w:szCs w:val="24"/>
          <w:lang w:val="es-MX"/>
        </w:rPr>
        <w:t>,</w:t>
      </w:r>
      <w:r w:rsidRPr="0078204A">
        <w:rPr>
          <w:rFonts w:ascii="Arial" w:hAnsi="Arial" w:cs="Arial"/>
          <w:sz w:val="24"/>
          <w:szCs w:val="24"/>
          <w:lang w:val="es-MX"/>
        </w:rPr>
        <w:t xml:space="preserve"> deberá validarse con las adquisiciones efectuadas el </w:t>
      </w:r>
      <w:r w:rsidR="004B1C02" w:rsidRPr="0078204A">
        <w:rPr>
          <w:rFonts w:ascii="Arial" w:hAnsi="Arial" w:cs="Arial"/>
          <w:sz w:val="24"/>
          <w:szCs w:val="24"/>
          <w:lang w:val="es-MX"/>
        </w:rPr>
        <w:t>ejercicio fiscal</w:t>
      </w:r>
      <w:r w:rsidRPr="0078204A">
        <w:rPr>
          <w:rFonts w:ascii="Arial" w:hAnsi="Arial" w:cs="Arial"/>
          <w:sz w:val="24"/>
          <w:szCs w:val="24"/>
          <w:lang w:val="es-MX"/>
        </w:rPr>
        <w:t xml:space="preserve"> anterior, con el fin de que el presupuesto </w:t>
      </w:r>
      <w:r w:rsidR="00B75A88" w:rsidRPr="0078204A">
        <w:rPr>
          <w:rFonts w:ascii="Arial" w:hAnsi="Arial" w:cs="Arial"/>
          <w:sz w:val="24"/>
          <w:szCs w:val="24"/>
          <w:lang w:val="es-MX"/>
        </w:rPr>
        <w:t xml:space="preserve">multianual </w:t>
      </w:r>
      <w:r w:rsidRPr="0078204A">
        <w:rPr>
          <w:rFonts w:ascii="Arial" w:hAnsi="Arial" w:cs="Arial"/>
          <w:sz w:val="24"/>
          <w:szCs w:val="24"/>
          <w:lang w:val="es-MX"/>
        </w:rPr>
        <w:t>no muestre</w:t>
      </w:r>
      <w:r w:rsidR="00EF409F" w:rsidRPr="0078204A">
        <w:rPr>
          <w:rFonts w:ascii="Arial" w:hAnsi="Arial" w:cs="Arial"/>
          <w:sz w:val="24"/>
          <w:szCs w:val="24"/>
          <w:lang w:val="es-MX"/>
        </w:rPr>
        <w:t xml:space="preserve"> de forma reiterada los mismo</w:t>
      </w:r>
      <w:r w:rsidR="004B1C02" w:rsidRPr="0078204A">
        <w:rPr>
          <w:rFonts w:ascii="Arial" w:hAnsi="Arial" w:cs="Arial"/>
          <w:sz w:val="24"/>
          <w:szCs w:val="24"/>
          <w:lang w:val="es-MX"/>
        </w:rPr>
        <w:t>s requerimiento</w:t>
      </w:r>
      <w:r w:rsidRPr="0078204A">
        <w:rPr>
          <w:rFonts w:ascii="Arial" w:hAnsi="Arial" w:cs="Arial"/>
          <w:sz w:val="24"/>
          <w:szCs w:val="24"/>
          <w:lang w:val="es-MX"/>
        </w:rPr>
        <w:t xml:space="preserve">s.  </w:t>
      </w:r>
    </w:p>
    <w:p w:rsidR="00A91248" w:rsidRPr="0078204A" w:rsidRDefault="009C2DDE" w:rsidP="00A91248">
      <w:pPr>
        <w:autoSpaceDE w:val="0"/>
        <w:autoSpaceDN w:val="0"/>
        <w:adjustRightInd w:val="0"/>
        <w:ind w:right="-21"/>
        <w:jc w:val="both"/>
        <w:rPr>
          <w:rFonts w:ascii="Arial" w:hAnsi="Arial" w:cs="Arial"/>
          <w:sz w:val="24"/>
          <w:szCs w:val="24"/>
          <w:lang w:val="es-MX"/>
        </w:rPr>
      </w:pPr>
      <w:r>
        <w:rPr>
          <w:rFonts w:ascii="Arial" w:hAnsi="Arial" w:cs="Arial"/>
          <w:b/>
          <w:sz w:val="24"/>
          <w:szCs w:val="24"/>
        </w:rPr>
        <w:t>Norma 30</w:t>
      </w:r>
      <w:r w:rsidR="00A91248" w:rsidRPr="0078204A">
        <w:rPr>
          <w:rFonts w:ascii="Arial" w:hAnsi="Arial" w:cs="Arial"/>
          <w:b/>
          <w:sz w:val="24"/>
          <w:szCs w:val="24"/>
        </w:rPr>
        <w:t>. Programación de renglones de gasto que detallan insumos</w:t>
      </w:r>
      <w:r w:rsidR="00A91248" w:rsidRPr="0078204A">
        <w:rPr>
          <w:rFonts w:ascii="Arial" w:hAnsi="Arial" w:cs="Arial"/>
          <w:sz w:val="24"/>
          <w:szCs w:val="24"/>
          <w:lang w:val="es-MX"/>
        </w:rPr>
        <w:t>. La programación de los renglones de gasto que detallan insumos, se realiza a través del subproducto</w:t>
      </w:r>
      <w:r w:rsidR="009B519D" w:rsidRPr="0078204A">
        <w:rPr>
          <w:rFonts w:ascii="Arial" w:hAnsi="Arial" w:cs="Arial"/>
          <w:sz w:val="24"/>
          <w:szCs w:val="24"/>
          <w:lang w:val="es-MX"/>
        </w:rPr>
        <w:t>, d</w:t>
      </w:r>
      <w:r w:rsidR="00B75A88" w:rsidRPr="0078204A">
        <w:rPr>
          <w:rFonts w:ascii="Arial" w:hAnsi="Arial" w:cs="Arial"/>
          <w:sz w:val="24"/>
          <w:szCs w:val="24"/>
          <w:lang w:val="es-MX"/>
        </w:rPr>
        <w:t>e</w:t>
      </w:r>
      <w:r w:rsidR="00A91248" w:rsidRPr="0078204A">
        <w:rPr>
          <w:rFonts w:ascii="Arial" w:hAnsi="Arial" w:cs="Arial"/>
          <w:sz w:val="24"/>
          <w:szCs w:val="24"/>
          <w:lang w:val="es-MX"/>
        </w:rPr>
        <w:t xml:space="preserve"> acuerdo a la tipología de asignación de recursos definida para el mismo,</w:t>
      </w:r>
      <w:r w:rsidR="00B1140A" w:rsidRPr="0078204A">
        <w:rPr>
          <w:rFonts w:ascii="Arial" w:hAnsi="Arial" w:cs="Arial"/>
          <w:sz w:val="24"/>
          <w:szCs w:val="24"/>
          <w:lang w:val="es-MX"/>
        </w:rPr>
        <w:t xml:space="preserve"> el cual</w:t>
      </w:r>
      <w:r w:rsidR="00702918" w:rsidRPr="0078204A">
        <w:rPr>
          <w:rFonts w:ascii="Arial" w:hAnsi="Arial" w:cs="Arial"/>
          <w:sz w:val="24"/>
          <w:szCs w:val="24"/>
          <w:lang w:val="es-MX"/>
        </w:rPr>
        <w:t xml:space="preserve"> </w:t>
      </w:r>
      <w:r w:rsidR="00A91248" w:rsidRPr="0078204A">
        <w:rPr>
          <w:rFonts w:ascii="Arial" w:hAnsi="Arial" w:cs="Arial"/>
          <w:sz w:val="24"/>
          <w:szCs w:val="24"/>
          <w:lang w:val="es-MX"/>
        </w:rPr>
        <w:t xml:space="preserve">podrá </w:t>
      </w:r>
      <w:r w:rsidR="00B1140A" w:rsidRPr="0078204A">
        <w:rPr>
          <w:rFonts w:ascii="Arial" w:hAnsi="Arial" w:cs="Arial"/>
          <w:sz w:val="24"/>
          <w:szCs w:val="24"/>
          <w:lang w:val="es-MX"/>
        </w:rPr>
        <w:t>ser</w:t>
      </w:r>
      <w:r w:rsidR="00A91248" w:rsidRPr="0078204A">
        <w:rPr>
          <w:rFonts w:ascii="Arial" w:hAnsi="Arial" w:cs="Arial"/>
          <w:sz w:val="24"/>
          <w:szCs w:val="24"/>
          <w:lang w:val="es-MX"/>
        </w:rPr>
        <w:t xml:space="preserve"> listado estándar, limitado o sin detalle definido. </w:t>
      </w:r>
    </w:p>
    <w:p w:rsidR="003F38EC" w:rsidRPr="0078204A" w:rsidRDefault="003E6748" w:rsidP="00A91248">
      <w:pPr>
        <w:autoSpaceDE w:val="0"/>
        <w:autoSpaceDN w:val="0"/>
        <w:adjustRightInd w:val="0"/>
        <w:ind w:right="-21"/>
        <w:jc w:val="both"/>
        <w:rPr>
          <w:rFonts w:ascii="Arial" w:hAnsi="Arial" w:cs="Arial"/>
          <w:sz w:val="24"/>
          <w:szCs w:val="24"/>
          <w:lang w:val="es-MX"/>
        </w:rPr>
      </w:pPr>
      <w:r w:rsidRPr="0078204A">
        <w:rPr>
          <w:rFonts w:ascii="Arial" w:hAnsi="Arial" w:cs="Arial"/>
          <w:sz w:val="24"/>
          <w:szCs w:val="24"/>
          <w:lang w:val="es-MX"/>
        </w:rPr>
        <w:t>La selección del insumo se da en función a la intervención que</w:t>
      </w:r>
      <w:r w:rsidR="0048691D" w:rsidRPr="0078204A">
        <w:rPr>
          <w:rFonts w:ascii="Arial" w:hAnsi="Arial" w:cs="Arial"/>
          <w:sz w:val="24"/>
          <w:szCs w:val="24"/>
          <w:lang w:val="es-MX"/>
        </w:rPr>
        <w:t xml:space="preserve"> se desea realizar, por lo que</w:t>
      </w:r>
      <w:r w:rsidRPr="0078204A">
        <w:rPr>
          <w:rFonts w:ascii="Arial" w:hAnsi="Arial" w:cs="Arial"/>
          <w:sz w:val="24"/>
          <w:szCs w:val="24"/>
          <w:lang w:val="es-MX"/>
        </w:rPr>
        <w:t xml:space="preserve">, la cantidad del mismo </w:t>
      </w:r>
      <w:r w:rsidR="001359C3" w:rsidRPr="0078204A">
        <w:rPr>
          <w:rFonts w:ascii="Arial" w:hAnsi="Arial" w:cs="Arial"/>
          <w:sz w:val="24"/>
          <w:szCs w:val="24"/>
          <w:lang w:val="es-MX"/>
        </w:rPr>
        <w:t xml:space="preserve">estará en función de las metas y </w:t>
      </w:r>
      <w:r w:rsidRPr="0078204A">
        <w:rPr>
          <w:rFonts w:ascii="Arial" w:hAnsi="Arial" w:cs="Arial"/>
          <w:sz w:val="24"/>
          <w:szCs w:val="24"/>
          <w:lang w:val="es-MX"/>
        </w:rPr>
        <w:t>debe</w:t>
      </w:r>
      <w:r w:rsidR="0048691D" w:rsidRPr="0078204A">
        <w:rPr>
          <w:rFonts w:ascii="Arial" w:hAnsi="Arial" w:cs="Arial"/>
          <w:sz w:val="24"/>
          <w:szCs w:val="24"/>
          <w:lang w:val="es-MX"/>
        </w:rPr>
        <w:t>rá asignarse el precio en función al precio de</w:t>
      </w:r>
      <w:r w:rsidRPr="0078204A">
        <w:rPr>
          <w:rFonts w:ascii="Arial" w:hAnsi="Arial" w:cs="Arial"/>
          <w:sz w:val="24"/>
          <w:szCs w:val="24"/>
          <w:lang w:val="es-MX"/>
        </w:rPr>
        <w:t xml:space="preserve"> mercado</w:t>
      </w:r>
      <w:r w:rsidR="003F38EC" w:rsidRPr="0078204A">
        <w:rPr>
          <w:rFonts w:ascii="Arial" w:hAnsi="Arial" w:cs="Arial"/>
          <w:sz w:val="24"/>
          <w:szCs w:val="24"/>
          <w:lang w:val="es-MX"/>
        </w:rPr>
        <w:t>.</w:t>
      </w:r>
    </w:p>
    <w:p w:rsidR="008766C0" w:rsidRPr="0078204A" w:rsidRDefault="00A91248" w:rsidP="00A91248">
      <w:pPr>
        <w:autoSpaceDE w:val="0"/>
        <w:autoSpaceDN w:val="0"/>
        <w:adjustRightInd w:val="0"/>
        <w:ind w:right="-21"/>
        <w:jc w:val="both"/>
        <w:rPr>
          <w:rFonts w:ascii="Arial" w:hAnsi="Arial" w:cs="Arial"/>
          <w:sz w:val="24"/>
          <w:szCs w:val="24"/>
        </w:rPr>
      </w:pPr>
      <w:r w:rsidRPr="0078204A">
        <w:rPr>
          <w:rFonts w:ascii="Arial" w:hAnsi="Arial" w:cs="Arial"/>
          <w:sz w:val="24"/>
          <w:szCs w:val="24"/>
        </w:rPr>
        <w:t>El uso del Catálogo de Insumos es obligatorio</w:t>
      </w:r>
      <w:r w:rsidR="00B75A88" w:rsidRPr="0078204A">
        <w:rPr>
          <w:rFonts w:ascii="Arial" w:hAnsi="Arial" w:cs="Arial"/>
          <w:sz w:val="24"/>
          <w:szCs w:val="24"/>
        </w:rPr>
        <w:t xml:space="preserve"> conforme a lo que estipula el </w:t>
      </w:r>
      <w:r w:rsidR="00487E9E" w:rsidRPr="0078204A">
        <w:rPr>
          <w:rFonts w:ascii="Arial" w:hAnsi="Arial" w:cs="Arial"/>
          <w:sz w:val="24"/>
          <w:szCs w:val="24"/>
        </w:rPr>
        <w:t>A</w:t>
      </w:r>
      <w:r w:rsidR="00B75A88" w:rsidRPr="0078204A">
        <w:rPr>
          <w:rFonts w:ascii="Arial" w:hAnsi="Arial" w:cs="Arial"/>
          <w:sz w:val="24"/>
          <w:szCs w:val="24"/>
        </w:rPr>
        <w:t>rtículo 12 del Acuerdo Guberna</w:t>
      </w:r>
      <w:r w:rsidR="008176BC" w:rsidRPr="0078204A">
        <w:rPr>
          <w:rFonts w:ascii="Arial" w:hAnsi="Arial" w:cs="Arial"/>
          <w:sz w:val="24"/>
          <w:szCs w:val="24"/>
        </w:rPr>
        <w:t>tivo Número 540-2013, Reglamento de</w:t>
      </w:r>
      <w:r w:rsidR="00B75A88" w:rsidRPr="0078204A">
        <w:rPr>
          <w:rFonts w:ascii="Arial" w:hAnsi="Arial" w:cs="Arial"/>
          <w:sz w:val="24"/>
          <w:szCs w:val="24"/>
        </w:rPr>
        <w:t xml:space="preserve"> la Ley Orgánica del Presupuesto</w:t>
      </w:r>
      <w:r w:rsidRPr="0078204A">
        <w:rPr>
          <w:rFonts w:ascii="Arial" w:hAnsi="Arial" w:cs="Arial"/>
          <w:sz w:val="24"/>
          <w:szCs w:val="24"/>
        </w:rPr>
        <w:t>, por lo que antes de iniciar la programación las instituciones deberán verificar si los insumos se encue</w:t>
      </w:r>
      <w:r w:rsidR="00984B4E" w:rsidRPr="0078204A">
        <w:rPr>
          <w:rFonts w:ascii="Arial" w:hAnsi="Arial" w:cs="Arial"/>
          <w:sz w:val="24"/>
          <w:szCs w:val="24"/>
        </w:rPr>
        <w:t>ntran disponibles en el mismo y</w:t>
      </w:r>
      <w:r w:rsidRPr="0078204A">
        <w:rPr>
          <w:rFonts w:ascii="Arial" w:hAnsi="Arial" w:cs="Arial"/>
          <w:sz w:val="24"/>
          <w:szCs w:val="24"/>
        </w:rPr>
        <w:t xml:space="preserve"> de no existir</w:t>
      </w:r>
      <w:r w:rsidR="00AB5374" w:rsidRPr="0078204A">
        <w:rPr>
          <w:rFonts w:ascii="Arial" w:hAnsi="Arial" w:cs="Arial"/>
          <w:sz w:val="24"/>
          <w:szCs w:val="24"/>
        </w:rPr>
        <w:t>,</w:t>
      </w:r>
      <w:r w:rsidRPr="0078204A">
        <w:rPr>
          <w:rFonts w:ascii="Arial" w:hAnsi="Arial" w:cs="Arial"/>
          <w:sz w:val="24"/>
          <w:szCs w:val="24"/>
        </w:rPr>
        <w:t xml:space="preserve"> solicitarlos con anticipación </w:t>
      </w:r>
      <w:r w:rsidR="008766C0" w:rsidRPr="0078204A">
        <w:rPr>
          <w:rFonts w:ascii="Arial" w:hAnsi="Arial" w:cs="Arial"/>
          <w:sz w:val="24"/>
          <w:szCs w:val="24"/>
          <w:lang w:val="es-MX"/>
        </w:rPr>
        <w:t>a través de la herramienta de ticket del Sistema de Gestión (Siges)</w:t>
      </w:r>
      <w:r w:rsidRPr="0078204A">
        <w:rPr>
          <w:rFonts w:ascii="Arial" w:hAnsi="Arial" w:cs="Arial"/>
          <w:sz w:val="24"/>
          <w:szCs w:val="24"/>
        </w:rPr>
        <w:t xml:space="preserve">al Ministerio de Finanzas Públicas (Minfin), a través de la Dirección Técnica del Presupuesto (DTP). </w:t>
      </w:r>
    </w:p>
    <w:p w:rsidR="00A91248" w:rsidRPr="0078204A" w:rsidRDefault="00A91248" w:rsidP="00A91248">
      <w:pPr>
        <w:autoSpaceDE w:val="0"/>
        <w:autoSpaceDN w:val="0"/>
        <w:adjustRightInd w:val="0"/>
        <w:ind w:right="-21"/>
        <w:jc w:val="both"/>
        <w:rPr>
          <w:rFonts w:ascii="Arial" w:hAnsi="Arial" w:cs="Arial"/>
          <w:sz w:val="24"/>
          <w:szCs w:val="24"/>
        </w:rPr>
      </w:pPr>
      <w:r w:rsidRPr="0078204A">
        <w:rPr>
          <w:rFonts w:ascii="Arial" w:hAnsi="Arial" w:cs="Arial"/>
          <w:sz w:val="24"/>
          <w:szCs w:val="24"/>
        </w:rPr>
        <w:t>Se considera como insumo lo siguiente:</w:t>
      </w:r>
    </w:p>
    <w:p w:rsidR="00A91248" w:rsidRPr="0078204A" w:rsidRDefault="00A91248" w:rsidP="00A91248">
      <w:pPr>
        <w:numPr>
          <w:ilvl w:val="0"/>
          <w:numId w:val="35"/>
        </w:numPr>
        <w:autoSpaceDE w:val="0"/>
        <w:autoSpaceDN w:val="0"/>
        <w:adjustRightInd w:val="0"/>
        <w:ind w:right="-21"/>
        <w:jc w:val="both"/>
        <w:rPr>
          <w:rFonts w:ascii="Arial" w:hAnsi="Arial" w:cs="Arial"/>
          <w:sz w:val="24"/>
          <w:szCs w:val="24"/>
        </w:rPr>
      </w:pPr>
      <w:r w:rsidRPr="0078204A">
        <w:rPr>
          <w:rFonts w:ascii="Arial" w:hAnsi="Arial" w:cs="Arial"/>
          <w:sz w:val="24"/>
          <w:szCs w:val="24"/>
        </w:rPr>
        <w:t>Subgrupo de gasto 18 Serv</w:t>
      </w:r>
      <w:r w:rsidR="009E2F56" w:rsidRPr="0078204A">
        <w:rPr>
          <w:rFonts w:ascii="Arial" w:hAnsi="Arial" w:cs="Arial"/>
          <w:sz w:val="24"/>
          <w:szCs w:val="24"/>
        </w:rPr>
        <w:t>icios Técnicos y Profesionales</w:t>
      </w:r>
      <w:r w:rsidR="00757AAB" w:rsidRPr="0078204A">
        <w:rPr>
          <w:rFonts w:ascii="Arial" w:hAnsi="Arial" w:cs="Arial"/>
          <w:sz w:val="24"/>
          <w:szCs w:val="24"/>
        </w:rPr>
        <w:t>.</w:t>
      </w:r>
    </w:p>
    <w:p w:rsidR="00A91248" w:rsidRPr="0078204A" w:rsidRDefault="00A91248" w:rsidP="00A91248">
      <w:pPr>
        <w:numPr>
          <w:ilvl w:val="0"/>
          <w:numId w:val="35"/>
        </w:numPr>
        <w:autoSpaceDE w:val="0"/>
        <w:autoSpaceDN w:val="0"/>
        <w:adjustRightInd w:val="0"/>
        <w:ind w:right="-21"/>
        <w:jc w:val="both"/>
        <w:rPr>
          <w:rFonts w:ascii="Arial" w:hAnsi="Arial" w:cs="Arial"/>
          <w:sz w:val="24"/>
          <w:szCs w:val="24"/>
        </w:rPr>
      </w:pPr>
      <w:r w:rsidRPr="0078204A">
        <w:rPr>
          <w:rFonts w:ascii="Arial" w:hAnsi="Arial" w:cs="Arial"/>
          <w:sz w:val="24"/>
          <w:szCs w:val="24"/>
        </w:rPr>
        <w:t>Grupo de gasto 2 Materiales y Suministros (excepto los renglones 285 Materiales y equipos diversos; y 298 Accesorios y repuestos en general)</w:t>
      </w:r>
      <w:r w:rsidR="009E2F56" w:rsidRPr="0078204A">
        <w:rPr>
          <w:rFonts w:ascii="Arial" w:hAnsi="Arial" w:cs="Arial"/>
          <w:sz w:val="24"/>
          <w:szCs w:val="24"/>
        </w:rPr>
        <w:t>.</w:t>
      </w:r>
      <w:r w:rsidRPr="0078204A">
        <w:rPr>
          <w:rFonts w:ascii="Arial" w:hAnsi="Arial" w:cs="Arial"/>
          <w:sz w:val="24"/>
          <w:szCs w:val="24"/>
        </w:rPr>
        <w:t xml:space="preserve"> </w:t>
      </w:r>
    </w:p>
    <w:p w:rsidR="00A91248" w:rsidRPr="0078204A" w:rsidRDefault="00A91248" w:rsidP="00A91248">
      <w:pPr>
        <w:numPr>
          <w:ilvl w:val="0"/>
          <w:numId w:val="35"/>
        </w:numPr>
        <w:autoSpaceDE w:val="0"/>
        <w:autoSpaceDN w:val="0"/>
        <w:adjustRightInd w:val="0"/>
        <w:ind w:right="-21"/>
        <w:jc w:val="both"/>
        <w:rPr>
          <w:rFonts w:ascii="Arial" w:hAnsi="Arial" w:cs="Arial"/>
          <w:sz w:val="24"/>
          <w:szCs w:val="24"/>
        </w:rPr>
      </w:pPr>
      <w:r w:rsidRPr="0078204A">
        <w:rPr>
          <w:rFonts w:ascii="Arial" w:hAnsi="Arial" w:cs="Arial"/>
          <w:sz w:val="24"/>
          <w:szCs w:val="24"/>
        </w:rPr>
        <w:t xml:space="preserve">Grupo de gasto 3 Propiedad, Planta, Equipo e Intangibles (excepto subgrupo 33 Construcciones por Contrato y los renglones de gasto 314 Edificios e instalaciones militares y 341 Equipo militar y de seguridad). </w:t>
      </w:r>
    </w:p>
    <w:p w:rsidR="00A91248" w:rsidRPr="0078204A" w:rsidRDefault="00A91248" w:rsidP="00A91248">
      <w:pPr>
        <w:autoSpaceDE w:val="0"/>
        <w:autoSpaceDN w:val="0"/>
        <w:adjustRightInd w:val="0"/>
        <w:ind w:right="-21"/>
        <w:jc w:val="both"/>
        <w:rPr>
          <w:rFonts w:ascii="Arial" w:hAnsi="Arial" w:cs="Arial"/>
          <w:sz w:val="24"/>
          <w:szCs w:val="24"/>
        </w:rPr>
      </w:pPr>
      <w:r w:rsidRPr="0078204A">
        <w:rPr>
          <w:rFonts w:ascii="Arial" w:hAnsi="Arial" w:cs="Arial"/>
          <w:b/>
          <w:sz w:val="24"/>
          <w:szCs w:val="24"/>
        </w:rPr>
        <w:lastRenderedPageBreak/>
        <w:t xml:space="preserve">Norma </w:t>
      </w:r>
      <w:r w:rsidR="0030374F" w:rsidRPr="0078204A">
        <w:rPr>
          <w:rFonts w:ascii="Arial" w:hAnsi="Arial" w:cs="Arial"/>
          <w:b/>
          <w:sz w:val="24"/>
          <w:szCs w:val="24"/>
        </w:rPr>
        <w:t>3</w:t>
      </w:r>
      <w:r w:rsidR="009C2DDE">
        <w:rPr>
          <w:rFonts w:ascii="Arial" w:hAnsi="Arial" w:cs="Arial"/>
          <w:b/>
          <w:sz w:val="24"/>
          <w:szCs w:val="24"/>
        </w:rPr>
        <w:t>1</w:t>
      </w:r>
      <w:r w:rsidRPr="0078204A">
        <w:rPr>
          <w:rFonts w:ascii="Arial" w:hAnsi="Arial" w:cs="Arial"/>
          <w:b/>
          <w:sz w:val="24"/>
          <w:szCs w:val="24"/>
        </w:rPr>
        <w:t xml:space="preserve">. Programación de los renglones de gasto 914 </w:t>
      </w:r>
      <w:r w:rsidR="008E58DA" w:rsidRPr="0078204A">
        <w:rPr>
          <w:rFonts w:ascii="Arial" w:hAnsi="Arial" w:cs="Arial"/>
          <w:b/>
          <w:sz w:val="24"/>
          <w:szCs w:val="24"/>
        </w:rPr>
        <w:t>g</w:t>
      </w:r>
      <w:r w:rsidRPr="0078204A">
        <w:rPr>
          <w:rFonts w:ascii="Arial" w:hAnsi="Arial" w:cs="Arial"/>
          <w:b/>
          <w:sz w:val="24"/>
          <w:szCs w:val="24"/>
        </w:rPr>
        <w:t xml:space="preserve">astos no previstos y 991 </w:t>
      </w:r>
      <w:r w:rsidR="008E58DA" w:rsidRPr="0078204A">
        <w:rPr>
          <w:rFonts w:ascii="Arial" w:hAnsi="Arial" w:cs="Arial"/>
          <w:b/>
          <w:sz w:val="24"/>
          <w:szCs w:val="24"/>
        </w:rPr>
        <w:t>c</w:t>
      </w:r>
      <w:r w:rsidRPr="0078204A">
        <w:rPr>
          <w:rFonts w:ascii="Arial" w:hAnsi="Arial" w:cs="Arial"/>
          <w:b/>
          <w:sz w:val="24"/>
          <w:szCs w:val="24"/>
        </w:rPr>
        <w:t>réditos de reserva.</w:t>
      </w:r>
      <w:r w:rsidRPr="0078204A">
        <w:rPr>
          <w:rFonts w:ascii="Arial" w:hAnsi="Arial" w:cs="Arial"/>
          <w:sz w:val="24"/>
          <w:szCs w:val="24"/>
        </w:rPr>
        <w:t xml:space="preserve"> Las instituciones que reciben aporte de la administración central, no deberán programar con dichos recursos, asignaciones con cargo a los renglones de gasto 914 Gastos no previstos y 991 Créditos de reserva.</w:t>
      </w:r>
    </w:p>
    <w:p w:rsidR="00A91248" w:rsidRPr="0078204A" w:rsidRDefault="00A91248" w:rsidP="00A91248">
      <w:pPr>
        <w:autoSpaceDE w:val="0"/>
        <w:autoSpaceDN w:val="0"/>
        <w:adjustRightInd w:val="0"/>
        <w:ind w:right="-21"/>
        <w:jc w:val="both"/>
        <w:rPr>
          <w:rFonts w:ascii="Arial" w:hAnsi="Arial" w:cs="Arial"/>
          <w:sz w:val="24"/>
          <w:szCs w:val="24"/>
        </w:rPr>
      </w:pPr>
      <w:r w:rsidRPr="0078204A">
        <w:rPr>
          <w:rFonts w:ascii="Arial" w:hAnsi="Arial" w:cs="Arial"/>
          <w:b/>
          <w:sz w:val="24"/>
          <w:szCs w:val="24"/>
        </w:rPr>
        <w:t xml:space="preserve">Norma </w:t>
      </w:r>
      <w:r w:rsidR="00EF409F" w:rsidRPr="0078204A">
        <w:rPr>
          <w:rFonts w:ascii="Arial" w:hAnsi="Arial" w:cs="Arial"/>
          <w:b/>
          <w:sz w:val="24"/>
          <w:szCs w:val="24"/>
        </w:rPr>
        <w:t>3</w:t>
      </w:r>
      <w:r w:rsidR="009C2DDE">
        <w:rPr>
          <w:rFonts w:ascii="Arial" w:hAnsi="Arial" w:cs="Arial"/>
          <w:b/>
          <w:sz w:val="24"/>
          <w:szCs w:val="24"/>
        </w:rPr>
        <w:t>2</w:t>
      </w:r>
      <w:r w:rsidRPr="0078204A">
        <w:rPr>
          <w:rFonts w:ascii="Arial" w:hAnsi="Arial" w:cs="Arial"/>
          <w:b/>
          <w:sz w:val="24"/>
          <w:szCs w:val="24"/>
        </w:rPr>
        <w:t>. Programación de asignaciones para inversión.</w:t>
      </w:r>
      <w:r w:rsidRPr="0078204A">
        <w:rPr>
          <w:rFonts w:ascii="Arial" w:hAnsi="Arial" w:cs="Arial"/>
          <w:sz w:val="24"/>
          <w:szCs w:val="24"/>
        </w:rPr>
        <w:t xml:space="preserve"> Las instituciones deberán programar las asignaciones destinadas a inversión dentro del proceso de formulación, </w:t>
      </w:r>
      <w:r w:rsidR="009B519D" w:rsidRPr="0078204A">
        <w:rPr>
          <w:rFonts w:ascii="Arial" w:hAnsi="Arial" w:cs="Arial"/>
          <w:sz w:val="24"/>
          <w:szCs w:val="24"/>
        </w:rPr>
        <w:t>sin de</w:t>
      </w:r>
      <w:r w:rsidRPr="0078204A">
        <w:rPr>
          <w:rFonts w:ascii="Arial" w:hAnsi="Arial" w:cs="Arial"/>
          <w:sz w:val="24"/>
          <w:szCs w:val="24"/>
        </w:rPr>
        <w:t>jar reservas en gastos de funcionamiento. En la programación de obras se debe considerar los siguientes lineamientos:</w:t>
      </w:r>
    </w:p>
    <w:p w:rsidR="00A91248" w:rsidRPr="0078204A" w:rsidRDefault="00A91248" w:rsidP="00A91248">
      <w:pPr>
        <w:numPr>
          <w:ilvl w:val="0"/>
          <w:numId w:val="32"/>
        </w:numPr>
        <w:tabs>
          <w:tab w:val="num" w:pos="720"/>
        </w:tabs>
        <w:autoSpaceDE w:val="0"/>
        <w:autoSpaceDN w:val="0"/>
        <w:adjustRightInd w:val="0"/>
        <w:ind w:right="-21"/>
        <w:jc w:val="both"/>
        <w:rPr>
          <w:rFonts w:ascii="Arial" w:hAnsi="Arial" w:cs="Arial"/>
          <w:sz w:val="24"/>
          <w:szCs w:val="24"/>
          <w:lang w:val="es-MX"/>
        </w:rPr>
      </w:pPr>
      <w:r w:rsidRPr="0078204A">
        <w:rPr>
          <w:rFonts w:ascii="Arial" w:hAnsi="Arial" w:cs="Arial"/>
          <w:sz w:val="24"/>
          <w:szCs w:val="24"/>
          <w:lang w:val="es-MX"/>
        </w:rPr>
        <w:t>El registro de la programación de obras debe iniciarse en el Sistema de Información de Inversión Pública (Sinip), atendiendo la normativa aprobada por la Secretaría de Planificación y Programación de la Presidencia (Segeplan).</w:t>
      </w:r>
    </w:p>
    <w:p w:rsidR="002E3AA3" w:rsidRPr="0078204A" w:rsidRDefault="002E3AA3" w:rsidP="00A91248">
      <w:pPr>
        <w:numPr>
          <w:ilvl w:val="0"/>
          <w:numId w:val="32"/>
        </w:numPr>
        <w:tabs>
          <w:tab w:val="num" w:pos="720"/>
        </w:tabs>
        <w:autoSpaceDE w:val="0"/>
        <w:autoSpaceDN w:val="0"/>
        <w:adjustRightInd w:val="0"/>
        <w:ind w:right="-21"/>
        <w:jc w:val="both"/>
        <w:rPr>
          <w:rFonts w:ascii="Arial" w:hAnsi="Arial" w:cs="Arial"/>
          <w:sz w:val="24"/>
          <w:szCs w:val="24"/>
          <w:lang w:val="es-MX"/>
        </w:rPr>
      </w:pPr>
      <w:r w:rsidRPr="0078204A">
        <w:rPr>
          <w:rFonts w:ascii="Arial" w:hAnsi="Arial" w:cs="Arial"/>
          <w:sz w:val="24"/>
          <w:szCs w:val="24"/>
          <w:lang w:val="es-MX"/>
        </w:rPr>
        <w:t xml:space="preserve">Todos los proyectos de inversión pública deben cumplir con la aplicación, a lo largo de su ciclo de formulación, de los instrumentos de análisis de riesgo establecido en las Normas </w:t>
      </w:r>
      <w:r w:rsidR="00E67736" w:rsidRPr="0078204A">
        <w:rPr>
          <w:rFonts w:ascii="Arial" w:hAnsi="Arial" w:cs="Arial"/>
          <w:sz w:val="24"/>
          <w:szCs w:val="24"/>
          <w:lang w:val="es-MX"/>
        </w:rPr>
        <w:t>del Sistema Nacional de Inversión Pública (</w:t>
      </w:r>
      <w:r w:rsidRPr="0078204A">
        <w:rPr>
          <w:rFonts w:ascii="Arial" w:hAnsi="Arial" w:cs="Arial"/>
          <w:sz w:val="24"/>
          <w:szCs w:val="24"/>
          <w:lang w:val="es-MX"/>
        </w:rPr>
        <w:t>SNIP</w:t>
      </w:r>
      <w:r w:rsidR="00E67736" w:rsidRPr="0078204A">
        <w:rPr>
          <w:rFonts w:ascii="Arial" w:hAnsi="Arial" w:cs="Arial"/>
          <w:sz w:val="24"/>
          <w:szCs w:val="24"/>
          <w:lang w:val="es-MX"/>
        </w:rPr>
        <w:t>)</w:t>
      </w:r>
      <w:r w:rsidRPr="0078204A">
        <w:rPr>
          <w:rFonts w:ascii="Arial" w:hAnsi="Arial" w:cs="Arial"/>
          <w:sz w:val="24"/>
          <w:szCs w:val="24"/>
          <w:lang w:val="es-MX"/>
        </w:rPr>
        <w:t>.</w:t>
      </w:r>
    </w:p>
    <w:p w:rsidR="00A91248" w:rsidRPr="0078204A" w:rsidRDefault="00A91248" w:rsidP="00A91248">
      <w:pPr>
        <w:numPr>
          <w:ilvl w:val="0"/>
          <w:numId w:val="32"/>
        </w:numPr>
        <w:tabs>
          <w:tab w:val="num" w:pos="720"/>
        </w:tabs>
        <w:autoSpaceDE w:val="0"/>
        <w:autoSpaceDN w:val="0"/>
        <w:adjustRightInd w:val="0"/>
        <w:ind w:right="-21"/>
        <w:jc w:val="both"/>
        <w:rPr>
          <w:rFonts w:ascii="Arial" w:hAnsi="Arial" w:cs="Arial"/>
          <w:sz w:val="24"/>
          <w:szCs w:val="24"/>
          <w:lang w:val="es-MX"/>
        </w:rPr>
      </w:pPr>
      <w:r w:rsidRPr="0078204A">
        <w:rPr>
          <w:rFonts w:ascii="Arial" w:hAnsi="Arial" w:cs="Arial"/>
          <w:sz w:val="24"/>
          <w:szCs w:val="24"/>
          <w:lang w:val="es-MX"/>
        </w:rPr>
        <w:t>Las autoridades superiores de las instituciones serán responsables de la información que se registre en el Sinip.</w:t>
      </w:r>
    </w:p>
    <w:p w:rsidR="00E20787" w:rsidRPr="0078204A" w:rsidRDefault="00E20787" w:rsidP="00E20787">
      <w:pPr>
        <w:numPr>
          <w:ilvl w:val="0"/>
          <w:numId w:val="32"/>
        </w:numPr>
        <w:tabs>
          <w:tab w:val="num" w:pos="720"/>
        </w:tabs>
        <w:autoSpaceDE w:val="0"/>
        <w:autoSpaceDN w:val="0"/>
        <w:adjustRightInd w:val="0"/>
        <w:ind w:right="-21"/>
        <w:jc w:val="both"/>
        <w:rPr>
          <w:rFonts w:ascii="Arial" w:hAnsi="Arial" w:cs="Arial"/>
          <w:sz w:val="24"/>
          <w:szCs w:val="24"/>
          <w:lang w:val="es-MX"/>
        </w:rPr>
      </w:pPr>
      <w:r w:rsidRPr="0078204A">
        <w:rPr>
          <w:rFonts w:ascii="Arial" w:hAnsi="Arial" w:cs="Arial"/>
          <w:sz w:val="24"/>
          <w:szCs w:val="24"/>
        </w:rPr>
        <w:t xml:space="preserve">Para los proyectos de inversión que tengan contemplado desarrollarse en más de un ejercicio fiscal, deberán registrarse en el Sinip las proyecciones multianuales.  </w:t>
      </w:r>
    </w:p>
    <w:p w:rsidR="00E20787" w:rsidRPr="0078204A" w:rsidRDefault="0062097F" w:rsidP="00A91248">
      <w:pPr>
        <w:numPr>
          <w:ilvl w:val="0"/>
          <w:numId w:val="32"/>
        </w:numPr>
        <w:tabs>
          <w:tab w:val="num" w:pos="720"/>
        </w:tabs>
        <w:autoSpaceDE w:val="0"/>
        <w:autoSpaceDN w:val="0"/>
        <w:adjustRightInd w:val="0"/>
        <w:ind w:right="-21"/>
        <w:jc w:val="both"/>
        <w:rPr>
          <w:rFonts w:ascii="Arial" w:hAnsi="Arial" w:cs="Arial"/>
          <w:sz w:val="24"/>
          <w:szCs w:val="24"/>
          <w:lang w:val="es-MX"/>
        </w:rPr>
      </w:pPr>
      <w:r w:rsidRPr="0078204A">
        <w:rPr>
          <w:rFonts w:ascii="Arial" w:hAnsi="Arial" w:cs="Arial"/>
          <w:sz w:val="24"/>
          <w:szCs w:val="24"/>
          <w:lang w:val="es-MX"/>
        </w:rPr>
        <w:t>Las obras que se programen en el presupuesto, estarán en función de los techos que la institución defina para la inversión</w:t>
      </w:r>
      <w:r w:rsidR="00EC1872" w:rsidRPr="0078204A">
        <w:rPr>
          <w:rFonts w:ascii="Arial" w:hAnsi="Arial" w:cs="Arial"/>
          <w:sz w:val="24"/>
          <w:szCs w:val="24"/>
          <w:lang w:val="es-MX"/>
        </w:rPr>
        <w:t xml:space="preserve"> y deberá </w:t>
      </w:r>
      <w:r w:rsidRPr="0078204A">
        <w:rPr>
          <w:rFonts w:ascii="Arial" w:hAnsi="Arial" w:cs="Arial"/>
          <w:sz w:val="24"/>
          <w:szCs w:val="24"/>
          <w:lang w:val="es-MX"/>
        </w:rPr>
        <w:t>prioriza</w:t>
      </w:r>
      <w:r w:rsidR="00EC1872" w:rsidRPr="0078204A">
        <w:rPr>
          <w:rFonts w:ascii="Arial" w:hAnsi="Arial" w:cs="Arial"/>
          <w:sz w:val="24"/>
          <w:szCs w:val="24"/>
          <w:lang w:val="es-MX"/>
        </w:rPr>
        <w:t>r las</w:t>
      </w:r>
      <w:r w:rsidRPr="0078204A">
        <w:rPr>
          <w:rFonts w:ascii="Arial" w:hAnsi="Arial" w:cs="Arial"/>
          <w:sz w:val="24"/>
          <w:szCs w:val="24"/>
          <w:lang w:val="es-MX"/>
        </w:rPr>
        <w:t xml:space="preserve"> obras de arrastre. </w:t>
      </w:r>
    </w:p>
    <w:p w:rsidR="0062097F" w:rsidRPr="0078204A" w:rsidRDefault="00E20787" w:rsidP="00A91248">
      <w:pPr>
        <w:numPr>
          <w:ilvl w:val="0"/>
          <w:numId w:val="32"/>
        </w:numPr>
        <w:tabs>
          <w:tab w:val="num" w:pos="720"/>
        </w:tabs>
        <w:autoSpaceDE w:val="0"/>
        <w:autoSpaceDN w:val="0"/>
        <w:adjustRightInd w:val="0"/>
        <w:ind w:right="-21"/>
        <w:jc w:val="both"/>
        <w:rPr>
          <w:rFonts w:ascii="Arial" w:hAnsi="Arial" w:cs="Arial"/>
          <w:sz w:val="24"/>
          <w:szCs w:val="24"/>
          <w:lang w:val="es-MX"/>
        </w:rPr>
      </w:pPr>
      <w:r w:rsidRPr="0078204A">
        <w:rPr>
          <w:rFonts w:ascii="Arial" w:hAnsi="Arial" w:cs="Arial"/>
          <w:sz w:val="24"/>
          <w:szCs w:val="24"/>
          <w:lang w:val="es-MX"/>
        </w:rPr>
        <w:t xml:space="preserve">Se deberá estimar la duración de los proyectos y su programación financiera multianual, para lo cual deberá remitir copia </w:t>
      </w:r>
      <w:r w:rsidR="0057714E" w:rsidRPr="0078204A">
        <w:rPr>
          <w:rFonts w:ascii="Arial" w:hAnsi="Arial" w:cs="Arial"/>
          <w:sz w:val="24"/>
          <w:szCs w:val="24"/>
          <w:lang w:val="es-MX"/>
        </w:rPr>
        <w:t>de la información junto con el</w:t>
      </w:r>
      <w:r w:rsidRPr="0078204A">
        <w:rPr>
          <w:rFonts w:ascii="Arial" w:hAnsi="Arial" w:cs="Arial"/>
          <w:sz w:val="24"/>
          <w:szCs w:val="24"/>
          <w:lang w:val="es-MX"/>
        </w:rPr>
        <w:t xml:space="preserve"> anteproyecto a la Dirección Técnica del Presupuesto. Esta programación servirá de base para la formulación de cada año.   </w:t>
      </w:r>
      <w:r w:rsidR="00A91248" w:rsidRPr="0078204A">
        <w:rPr>
          <w:rFonts w:ascii="Arial" w:hAnsi="Arial" w:cs="Arial"/>
          <w:sz w:val="24"/>
          <w:szCs w:val="24"/>
          <w:lang w:val="es-MX"/>
        </w:rPr>
        <w:t xml:space="preserve"> </w:t>
      </w:r>
    </w:p>
    <w:p w:rsidR="00A91248" w:rsidRPr="0078204A" w:rsidRDefault="00A91248" w:rsidP="00A91248">
      <w:pPr>
        <w:numPr>
          <w:ilvl w:val="0"/>
          <w:numId w:val="32"/>
        </w:numPr>
        <w:tabs>
          <w:tab w:val="num" w:pos="720"/>
        </w:tabs>
        <w:autoSpaceDE w:val="0"/>
        <w:autoSpaceDN w:val="0"/>
        <w:adjustRightInd w:val="0"/>
        <w:ind w:right="-21"/>
        <w:jc w:val="both"/>
        <w:rPr>
          <w:rFonts w:ascii="Arial" w:hAnsi="Arial" w:cs="Arial"/>
          <w:sz w:val="24"/>
          <w:szCs w:val="24"/>
          <w:lang w:val="es-MX"/>
        </w:rPr>
      </w:pPr>
      <w:r w:rsidRPr="0078204A">
        <w:rPr>
          <w:rFonts w:ascii="Arial" w:hAnsi="Arial" w:cs="Arial"/>
          <w:sz w:val="24"/>
          <w:szCs w:val="24"/>
          <w:lang w:val="es-MX"/>
        </w:rPr>
        <w:t>Es obligatorio el registro de las metas establecidas en los proyectos de inversión</w:t>
      </w:r>
      <w:r w:rsidR="00395233" w:rsidRPr="0078204A">
        <w:rPr>
          <w:rFonts w:ascii="Arial" w:hAnsi="Arial" w:cs="Arial"/>
          <w:sz w:val="24"/>
          <w:szCs w:val="24"/>
          <w:lang w:val="es-MX"/>
        </w:rPr>
        <w:t>, para que se trasladen a Siges</w:t>
      </w:r>
      <w:r w:rsidRPr="0078204A">
        <w:rPr>
          <w:rFonts w:ascii="Arial" w:hAnsi="Arial" w:cs="Arial"/>
          <w:sz w:val="24"/>
          <w:szCs w:val="24"/>
          <w:lang w:val="es-MX"/>
        </w:rPr>
        <w:t>.</w:t>
      </w:r>
    </w:p>
    <w:p w:rsidR="00A91248" w:rsidRPr="0078204A" w:rsidRDefault="00A91248" w:rsidP="00A91248">
      <w:pPr>
        <w:numPr>
          <w:ilvl w:val="0"/>
          <w:numId w:val="32"/>
        </w:numPr>
        <w:tabs>
          <w:tab w:val="num" w:pos="720"/>
        </w:tabs>
        <w:autoSpaceDE w:val="0"/>
        <w:autoSpaceDN w:val="0"/>
        <w:adjustRightInd w:val="0"/>
        <w:ind w:right="-21"/>
        <w:jc w:val="both"/>
        <w:rPr>
          <w:rFonts w:ascii="Arial" w:hAnsi="Arial" w:cs="Arial"/>
          <w:sz w:val="24"/>
          <w:szCs w:val="24"/>
          <w:lang w:val="es-MX"/>
        </w:rPr>
      </w:pPr>
      <w:r w:rsidRPr="0078204A">
        <w:rPr>
          <w:rFonts w:ascii="Arial" w:hAnsi="Arial" w:cs="Arial"/>
          <w:sz w:val="24"/>
          <w:szCs w:val="24"/>
          <w:lang w:val="es-MX"/>
        </w:rPr>
        <w:t>No se podrán realizar cambios en los nombres</w:t>
      </w:r>
      <w:r w:rsidR="00F13502" w:rsidRPr="0078204A">
        <w:rPr>
          <w:rFonts w:ascii="Arial" w:hAnsi="Arial" w:cs="Arial"/>
          <w:sz w:val="24"/>
          <w:szCs w:val="24"/>
          <w:lang w:val="es-MX"/>
        </w:rPr>
        <w:t>, geográficos</w:t>
      </w:r>
      <w:r w:rsidRPr="0078204A">
        <w:rPr>
          <w:rFonts w:ascii="Arial" w:hAnsi="Arial" w:cs="Arial"/>
          <w:sz w:val="24"/>
          <w:szCs w:val="24"/>
          <w:lang w:val="es-MX"/>
        </w:rPr>
        <w:t xml:space="preserve"> y procesos de las obras formuladas en el anteproyecto de presupuesto</w:t>
      </w:r>
      <w:r w:rsidR="00733231" w:rsidRPr="0078204A">
        <w:rPr>
          <w:rFonts w:ascii="Arial" w:hAnsi="Arial" w:cs="Arial"/>
          <w:sz w:val="24"/>
          <w:szCs w:val="24"/>
          <w:lang w:val="es-MX"/>
        </w:rPr>
        <w:t xml:space="preserve"> entregado.</w:t>
      </w:r>
      <w:r w:rsidRPr="0078204A">
        <w:rPr>
          <w:rFonts w:ascii="Arial" w:hAnsi="Arial" w:cs="Arial"/>
          <w:sz w:val="24"/>
          <w:szCs w:val="24"/>
          <w:lang w:val="es-MX"/>
        </w:rPr>
        <w:t xml:space="preserve">  </w:t>
      </w:r>
    </w:p>
    <w:p w:rsidR="00A91248" w:rsidRPr="0078204A" w:rsidRDefault="00A91248" w:rsidP="00A91248">
      <w:pPr>
        <w:jc w:val="both"/>
        <w:rPr>
          <w:rFonts w:ascii="Arial" w:hAnsi="Arial" w:cs="Arial"/>
          <w:sz w:val="24"/>
          <w:szCs w:val="24"/>
          <w:lang w:val="es-MX"/>
        </w:rPr>
      </w:pPr>
      <w:r w:rsidRPr="0078204A">
        <w:rPr>
          <w:rFonts w:ascii="Arial" w:hAnsi="Arial" w:cs="Arial"/>
          <w:b/>
          <w:sz w:val="24"/>
          <w:szCs w:val="24"/>
          <w:lang w:val="es-MX"/>
        </w:rPr>
        <w:t xml:space="preserve">Norma </w:t>
      </w:r>
      <w:r w:rsidR="009C2DDE">
        <w:rPr>
          <w:rFonts w:ascii="Arial" w:hAnsi="Arial" w:cs="Arial"/>
          <w:b/>
          <w:sz w:val="24"/>
          <w:szCs w:val="24"/>
          <w:lang w:val="es-MX"/>
        </w:rPr>
        <w:t>33</w:t>
      </w:r>
      <w:r w:rsidRPr="0078204A">
        <w:rPr>
          <w:rFonts w:ascii="Arial" w:hAnsi="Arial" w:cs="Arial"/>
          <w:b/>
          <w:sz w:val="24"/>
          <w:szCs w:val="24"/>
          <w:lang w:val="es-MX"/>
        </w:rPr>
        <w:t xml:space="preserve">. </w:t>
      </w:r>
      <w:r w:rsidRPr="0078204A">
        <w:rPr>
          <w:rFonts w:ascii="Arial" w:hAnsi="Arial" w:cs="Arial"/>
          <w:b/>
          <w:sz w:val="24"/>
          <w:szCs w:val="24"/>
        </w:rPr>
        <w:t>Programación presupuestaria de contratos de inversión</w:t>
      </w:r>
      <w:r w:rsidRPr="0078204A">
        <w:rPr>
          <w:rFonts w:ascii="Arial" w:hAnsi="Arial" w:cs="Arial"/>
          <w:sz w:val="24"/>
          <w:szCs w:val="24"/>
          <w:lang w:val="es-MX"/>
        </w:rPr>
        <w:t xml:space="preserve">. </w:t>
      </w:r>
      <w:r w:rsidRPr="0078204A">
        <w:rPr>
          <w:rFonts w:ascii="Arial" w:hAnsi="Arial" w:cs="Arial"/>
          <w:sz w:val="24"/>
          <w:szCs w:val="24"/>
        </w:rPr>
        <w:t xml:space="preserve">Se debe considerar la programación de los contratos registrados en el Módulo de Contratos del Sistema de Gestión (Siges) que correspondan a obras de arrastre, para que </w:t>
      </w:r>
      <w:r w:rsidR="00492901" w:rsidRPr="0078204A">
        <w:rPr>
          <w:rFonts w:ascii="Arial" w:hAnsi="Arial" w:cs="Arial"/>
          <w:sz w:val="24"/>
          <w:szCs w:val="24"/>
        </w:rPr>
        <w:t>se incorpore en el anteproyecto</w:t>
      </w:r>
      <w:r w:rsidRPr="0078204A">
        <w:rPr>
          <w:rFonts w:ascii="Arial" w:hAnsi="Arial" w:cs="Arial"/>
          <w:sz w:val="24"/>
          <w:szCs w:val="24"/>
        </w:rPr>
        <w:t xml:space="preserve"> de presupuesto institucional la fracción anual (monto en quetzales) a ejecutarse durante el ejercicio fiscal que se presupuesta.</w:t>
      </w:r>
    </w:p>
    <w:p w:rsidR="00A91248" w:rsidRPr="0078204A" w:rsidRDefault="00A91248" w:rsidP="00A91248">
      <w:pPr>
        <w:autoSpaceDE w:val="0"/>
        <w:autoSpaceDN w:val="0"/>
        <w:adjustRightInd w:val="0"/>
        <w:ind w:right="-21"/>
        <w:jc w:val="both"/>
        <w:rPr>
          <w:rFonts w:ascii="Arial" w:hAnsi="Arial" w:cs="Arial"/>
          <w:sz w:val="24"/>
          <w:szCs w:val="24"/>
        </w:rPr>
      </w:pPr>
      <w:bookmarkStart w:id="81" w:name="OLE_LINK7"/>
      <w:r w:rsidRPr="0078204A">
        <w:rPr>
          <w:rFonts w:ascii="Arial" w:hAnsi="Arial" w:cs="Arial"/>
          <w:b/>
          <w:sz w:val="24"/>
          <w:szCs w:val="24"/>
        </w:rPr>
        <w:lastRenderedPageBreak/>
        <w:t xml:space="preserve">Norma </w:t>
      </w:r>
      <w:r w:rsidR="00EF409F" w:rsidRPr="0078204A">
        <w:rPr>
          <w:rFonts w:ascii="Arial" w:hAnsi="Arial" w:cs="Arial"/>
          <w:b/>
          <w:sz w:val="24"/>
          <w:szCs w:val="24"/>
        </w:rPr>
        <w:t>3</w:t>
      </w:r>
      <w:r w:rsidR="009C2DDE">
        <w:rPr>
          <w:rFonts w:ascii="Arial" w:hAnsi="Arial" w:cs="Arial"/>
          <w:b/>
          <w:sz w:val="24"/>
          <w:szCs w:val="24"/>
        </w:rPr>
        <w:t>4.</w:t>
      </w:r>
      <w:r w:rsidRPr="0078204A">
        <w:rPr>
          <w:rFonts w:ascii="Arial" w:hAnsi="Arial" w:cs="Arial"/>
          <w:sz w:val="24"/>
          <w:szCs w:val="24"/>
        </w:rPr>
        <w:t xml:space="preserve"> </w:t>
      </w:r>
      <w:r w:rsidRPr="0078204A">
        <w:rPr>
          <w:rFonts w:ascii="Arial" w:hAnsi="Arial" w:cs="Arial"/>
          <w:b/>
          <w:sz w:val="24"/>
          <w:szCs w:val="24"/>
        </w:rPr>
        <w:t>Transferencias corrientes y de capital</w:t>
      </w:r>
      <w:r w:rsidRPr="0078204A">
        <w:rPr>
          <w:rFonts w:ascii="Arial" w:hAnsi="Arial" w:cs="Arial"/>
          <w:sz w:val="24"/>
          <w:szCs w:val="24"/>
        </w:rPr>
        <w:t>. Las instituciones que soliciten recursos con cargo a los renglones de los subgrupos de gasto 43 Transferencias a Entidades del Sector Privado, 47 Transferencias al Sector Externo, 48 Transferencias al Sector Público Municipal, 51 Transferencias al Sector Privado (excepto el renglón de gasto 511 Transferencias a personas y unidades familiares), 55 Transferencias al Sector Externo, y/o 56 Transferencias al Sector Público Municipal, deben observar lo siguiente:</w:t>
      </w:r>
    </w:p>
    <w:p w:rsidR="00A91248" w:rsidRPr="0078204A" w:rsidRDefault="00A91248" w:rsidP="00A91248">
      <w:pPr>
        <w:numPr>
          <w:ilvl w:val="0"/>
          <w:numId w:val="4"/>
        </w:numPr>
        <w:tabs>
          <w:tab w:val="clear" w:pos="720"/>
        </w:tabs>
        <w:autoSpaceDE w:val="0"/>
        <w:autoSpaceDN w:val="0"/>
        <w:adjustRightInd w:val="0"/>
        <w:ind w:left="360" w:right="-21"/>
        <w:jc w:val="both"/>
        <w:rPr>
          <w:rFonts w:ascii="Arial" w:hAnsi="Arial" w:cs="Arial"/>
          <w:sz w:val="24"/>
          <w:szCs w:val="24"/>
        </w:rPr>
      </w:pPr>
      <w:r w:rsidRPr="0078204A">
        <w:rPr>
          <w:rFonts w:ascii="Arial" w:hAnsi="Arial" w:cs="Arial"/>
          <w:sz w:val="24"/>
          <w:szCs w:val="24"/>
        </w:rPr>
        <w:t>Las transferencias no tienen contraprestación de bienes o servicios; es decir, desde el punto de vista de la estructura programática del presupuesto, la transferencia no tiene relación con el proceso productivo de la institución</w:t>
      </w:r>
      <w:r w:rsidR="00A75A3B" w:rsidRPr="0078204A">
        <w:rPr>
          <w:rFonts w:ascii="Arial" w:hAnsi="Arial" w:cs="Arial"/>
          <w:sz w:val="24"/>
          <w:szCs w:val="24"/>
        </w:rPr>
        <w:t>.</w:t>
      </w:r>
    </w:p>
    <w:p w:rsidR="00A91248" w:rsidRPr="0078204A" w:rsidRDefault="00A91248" w:rsidP="00A91248">
      <w:pPr>
        <w:numPr>
          <w:ilvl w:val="0"/>
          <w:numId w:val="4"/>
        </w:numPr>
        <w:tabs>
          <w:tab w:val="clear" w:pos="720"/>
        </w:tabs>
        <w:autoSpaceDE w:val="0"/>
        <w:autoSpaceDN w:val="0"/>
        <w:adjustRightInd w:val="0"/>
        <w:ind w:left="360" w:right="-21"/>
        <w:jc w:val="both"/>
        <w:rPr>
          <w:rFonts w:ascii="Arial" w:hAnsi="Arial" w:cs="Arial"/>
          <w:sz w:val="24"/>
          <w:szCs w:val="24"/>
        </w:rPr>
      </w:pPr>
      <w:r w:rsidRPr="0078204A">
        <w:rPr>
          <w:rFonts w:ascii="Arial" w:hAnsi="Arial" w:cs="Arial"/>
          <w:sz w:val="24"/>
          <w:szCs w:val="24"/>
        </w:rPr>
        <w:t>Las instituciones deben verificar la vigencia de los convenios o disposición legal que ampara las transferencias y los compromisos que adquieren las partes, y adjuntar copia de los mismos al anteproyecto de presupuesto.</w:t>
      </w:r>
    </w:p>
    <w:p w:rsidR="00A91248" w:rsidRPr="0078204A" w:rsidRDefault="00A91248" w:rsidP="00A91248">
      <w:pPr>
        <w:numPr>
          <w:ilvl w:val="0"/>
          <w:numId w:val="4"/>
        </w:numPr>
        <w:tabs>
          <w:tab w:val="clear" w:pos="720"/>
        </w:tabs>
        <w:autoSpaceDE w:val="0"/>
        <w:autoSpaceDN w:val="0"/>
        <w:adjustRightInd w:val="0"/>
        <w:ind w:left="360" w:right="-21"/>
        <w:jc w:val="both"/>
        <w:rPr>
          <w:rFonts w:ascii="Arial" w:hAnsi="Arial" w:cs="Arial"/>
          <w:sz w:val="24"/>
          <w:szCs w:val="24"/>
        </w:rPr>
      </w:pPr>
      <w:r w:rsidRPr="0078204A">
        <w:rPr>
          <w:rFonts w:ascii="Arial" w:hAnsi="Arial" w:cs="Arial"/>
          <w:sz w:val="24"/>
          <w:szCs w:val="24"/>
        </w:rPr>
        <w:t xml:space="preserve">Las entidades beneficiarias de transferencias corrientes y de capital deben contar con un código de </w:t>
      </w:r>
      <w:r w:rsidR="00B75A88" w:rsidRPr="0078204A">
        <w:rPr>
          <w:rFonts w:ascii="Arial" w:hAnsi="Arial" w:cs="Arial"/>
          <w:sz w:val="24"/>
          <w:szCs w:val="24"/>
        </w:rPr>
        <w:t>E</w:t>
      </w:r>
      <w:r w:rsidRPr="0078204A">
        <w:rPr>
          <w:rFonts w:ascii="Arial" w:hAnsi="Arial" w:cs="Arial"/>
          <w:sz w:val="24"/>
          <w:szCs w:val="24"/>
        </w:rPr>
        <w:t xml:space="preserve">ntidad </w:t>
      </w:r>
      <w:r w:rsidR="00B75A88" w:rsidRPr="0078204A">
        <w:rPr>
          <w:rFonts w:ascii="Arial" w:hAnsi="Arial" w:cs="Arial"/>
          <w:sz w:val="24"/>
          <w:szCs w:val="24"/>
        </w:rPr>
        <w:t>R</w:t>
      </w:r>
      <w:r w:rsidRPr="0078204A">
        <w:rPr>
          <w:rFonts w:ascii="Arial" w:hAnsi="Arial" w:cs="Arial"/>
          <w:sz w:val="24"/>
          <w:szCs w:val="24"/>
        </w:rPr>
        <w:t xml:space="preserve">eceptora de </w:t>
      </w:r>
      <w:r w:rsidR="00B75A88" w:rsidRPr="0078204A">
        <w:rPr>
          <w:rFonts w:ascii="Arial" w:hAnsi="Arial" w:cs="Arial"/>
          <w:sz w:val="24"/>
          <w:szCs w:val="24"/>
        </w:rPr>
        <w:t>T</w:t>
      </w:r>
      <w:r w:rsidRPr="0078204A">
        <w:rPr>
          <w:rFonts w:ascii="Arial" w:hAnsi="Arial" w:cs="Arial"/>
          <w:sz w:val="24"/>
          <w:szCs w:val="24"/>
        </w:rPr>
        <w:t>ransferencias dentro del Sistema de Contabilidad Integrada (Sicoin). La creación de nuevos códigos se deberá solicitar a la Dirección Técnica del Presupuesto (DTP).</w:t>
      </w:r>
    </w:p>
    <w:p w:rsidR="00482583" w:rsidRPr="0078204A" w:rsidRDefault="00A91248" w:rsidP="00A91248">
      <w:pPr>
        <w:tabs>
          <w:tab w:val="left" w:pos="480"/>
        </w:tabs>
        <w:autoSpaceDE w:val="0"/>
        <w:autoSpaceDN w:val="0"/>
        <w:adjustRightInd w:val="0"/>
        <w:ind w:right="-21"/>
        <w:jc w:val="both"/>
        <w:rPr>
          <w:rFonts w:ascii="Arial" w:hAnsi="Arial" w:cs="Arial"/>
          <w:sz w:val="24"/>
          <w:szCs w:val="24"/>
        </w:rPr>
      </w:pPr>
      <w:r w:rsidRPr="0078204A">
        <w:rPr>
          <w:rFonts w:ascii="Arial" w:hAnsi="Arial" w:cs="Arial"/>
          <w:b/>
          <w:sz w:val="24"/>
          <w:szCs w:val="24"/>
        </w:rPr>
        <w:t xml:space="preserve">Norma </w:t>
      </w:r>
      <w:bookmarkEnd w:id="81"/>
      <w:r w:rsidR="00BB1B8C" w:rsidRPr="0078204A">
        <w:rPr>
          <w:rFonts w:ascii="Arial" w:hAnsi="Arial" w:cs="Arial"/>
          <w:b/>
          <w:sz w:val="24"/>
          <w:szCs w:val="24"/>
        </w:rPr>
        <w:t>3</w:t>
      </w:r>
      <w:r w:rsidR="009C2DDE">
        <w:rPr>
          <w:rFonts w:ascii="Arial" w:hAnsi="Arial" w:cs="Arial"/>
          <w:b/>
          <w:sz w:val="24"/>
          <w:szCs w:val="24"/>
        </w:rPr>
        <w:t>5</w:t>
      </w:r>
      <w:r w:rsidRPr="0078204A">
        <w:rPr>
          <w:rFonts w:ascii="Arial" w:hAnsi="Arial" w:cs="Arial"/>
          <w:b/>
          <w:sz w:val="24"/>
          <w:szCs w:val="24"/>
        </w:rPr>
        <w:t>. Programación de fondos sociales y fideicomisos.</w:t>
      </w:r>
      <w:r w:rsidRPr="0078204A">
        <w:rPr>
          <w:rFonts w:ascii="Arial" w:hAnsi="Arial" w:cs="Arial"/>
          <w:sz w:val="24"/>
          <w:szCs w:val="24"/>
        </w:rPr>
        <w:t xml:space="preserve"> Los recursos a </w:t>
      </w:r>
      <w:r w:rsidR="008B055D" w:rsidRPr="0078204A">
        <w:rPr>
          <w:rFonts w:ascii="Arial" w:hAnsi="Arial" w:cs="Arial"/>
          <w:sz w:val="24"/>
          <w:szCs w:val="24"/>
        </w:rPr>
        <w:t>programar</w:t>
      </w:r>
      <w:r w:rsidRPr="0078204A">
        <w:rPr>
          <w:rFonts w:ascii="Arial" w:hAnsi="Arial" w:cs="Arial"/>
          <w:sz w:val="24"/>
          <w:szCs w:val="24"/>
        </w:rPr>
        <w:t>se</w:t>
      </w:r>
      <w:r w:rsidR="008B055D" w:rsidRPr="0078204A">
        <w:rPr>
          <w:rFonts w:ascii="Arial" w:hAnsi="Arial" w:cs="Arial"/>
          <w:sz w:val="24"/>
          <w:szCs w:val="24"/>
        </w:rPr>
        <w:t xml:space="preserve"> con cargo a fondos sociales y</w:t>
      </w:r>
      <w:r w:rsidRPr="0078204A">
        <w:rPr>
          <w:rFonts w:ascii="Arial" w:hAnsi="Arial" w:cs="Arial"/>
          <w:sz w:val="24"/>
          <w:szCs w:val="24"/>
        </w:rPr>
        <w:t xml:space="preserve"> fideicomisos, deben </w:t>
      </w:r>
      <w:r w:rsidR="008B055D" w:rsidRPr="0078204A">
        <w:rPr>
          <w:rFonts w:ascii="Arial" w:hAnsi="Arial" w:cs="Arial"/>
          <w:sz w:val="24"/>
          <w:szCs w:val="24"/>
        </w:rPr>
        <w:t>estar</w:t>
      </w:r>
      <w:r w:rsidRPr="0078204A">
        <w:rPr>
          <w:rFonts w:ascii="Arial" w:hAnsi="Arial" w:cs="Arial"/>
          <w:sz w:val="24"/>
          <w:szCs w:val="24"/>
        </w:rPr>
        <w:t xml:space="preserve"> a nivel de centro de costo y subproducto, </w:t>
      </w:r>
      <w:r w:rsidR="00482583" w:rsidRPr="0078204A">
        <w:rPr>
          <w:rFonts w:ascii="Arial" w:hAnsi="Arial" w:cs="Arial"/>
          <w:sz w:val="24"/>
          <w:szCs w:val="24"/>
        </w:rPr>
        <w:t>y</w:t>
      </w:r>
      <w:r w:rsidRPr="0078204A">
        <w:rPr>
          <w:rFonts w:ascii="Arial" w:hAnsi="Arial" w:cs="Arial"/>
          <w:sz w:val="24"/>
          <w:szCs w:val="24"/>
        </w:rPr>
        <w:t xml:space="preserve"> detallarse las remuneraciones, los bienes y servicios y cualquier otra erogación a realizar con el fin de alcanzar los objetivos y metas definidos. </w:t>
      </w:r>
    </w:p>
    <w:p w:rsidR="00A91248" w:rsidRPr="0078204A" w:rsidRDefault="00E14F93" w:rsidP="00A91248">
      <w:pPr>
        <w:tabs>
          <w:tab w:val="left" w:pos="480"/>
        </w:tabs>
        <w:autoSpaceDE w:val="0"/>
        <w:autoSpaceDN w:val="0"/>
        <w:adjustRightInd w:val="0"/>
        <w:ind w:right="-21"/>
        <w:jc w:val="both"/>
        <w:rPr>
          <w:rFonts w:ascii="Arial" w:hAnsi="Arial" w:cs="Arial"/>
          <w:sz w:val="24"/>
          <w:szCs w:val="24"/>
        </w:rPr>
      </w:pPr>
      <w:r w:rsidRPr="0078204A">
        <w:rPr>
          <w:rFonts w:ascii="Arial" w:hAnsi="Arial" w:cs="Arial"/>
          <w:sz w:val="24"/>
          <w:szCs w:val="24"/>
        </w:rPr>
        <w:t>Las entidades que por Ley</w:t>
      </w:r>
      <w:r w:rsidR="00B2713A" w:rsidRPr="0078204A">
        <w:rPr>
          <w:rFonts w:ascii="Arial" w:hAnsi="Arial" w:cs="Arial"/>
          <w:sz w:val="24"/>
          <w:szCs w:val="24"/>
        </w:rPr>
        <w:t xml:space="preserve"> estén autorizadas</w:t>
      </w:r>
      <w:r w:rsidRPr="0078204A">
        <w:rPr>
          <w:rFonts w:ascii="Arial" w:hAnsi="Arial" w:cs="Arial"/>
          <w:sz w:val="24"/>
          <w:szCs w:val="24"/>
        </w:rPr>
        <w:t>,</w:t>
      </w:r>
      <w:r w:rsidR="00B2713A" w:rsidRPr="0078204A">
        <w:rPr>
          <w:rFonts w:ascii="Arial" w:hAnsi="Arial" w:cs="Arial"/>
          <w:sz w:val="24"/>
          <w:szCs w:val="24"/>
        </w:rPr>
        <w:t xml:space="preserve"> previo a la programación de recursos destinado a Fideicomisos deberán verificar conjuntamente con la Dirección de Fideicomisos de este Ministerio, que el monto a programar para los ejercicios fiscales 201</w:t>
      </w:r>
      <w:r w:rsidR="008B5AE7" w:rsidRPr="0078204A">
        <w:rPr>
          <w:rFonts w:ascii="Arial" w:hAnsi="Arial" w:cs="Arial"/>
          <w:sz w:val="24"/>
          <w:szCs w:val="24"/>
        </w:rPr>
        <w:t>8</w:t>
      </w:r>
      <w:r w:rsidR="00B2713A" w:rsidRPr="0078204A">
        <w:rPr>
          <w:rFonts w:ascii="Arial" w:hAnsi="Arial" w:cs="Arial"/>
          <w:sz w:val="24"/>
          <w:szCs w:val="24"/>
        </w:rPr>
        <w:t>-20</w:t>
      </w:r>
      <w:r w:rsidR="008B5AE7" w:rsidRPr="0078204A">
        <w:rPr>
          <w:rFonts w:ascii="Arial" w:hAnsi="Arial" w:cs="Arial"/>
          <w:sz w:val="24"/>
          <w:szCs w:val="24"/>
        </w:rPr>
        <w:t>22</w:t>
      </w:r>
      <w:r w:rsidR="00B2713A" w:rsidRPr="0078204A">
        <w:rPr>
          <w:rFonts w:ascii="Arial" w:hAnsi="Arial" w:cs="Arial"/>
          <w:sz w:val="24"/>
          <w:szCs w:val="24"/>
        </w:rPr>
        <w:t xml:space="preserve"> este contemplado en el patrimonio fideicometido, en función de las escrituras de los mismos, ya que de no ser así, no deberán programarse.</w:t>
      </w:r>
      <w:r w:rsidR="00A75A3B" w:rsidRPr="0078204A">
        <w:rPr>
          <w:rFonts w:ascii="Arial" w:hAnsi="Arial" w:cs="Arial"/>
          <w:sz w:val="24"/>
          <w:szCs w:val="24"/>
        </w:rPr>
        <w:t xml:space="preserve"> </w:t>
      </w:r>
    </w:p>
    <w:p w:rsidR="00A91248" w:rsidRPr="0078204A" w:rsidRDefault="00A91248" w:rsidP="00A91248">
      <w:pPr>
        <w:autoSpaceDE w:val="0"/>
        <w:autoSpaceDN w:val="0"/>
        <w:adjustRightInd w:val="0"/>
        <w:ind w:right="-21"/>
        <w:jc w:val="both"/>
        <w:rPr>
          <w:rFonts w:ascii="Arial" w:hAnsi="Arial" w:cs="Arial"/>
          <w:sz w:val="24"/>
          <w:szCs w:val="24"/>
        </w:rPr>
      </w:pPr>
      <w:r w:rsidRPr="0078204A">
        <w:rPr>
          <w:rFonts w:ascii="Arial" w:hAnsi="Arial" w:cs="Arial"/>
          <w:b/>
          <w:sz w:val="24"/>
          <w:szCs w:val="24"/>
        </w:rPr>
        <w:t xml:space="preserve">Norma </w:t>
      </w:r>
      <w:r w:rsidR="00BB1B8C" w:rsidRPr="0078204A">
        <w:rPr>
          <w:rFonts w:ascii="Arial" w:hAnsi="Arial" w:cs="Arial"/>
          <w:b/>
          <w:sz w:val="24"/>
          <w:szCs w:val="24"/>
        </w:rPr>
        <w:t>3</w:t>
      </w:r>
      <w:r w:rsidR="009C2DDE">
        <w:rPr>
          <w:rFonts w:ascii="Arial" w:hAnsi="Arial" w:cs="Arial"/>
          <w:b/>
          <w:sz w:val="24"/>
          <w:szCs w:val="24"/>
        </w:rPr>
        <w:t>6</w:t>
      </w:r>
      <w:r w:rsidRPr="0078204A">
        <w:rPr>
          <w:rFonts w:ascii="Arial" w:hAnsi="Arial" w:cs="Arial"/>
          <w:b/>
          <w:sz w:val="24"/>
          <w:szCs w:val="24"/>
        </w:rPr>
        <w:t xml:space="preserve">. Servicios de la deuda pública. </w:t>
      </w:r>
      <w:r w:rsidRPr="0078204A">
        <w:rPr>
          <w:rFonts w:ascii="Arial" w:hAnsi="Arial" w:cs="Arial"/>
          <w:sz w:val="24"/>
          <w:szCs w:val="24"/>
        </w:rPr>
        <w:t>Las entidades descentralizadas, autónomas y empresas públicas, deben dar prioridad a la programación de los servicios y amortización de la deuda pública interna y externa.</w:t>
      </w:r>
    </w:p>
    <w:p w:rsidR="004C2D7B" w:rsidRPr="0078204A" w:rsidRDefault="00A91248" w:rsidP="00A91248">
      <w:pPr>
        <w:jc w:val="both"/>
        <w:rPr>
          <w:rFonts w:ascii="Arial" w:hAnsi="Arial" w:cs="Arial"/>
          <w:sz w:val="24"/>
          <w:szCs w:val="24"/>
        </w:rPr>
      </w:pPr>
      <w:r w:rsidRPr="0078204A">
        <w:rPr>
          <w:rFonts w:ascii="Arial" w:hAnsi="Arial" w:cs="Arial"/>
          <w:b/>
          <w:sz w:val="24"/>
          <w:szCs w:val="24"/>
        </w:rPr>
        <w:t>Norma 3</w:t>
      </w:r>
      <w:r w:rsidR="009C2DDE">
        <w:rPr>
          <w:rFonts w:ascii="Arial" w:hAnsi="Arial" w:cs="Arial"/>
          <w:b/>
          <w:sz w:val="24"/>
          <w:szCs w:val="24"/>
        </w:rPr>
        <w:t>7</w:t>
      </w:r>
      <w:r w:rsidRPr="0078204A">
        <w:rPr>
          <w:rFonts w:ascii="Arial" w:hAnsi="Arial" w:cs="Arial"/>
          <w:b/>
          <w:sz w:val="24"/>
          <w:szCs w:val="24"/>
        </w:rPr>
        <w:t>. Registro de las asignaciones con enfoque de los clasificadores temáticos.</w:t>
      </w:r>
      <w:r w:rsidRPr="0078204A">
        <w:rPr>
          <w:rFonts w:ascii="Arial" w:hAnsi="Arial" w:cs="Arial"/>
          <w:sz w:val="24"/>
          <w:szCs w:val="24"/>
        </w:rPr>
        <w:t xml:space="preserve"> Las instituciones de la administración central, descentralizadas, autónomas y empresas públicas, con la asesoría del </w:t>
      </w:r>
      <w:r w:rsidR="00A75A3B" w:rsidRPr="0078204A">
        <w:rPr>
          <w:rFonts w:ascii="Arial" w:hAnsi="Arial" w:cs="Arial"/>
          <w:sz w:val="24"/>
          <w:szCs w:val="24"/>
        </w:rPr>
        <w:t xml:space="preserve">rector </w:t>
      </w:r>
      <w:r w:rsidRPr="0078204A">
        <w:rPr>
          <w:rFonts w:ascii="Arial" w:hAnsi="Arial" w:cs="Arial"/>
          <w:sz w:val="24"/>
          <w:szCs w:val="24"/>
        </w:rPr>
        <w:t>de la temática</w:t>
      </w:r>
      <w:r w:rsidR="00BA4E53" w:rsidRPr="0078204A">
        <w:rPr>
          <w:rFonts w:ascii="Arial" w:hAnsi="Arial" w:cs="Arial"/>
          <w:sz w:val="24"/>
          <w:szCs w:val="24"/>
        </w:rPr>
        <w:t xml:space="preserve">, definidos en la </w:t>
      </w:r>
      <w:r w:rsidR="00BA4E53" w:rsidRPr="0078204A">
        <w:rPr>
          <w:rFonts w:ascii="Arial" w:hAnsi="Arial" w:cs="Arial"/>
          <w:sz w:val="24"/>
          <w:szCs w:val="24"/>
          <w:lang w:val="es-MX"/>
        </w:rPr>
        <w:t>Circular Conjunta Número 002-2017 entre la Secretaría de  Planificación y Programación de la Presidencia (Segeplan) y el Ministerio de Finanzas Públicas (Minfin)</w:t>
      </w:r>
      <w:r w:rsidRPr="0078204A">
        <w:rPr>
          <w:rFonts w:ascii="Arial" w:hAnsi="Arial" w:cs="Arial"/>
          <w:sz w:val="24"/>
          <w:szCs w:val="24"/>
        </w:rPr>
        <w:t xml:space="preserve">, deberán identificar dentro de sus anteproyectos de presupuesto, las estructuras presupuestarias que den respuesta a los clasificadores temáticos estipulados en la Ley Orgánica del </w:t>
      </w:r>
      <w:r w:rsidRPr="0078204A">
        <w:rPr>
          <w:rFonts w:ascii="Arial" w:hAnsi="Arial" w:cs="Arial"/>
          <w:sz w:val="24"/>
          <w:szCs w:val="24"/>
        </w:rPr>
        <w:lastRenderedPageBreak/>
        <w:t xml:space="preserve">Presupuesto y su Reglamento, para lo cual deberán realizar el marcaje respectivo en el Sistema de Contabilidad Integrada (Sicoin). </w:t>
      </w:r>
    </w:p>
    <w:p w:rsidR="004C2D7B" w:rsidRPr="0078204A" w:rsidRDefault="004C2D7B" w:rsidP="00A91248">
      <w:pPr>
        <w:jc w:val="both"/>
        <w:rPr>
          <w:rFonts w:ascii="Arial" w:hAnsi="Arial" w:cs="Arial"/>
          <w:sz w:val="24"/>
          <w:szCs w:val="24"/>
        </w:rPr>
      </w:pPr>
      <w:r w:rsidRPr="0078204A">
        <w:rPr>
          <w:rFonts w:ascii="Arial" w:hAnsi="Arial" w:cs="Arial"/>
          <w:sz w:val="24"/>
          <w:szCs w:val="24"/>
        </w:rPr>
        <w:t xml:space="preserve">De la misma forma se procederá en el caso del seguimiento especial del gasto, de gestión para la reducción de riesgos a desastres. </w:t>
      </w:r>
    </w:p>
    <w:p w:rsidR="00A91248" w:rsidRPr="0078204A" w:rsidRDefault="00A91248" w:rsidP="00A91248">
      <w:pPr>
        <w:jc w:val="both"/>
        <w:rPr>
          <w:rFonts w:ascii="Arial" w:hAnsi="Arial" w:cs="Arial"/>
          <w:sz w:val="24"/>
          <w:szCs w:val="24"/>
        </w:rPr>
      </w:pPr>
      <w:r w:rsidRPr="0078204A">
        <w:rPr>
          <w:rFonts w:ascii="Arial" w:hAnsi="Arial" w:cs="Arial"/>
          <w:sz w:val="24"/>
          <w:szCs w:val="24"/>
        </w:rPr>
        <w:t>Las instituciones que consideren que no tienen estructuras relacionadas con uno o varios clasificadores temáticos, deberán informar al Ministerio de Finanzas Públicas</w:t>
      </w:r>
      <w:r w:rsidR="00D119FC" w:rsidRPr="0078204A">
        <w:rPr>
          <w:rFonts w:ascii="Arial" w:hAnsi="Arial" w:cs="Arial"/>
          <w:sz w:val="24"/>
          <w:szCs w:val="24"/>
        </w:rPr>
        <w:t xml:space="preserve"> (Minfin)</w:t>
      </w:r>
      <w:r w:rsidRPr="0078204A">
        <w:rPr>
          <w:rFonts w:ascii="Arial" w:hAnsi="Arial" w:cs="Arial"/>
          <w:sz w:val="24"/>
          <w:szCs w:val="24"/>
        </w:rPr>
        <w:t xml:space="preserve"> a través de la Dirección Técnica del Presupuesto</w:t>
      </w:r>
      <w:r w:rsidR="00D119FC" w:rsidRPr="0078204A">
        <w:rPr>
          <w:rFonts w:ascii="Arial" w:hAnsi="Arial" w:cs="Arial"/>
          <w:sz w:val="24"/>
          <w:szCs w:val="24"/>
        </w:rPr>
        <w:t xml:space="preserve"> (DTP)</w:t>
      </w:r>
      <w:r w:rsidR="00BA4E53" w:rsidRPr="0078204A">
        <w:rPr>
          <w:rFonts w:ascii="Arial" w:hAnsi="Arial" w:cs="Arial"/>
          <w:sz w:val="24"/>
          <w:szCs w:val="24"/>
        </w:rPr>
        <w:t xml:space="preserve"> al momento de entregar el anteproyecto</w:t>
      </w:r>
      <w:r w:rsidRPr="0078204A">
        <w:rPr>
          <w:rFonts w:ascii="Arial" w:hAnsi="Arial" w:cs="Arial"/>
          <w:sz w:val="24"/>
          <w:szCs w:val="24"/>
        </w:rPr>
        <w:t>.</w:t>
      </w:r>
    </w:p>
    <w:p w:rsidR="00A91248" w:rsidRPr="0078204A" w:rsidRDefault="00A91248" w:rsidP="00A91248">
      <w:pPr>
        <w:autoSpaceDE w:val="0"/>
        <w:autoSpaceDN w:val="0"/>
        <w:adjustRightInd w:val="0"/>
        <w:ind w:right="-21"/>
        <w:jc w:val="both"/>
        <w:rPr>
          <w:rFonts w:ascii="Arial" w:hAnsi="Arial" w:cs="Arial"/>
          <w:sz w:val="24"/>
          <w:szCs w:val="24"/>
        </w:rPr>
      </w:pPr>
      <w:r w:rsidRPr="0078204A">
        <w:rPr>
          <w:rFonts w:ascii="Arial" w:hAnsi="Arial" w:cs="Arial"/>
          <w:b/>
          <w:sz w:val="24"/>
          <w:szCs w:val="24"/>
        </w:rPr>
        <w:t>Norma 3</w:t>
      </w:r>
      <w:r w:rsidR="009C2DDE">
        <w:rPr>
          <w:rFonts w:ascii="Arial" w:hAnsi="Arial" w:cs="Arial"/>
          <w:b/>
          <w:sz w:val="24"/>
          <w:szCs w:val="24"/>
        </w:rPr>
        <w:t>8</w:t>
      </w:r>
      <w:r w:rsidRPr="0078204A">
        <w:rPr>
          <w:rFonts w:ascii="Arial" w:hAnsi="Arial" w:cs="Arial"/>
          <w:b/>
          <w:sz w:val="24"/>
          <w:szCs w:val="24"/>
        </w:rPr>
        <w:t>. Formulación presupuestaria en las empresas públicas.</w:t>
      </w:r>
      <w:r w:rsidRPr="0078204A">
        <w:rPr>
          <w:rFonts w:ascii="Arial" w:hAnsi="Arial" w:cs="Arial"/>
          <w:sz w:val="24"/>
          <w:szCs w:val="24"/>
        </w:rPr>
        <w:t xml:space="preserve"> Además de las normas antes indicadas, las empresas públicas </w:t>
      </w:r>
      <w:r w:rsidR="00D119FC" w:rsidRPr="0078204A">
        <w:rPr>
          <w:rFonts w:ascii="Arial" w:hAnsi="Arial" w:cs="Arial"/>
          <w:sz w:val="24"/>
          <w:szCs w:val="24"/>
        </w:rPr>
        <w:t>(</w:t>
      </w:r>
      <w:r w:rsidRPr="0078204A">
        <w:rPr>
          <w:rFonts w:ascii="Arial" w:hAnsi="Arial" w:cs="Arial"/>
          <w:sz w:val="24"/>
          <w:szCs w:val="24"/>
        </w:rPr>
        <w:t>financieras y no financieras</w:t>
      </w:r>
      <w:r w:rsidR="00D119FC" w:rsidRPr="0078204A">
        <w:rPr>
          <w:rFonts w:ascii="Arial" w:hAnsi="Arial" w:cs="Arial"/>
          <w:sz w:val="24"/>
          <w:szCs w:val="24"/>
        </w:rPr>
        <w:t>)</w:t>
      </w:r>
      <w:r w:rsidRPr="0078204A">
        <w:rPr>
          <w:rFonts w:ascii="Arial" w:hAnsi="Arial" w:cs="Arial"/>
          <w:sz w:val="24"/>
          <w:szCs w:val="24"/>
        </w:rPr>
        <w:t xml:space="preserve"> deben observar lo siguiente:</w:t>
      </w:r>
    </w:p>
    <w:p w:rsidR="00A91248" w:rsidRPr="0078204A" w:rsidRDefault="00A91248" w:rsidP="00A91248">
      <w:pPr>
        <w:numPr>
          <w:ilvl w:val="0"/>
          <w:numId w:val="5"/>
        </w:numPr>
        <w:tabs>
          <w:tab w:val="clear" w:pos="720"/>
          <w:tab w:val="num" w:pos="480"/>
        </w:tabs>
        <w:autoSpaceDE w:val="0"/>
        <w:autoSpaceDN w:val="0"/>
        <w:adjustRightInd w:val="0"/>
        <w:ind w:left="480" w:right="-21" w:hanging="480"/>
        <w:jc w:val="both"/>
        <w:rPr>
          <w:rFonts w:ascii="Arial" w:hAnsi="Arial" w:cs="Arial"/>
          <w:sz w:val="24"/>
          <w:szCs w:val="24"/>
        </w:rPr>
      </w:pPr>
      <w:r w:rsidRPr="0078204A">
        <w:rPr>
          <w:rFonts w:ascii="Arial" w:hAnsi="Arial" w:cs="Arial"/>
          <w:sz w:val="24"/>
          <w:szCs w:val="24"/>
        </w:rPr>
        <w:t>Programar en el renglón de gasto que corresponda, las utilidades y/o dividendos que por ley se transfieren a la administración central, municipalidades y trabajadores.</w:t>
      </w:r>
    </w:p>
    <w:p w:rsidR="00A91248" w:rsidRPr="0078204A" w:rsidRDefault="00A91248" w:rsidP="00A91248">
      <w:pPr>
        <w:numPr>
          <w:ilvl w:val="0"/>
          <w:numId w:val="5"/>
        </w:numPr>
        <w:tabs>
          <w:tab w:val="clear" w:pos="720"/>
          <w:tab w:val="num" w:pos="480"/>
        </w:tabs>
        <w:autoSpaceDE w:val="0"/>
        <w:autoSpaceDN w:val="0"/>
        <w:adjustRightInd w:val="0"/>
        <w:ind w:left="480" w:right="-21" w:hanging="480"/>
        <w:jc w:val="both"/>
        <w:rPr>
          <w:rFonts w:ascii="Arial" w:hAnsi="Arial" w:cs="Arial"/>
          <w:sz w:val="24"/>
          <w:szCs w:val="24"/>
        </w:rPr>
      </w:pPr>
      <w:r w:rsidRPr="0078204A">
        <w:rPr>
          <w:rFonts w:ascii="Arial" w:hAnsi="Arial" w:cs="Arial"/>
          <w:sz w:val="24"/>
          <w:szCs w:val="24"/>
        </w:rPr>
        <w:t>No son objeto de programación presupuestaria los renglones de gasto:</w:t>
      </w:r>
    </w:p>
    <w:p w:rsidR="00A91248" w:rsidRPr="0078204A" w:rsidRDefault="00A91248" w:rsidP="00A91248">
      <w:pPr>
        <w:numPr>
          <w:ilvl w:val="2"/>
          <w:numId w:val="12"/>
        </w:numPr>
        <w:tabs>
          <w:tab w:val="clear" w:pos="2160"/>
          <w:tab w:val="num" w:pos="-360"/>
          <w:tab w:val="num" w:pos="7590"/>
        </w:tabs>
        <w:ind w:left="993" w:hanging="284"/>
        <w:jc w:val="both"/>
        <w:rPr>
          <w:rFonts w:ascii="Arial" w:hAnsi="Arial" w:cs="Arial"/>
          <w:sz w:val="24"/>
          <w:szCs w:val="24"/>
        </w:rPr>
      </w:pPr>
      <w:r w:rsidRPr="0078204A">
        <w:rPr>
          <w:rFonts w:ascii="Arial" w:hAnsi="Arial" w:cs="Arial"/>
          <w:sz w:val="24"/>
          <w:szCs w:val="24"/>
        </w:rPr>
        <w:t>8</w:t>
      </w:r>
      <w:r w:rsidR="009E2F56" w:rsidRPr="0078204A">
        <w:rPr>
          <w:rFonts w:ascii="Arial" w:hAnsi="Arial" w:cs="Arial"/>
          <w:sz w:val="24"/>
          <w:szCs w:val="24"/>
        </w:rPr>
        <w:t>31 Depreciación del activo fijo;</w:t>
      </w:r>
    </w:p>
    <w:p w:rsidR="00A91248" w:rsidRPr="0078204A" w:rsidRDefault="009E2F56" w:rsidP="00A91248">
      <w:pPr>
        <w:numPr>
          <w:ilvl w:val="2"/>
          <w:numId w:val="12"/>
        </w:numPr>
        <w:tabs>
          <w:tab w:val="clear" w:pos="2160"/>
          <w:tab w:val="num" w:pos="-360"/>
          <w:tab w:val="num" w:pos="7590"/>
        </w:tabs>
        <w:ind w:left="993" w:hanging="284"/>
        <w:jc w:val="both"/>
        <w:rPr>
          <w:rFonts w:ascii="Arial" w:hAnsi="Arial" w:cs="Arial"/>
          <w:sz w:val="24"/>
          <w:szCs w:val="24"/>
        </w:rPr>
      </w:pPr>
      <w:r w:rsidRPr="0078204A">
        <w:rPr>
          <w:rFonts w:ascii="Arial" w:hAnsi="Arial" w:cs="Arial"/>
          <w:sz w:val="24"/>
          <w:szCs w:val="24"/>
        </w:rPr>
        <w:t>841 Beneficios sociales;</w:t>
      </w:r>
    </w:p>
    <w:p w:rsidR="00A91248" w:rsidRPr="0078204A" w:rsidRDefault="009E2F56" w:rsidP="00A91248">
      <w:pPr>
        <w:numPr>
          <w:ilvl w:val="2"/>
          <w:numId w:val="12"/>
        </w:numPr>
        <w:tabs>
          <w:tab w:val="clear" w:pos="2160"/>
          <w:tab w:val="num" w:pos="-360"/>
          <w:tab w:val="num" w:pos="7590"/>
        </w:tabs>
        <w:ind w:left="993" w:hanging="284"/>
        <w:jc w:val="both"/>
        <w:rPr>
          <w:rFonts w:ascii="Arial" w:hAnsi="Arial" w:cs="Arial"/>
          <w:sz w:val="24"/>
          <w:szCs w:val="24"/>
        </w:rPr>
      </w:pPr>
      <w:r w:rsidRPr="0078204A">
        <w:rPr>
          <w:rFonts w:ascii="Arial" w:hAnsi="Arial" w:cs="Arial"/>
          <w:sz w:val="24"/>
          <w:szCs w:val="24"/>
        </w:rPr>
        <w:t>851 Reservas legales;</w:t>
      </w:r>
    </w:p>
    <w:p w:rsidR="00A91248" w:rsidRPr="0078204A" w:rsidRDefault="009E2F56" w:rsidP="00A91248">
      <w:pPr>
        <w:numPr>
          <w:ilvl w:val="2"/>
          <w:numId w:val="12"/>
        </w:numPr>
        <w:tabs>
          <w:tab w:val="clear" w:pos="2160"/>
          <w:tab w:val="num" w:pos="-360"/>
          <w:tab w:val="num" w:pos="7590"/>
        </w:tabs>
        <w:ind w:left="993" w:hanging="284"/>
        <w:jc w:val="both"/>
        <w:rPr>
          <w:rFonts w:ascii="Arial" w:hAnsi="Arial" w:cs="Arial"/>
          <w:sz w:val="24"/>
          <w:szCs w:val="24"/>
        </w:rPr>
      </w:pPr>
      <w:r w:rsidRPr="0078204A">
        <w:rPr>
          <w:rFonts w:ascii="Arial" w:hAnsi="Arial" w:cs="Arial"/>
          <w:sz w:val="24"/>
          <w:szCs w:val="24"/>
        </w:rPr>
        <w:t>852 Reservas de capitalización;</w:t>
      </w:r>
    </w:p>
    <w:p w:rsidR="00A91248" w:rsidRPr="0078204A" w:rsidRDefault="009E2F56" w:rsidP="00A91248">
      <w:pPr>
        <w:numPr>
          <w:ilvl w:val="2"/>
          <w:numId w:val="12"/>
        </w:numPr>
        <w:tabs>
          <w:tab w:val="clear" w:pos="2160"/>
          <w:tab w:val="num" w:pos="-360"/>
          <w:tab w:val="num" w:pos="7590"/>
        </w:tabs>
        <w:ind w:left="993" w:hanging="284"/>
        <w:jc w:val="both"/>
        <w:rPr>
          <w:rFonts w:ascii="Arial" w:hAnsi="Arial" w:cs="Arial"/>
          <w:sz w:val="24"/>
          <w:szCs w:val="24"/>
        </w:rPr>
      </w:pPr>
      <w:r w:rsidRPr="0078204A">
        <w:rPr>
          <w:rFonts w:ascii="Arial" w:hAnsi="Arial" w:cs="Arial"/>
          <w:sz w:val="24"/>
          <w:szCs w:val="24"/>
        </w:rPr>
        <w:t>861 Cuentas incobrables;</w:t>
      </w:r>
    </w:p>
    <w:p w:rsidR="00A91248" w:rsidRPr="0078204A" w:rsidRDefault="009E2F56" w:rsidP="00A91248">
      <w:pPr>
        <w:numPr>
          <w:ilvl w:val="2"/>
          <w:numId w:val="12"/>
        </w:numPr>
        <w:tabs>
          <w:tab w:val="clear" w:pos="2160"/>
          <w:tab w:val="num" w:pos="-360"/>
          <w:tab w:val="num" w:pos="7590"/>
        </w:tabs>
        <w:ind w:left="993" w:hanging="284"/>
        <w:jc w:val="both"/>
        <w:rPr>
          <w:rFonts w:ascii="Arial" w:hAnsi="Arial" w:cs="Arial"/>
          <w:sz w:val="24"/>
          <w:szCs w:val="24"/>
        </w:rPr>
      </w:pPr>
      <w:r w:rsidRPr="0078204A">
        <w:rPr>
          <w:rFonts w:ascii="Arial" w:hAnsi="Arial" w:cs="Arial"/>
          <w:sz w:val="24"/>
          <w:szCs w:val="24"/>
        </w:rPr>
        <w:t>862 Pérdidas de inventarios;</w:t>
      </w:r>
      <w:r w:rsidR="00A91248" w:rsidRPr="0078204A">
        <w:rPr>
          <w:rFonts w:ascii="Arial" w:hAnsi="Arial" w:cs="Arial"/>
          <w:sz w:val="24"/>
          <w:szCs w:val="24"/>
        </w:rPr>
        <w:t xml:space="preserve"> y</w:t>
      </w:r>
    </w:p>
    <w:p w:rsidR="000978AC" w:rsidRPr="0078204A" w:rsidRDefault="00A91248" w:rsidP="00D119FC">
      <w:pPr>
        <w:numPr>
          <w:ilvl w:val="2"/>
          <w:numId w:val="12"/>
        </w:numPr>
        <w:tabs>
          <w:tab w:val="clear" w:pos="2160"/>
          <w:tab w:val="num" w:pos="-360"/>
          <w:tab w:val="num" w:pos="7590"/>
        </w:tabs>
        <w:ind w:left="993" w:hanging="284"/>
        <w:jc w:val="both"/>
        <w:rPr>
          <w:rFonts w:ascii="Arial" w:hAnsi="Arial" w:cs="Arial"/>
          <w:sz w:val="24"/>
          <w:szCs w:val="24"/>
        </w:rPr>
      </w:pPr>
      <w:r w:rsidRPr="0078204A">
        <w:rPr>
          <w:rFonts w:ascii="Arial" w:hAnsi="Arial" w:cs="Arial"/>
          <w:sz w:val="24"/>
          <w:szCs w:val="24"/>
        </w:rPr>
        <w:t>Cualquier otro renglón de gasto que se considere flujo contable que no implique una erogación real de recursos.</w:t>
      </w:r>
    </w:p>
    <w:p w:rsidR="000978AC" w:rsidRPr="0078204A" w:rsidRDefault="000978AC" w:rsidP="000978AC">
      <w:pPr>
        <w:tabs>
          <w:tab w:val="left" w:pos="720"/>
          <w:tab w:val="left" w:pos="1008"/>
        </w:tabs>
        <w:autoSpaceDE w:val="0"/>
        <w:autoSpaceDN w:val="0"/>
        <w:adjustRightInd w:val="0"/>
        <w:ind w:right="-21"/>
        <w:jc w:val="both"/>
        <w:rPr>
          <w:rFonts w:ascii="Arial" w:hAnsi="Arial" w:cs="Arial"/>
          <w:sz w:val="24"/>
          <w:szCs w:val="24"/>
        </w:rPr>
      </w:pPr>
      <w:r w:rsidRPr="0078204A">
        <w:rPr>
          <w:rFonts w:ascii="Arial" w:hAnsi="Arial" w:cs="Arial"/>
          <w:b/>
          <w:sz w:val="24"/>
          <w:szCs w:val="24"/>
        </w:rPr>
        <w:t>Norma 3</w:t>
      </w:r>
      <w:r w:rsidR="009C2DDE">
        <w:rPr>
          <w:rFonts w:ascii="Arial" w:hAnsi="Arial" w:cs="Arial"/>
          <w:b/>
          <w:sz w:val="24"/>
          <w:szCs w:val="24"/>
        </w:rPr>
        <w:t>9</w:t>
      </w:r>
      <w:r w:rsidRPr="0078204A">
        <w:rPr>
          <w:rFonts w:ascii="Arial" w:hAnsi="Arial" w:cs="Arial"/>
          <w:b/>
          <w:sz w:val="24"/>
          <w:szCs w:val="24"/>
        </w:rPr>
        <w:t>. Anteproyecto de presupuesto.</w:t>
      </w:r>
      <w:r w:rsidRPr="0078204A">
        <w:rPr>
          <w:rFonts w:ascii="Arial" w:hAnsi="Arial" w:cs="Arial"/>
          <w:sz w:val="24"/>
          <w:szCs w:val="24"/>
        </w:rPr>
        <w:t xml:space="preserve"> Las entidades de la administración cent</w:t>
      </w:r>
      <w:r w:rsidR="0077428D" w:rsidRPr="0078204A">
        <w:rPr>
          <w:rFonts w:ascii="Arial" w:hAnsi="Arial" w:cs="Arial"/>
          <w:sz w:val="24"/>
          <w:szCs w:val="24"/>
        </w:rPr>
        <w:t>ral, entidades descentralizadas y</w:t>
      </w:r>
      <w:r w:rsidRPr="0078204A">
        <w:rPr>
          <w:rFonts w:ascii="Arial" w:hAnsi="Arial" w:cs="Arial"/>
          <w:sz w:val="24"/>
          <w:szCs w:val="24"/>
        </w:rPr>
        <w:t xml:space="preserve"> empresas públicas son responsables de presentar, a más tardar el 15 de julio de 201</w:t>
      </w:r>
      <w:r w:rsidR="00BA4E53" w:rsidRPr="0078204A">
        <w:rPr>
          <w:rFonts w:ascii="Arial" w:hAnsi="Arial" w:cs="Arial"/>
          <w:sz w:val="24"/>
          <w:szCs w:val="24"/>
        </w:rPr>
        <w:t>7</w:t>
      </w:r>
      <w:r w:rsidRPr="0078204A">
        <w:rPr>
          <w:rFonts w:ascii="Arial" w:hAnsi="Arial" w:cs="Arial"/>
          <w:sz w:val="24"/>
          <w:szCs w:val="24"/>
        </w:rPr>
        <w:t xml:space="preserve"> al Ministerio de Finanzas Públicas (Minfin), el anteproyecto de presupuesto para el </w:t>
      </w:r>
      <w:r w:rsidR="00A83446" w:rsidRPr="0078204A">
        <w:rPr>
          <w:rFonts w:ascii="Arial" w:hAnsi="Arial" w:cs="Arial"/>
          <w:sz w:val="24"/>
          <w:szCs w:val="24"/>
        </w:rPr>
        <w:t>201</w:t>
      </w:r>
      <w:r w:rsidR="00BA4E53" w:rsidRPr="0078204A">
        <w:rPr>
          <w:rFonts w:ascii="Arial" w:hAnsi="Arial" w:cs="Arial"/>
          <w:sz w:val="24"/>
          <w:szCs w:val="24"/>
        </w:rPr>
        <w:t>8</w:t>
      </w:r>
      <w:r w:rsidRPr="0078204A">
        <w:rPr>
          <w:rFonts w:ascii="Arial" w:hAnsi="Arial" w:cs="Arial"/>
          <w:sz w:val="24"/>
          <w:szCs w:val="24"/>
        </w:rPr>
        <w:t xml:space="preserve"> y multianual </w:t>
      </w:r>
      <w:r w:rsidR="00A83446" w:rsidRPr="0078204A">
        <w:rPr>
          <w:rFonts w:ascii="Arial" w:hAnsi="Arial" w:cs="Arial"/>
          <w:sz w:val="24"/>
          <w:szCs w:val="24"/>
        </w:rPr>
        <w:t>201</w:t>
      </w:r>
      <w:r w:rsidR="00BA4E53" w:rsidRPr="0078204A">
        <w:rPr>
          <w:rFonts w:ascii="Arial" w:hAnsi="Arial" w:cs="Arial"/>
          <w:sz w:val="24"/>
          <w:szCs w:val="24"/>
        </w:rPr>
        <w:t>8</w:t>
      </w:r>
      <w:r w:rsidRPr="0078204A">
        <w:rPr>
          <w:rFonts w:ascii="Arial" w:hAnsi="Arial" w:cs="Arial"/>
          <w:sz w:val="24"/>
          <w:szCs w:val="24"/>
        </w:rPr>
        <w:t>-</w:t>
      </w:r>
      <w:r w:rsidR="00BA4E53" w:rsidRPr="0078204A">
        <w:rPr>
          <w:rFonts w:ascii="Arial" w:hAnsi="Arial" w:cs="Arial"/>
          <w:sz w:val="24"/>
          <w:szCs w:val="24"/>
        </w:rPr>
        <w:t>2022</w:t>
      </w:r>
      <w:r w:rsidRPr="0078204A">
        <w:rPr>
          <w:rFonts w:ascii="Arial" w:hAnsi="Arial" w:cs="Arial"/>
          <w:sz w:val="24"/>
          <w:szCs w:val="24"/>
        </w:rPr>
        <w:t xml:space="preserve">, </w:t>
      </w:r>
      <w:r w:rsidR="00BA4E53" w:rsidRPr="0078204A">
        <w:rPr>
          <w:rFonts w:ascii="Arial" w:hAnsi="Arial" w:cs="Arial"/>
          <w:sz w:val="24"/>
          <w:szCs w:val="24"/>
        </w:rPr>
        <w:t xml:space="preserve">tanto en los Sistemas de Administración Financiera como de forma física, </w:t>
      </w:r>
      <w:r w:rsidR="00365857" w:rsidRPr="0078204A">
        <w:rPr>
          <w:rFonts w:ascii="Arial" w:hAnsi="Arial" w:cs="Arial"/>
          <w:sz w:val="24"/>
          <w:szCs w:val="24"/>
        </w:rPr>
        <w:t>el</w:t>
      </w:r>
      <w:r w:rsidRPr="0078204A">
        <w:rPr>
          <w:rFonts w:ascii="Arial" w:hAnsi="Arial" w:cs="Arial"/>
          <w:sz w:val="24"/>
          <w:szCs w:val="24"/>
        </w:rPr>
        <w:t xml:space="preserve"> cual debe</w:t>
      </w:r>
      <w:r w:rsidR="00B60DA3" w:rsidRPr="0078204A">
        <w:rPr>
          <w:rFonts w:ascii="Arial" w:hAnsi="Arial" w:cs="Arial"/>
          <w:sz w:val="24"/>
          <w:szCs w:val="24"/>
        </w:rPr>
        <w:t>rá</w:t>
      </w:r>
      <w:r w:rsidRPr="0078204A">
        <w:rPr>
          <w:rFonts w:ascii="Arial" w:hAnsi="Arial" w:cs="Arial"/>
          <w:sz w:val="24"/>
          <w:szCs w:val="24"/>
        </w:rPr>
        <w:t xml:space="preserve"> estar acompañado por la siguiente documentación:</w:t>
      </w:r>
    </w:p>
    <w:p w:rsidR="000978AC" w:rsidRPr="0078204A" w:rsidRDefault="000978AC" w:rsidP="000978AC">
      <w:pPr>
        <w:pStyle w:val="Textodebloque"/>
        <w:numPr>
          <w:ilvl w:val="1"/>
          <w:numId w:val="5"/>
        </w:numPr>
        <w:tabs>
          <w:tab w:val="clear" w:pos="1440"/>
          <w:tab w:val="num" w:pos="480"/>
        </w:tabs>
        <w:spacing w:after="200" w:line="276" w:lineRule="auto"/>
        <w:ind w:left="480" w:hanging="480"/>
        <w:rPr>
          <w:rFonts w:ascii="Arial" w:hAnsi="Arial" w:cs="Arial"/>
          <w:color w:val="auto"/>
          <w:sz w:val="24"/>
          <w:szCs w:val="24"/>
        </w:rPr>
      </w:pPr>
      <w:r w:rsidRPr="0078204A">
        <w:rPr>
          <w:rFonts w:ascii="Arial" w:hAnsi="Arial" w:cs="Arial"/>
          <w:color w:val="auto"/>
          <w:sz w:val="24"/>
          <w:szCs w:val="24"/>
        </w:rPr>
        <w:t>Nota de remisión firmada por la máxima autoridad.</w:t>
      </w:r>
    </w:p>
    <w:p w:rsidR="000978AC" w:rsidRPr="0078204A" w:rsidRDefault="000978AC" w:rsidP="000978AC">
      <w:pPr>
        <w:pStyle w:val="Textodebloque"/>
        <w:numPr>
          <w:ilvl w:val="1"/>
          <w:numId w:val="5"/>
        </w:numPr>
        <w:tabs>
          <w:tab w:val="clear" w:pos="1440"/>
          <w:tab w:val="num" w:pos="480"/>
        </w:tabs>
        <w:spacing w:after="200" w:line="276" w:lineRule="auto"/>
        <w:ind w:left="480" w:hanging="480"/>
        <w:rPr>
          <w:rFonts w:ascii="Arial" w:hAnsi="Arial" w:cs="Arial"/>
          <w:color w:val="auto"/>
          <w:sz w:val="24"/>
          <w:szCs w:val="24"/>
        </w:rPr>
      </w:pPr>
      <w:r w:rsidRPr="0078204A">
        <w:rPr>
          <w:rFonts w:ascii="Arial" w:hAnsi="Arial" w:cs="Arial"/>
          <w:color w:val="auto"/>
          <w:sz w:val="24"/>
          <w:szCs w:val="24"/>
        </w:rPr>
        <w:lastRenderedPageBreak/>
        <w:t>Impresión del DTP Resumen (copia fiel) del Módulo de Formulación Presupuestaria del Sistema de Contabilidad Integrada (Sicoin), debidamente avalado por la autoridad respectiva.</w:t>
      </w:r>
    </w:p>
    <w:p w:rsidR="000978AC" w:rsidRPr="0078204A" w:rsidRDefault="000978AC" w:rsidP="000978AC">
      <w:pPr>
        <w:pStyle w:val="Textodebloque"/>
        <w:numPr>
          <w:ilvl w:val="1"/>
          <w:numId w:val="5"/>
        </w:numPr>
        <w:tabs>
          <w:tab w:val="clear" w:pos="1440"/>
          <w:tab w:val="num" w:pos="480"/>
        </w:tabs>
        <w:spacing w:after="200" w:line="276" w:lineRule="auto"/>
        <w:ind w:left="480" w:hanging="480"/>
        <w:rPr>
          <w:rFonts w:ascii="Arial" w:hAnsi="Arial" w:cs="Arial"/>
          <w:color w:val="auto"/>
          <w:sz w:val="24"/>
          <w:szCs w:val="24"/>
        </w:rPr>
      </w:pPr>
      <w:r w:rsidRPr="0078204A">
        <w:rPr>
          <w:rFonts w:ascii="Arial" w:hAnsi="Arial" w:cs="Arial"/>
          <w:color w:val="auto"/>
          <w:sz w:val="24"/>
          <w:szCs w:val="24"/>
        </w:rPr>
        <w:t>Copia del plan estratégico</w:t>
      </w:r>
      <w:r w:rsidR="002500CD" w:rsidRPr="0078204A">
        <w:rPr>
          <w:rFonts w:ascii="Arial" w:hAnsi="Arial" w:cs="Arial"/>
          <w:color w:val="auto"/>
          <w:sz w:val="24"/>
          <w:szCs w:val="24"/>
        </w:rPr>
        <w:t xml:space="preserve"> institucional</w:t>
      </w:r>
      <w:r w:rsidRPr="0078204A">
        <w:rPr>
          <w:rFonts w:ascii="Arial" w:hAnsi="Arial" w:cs="Arial"/>
          <w:color w:val="auto"/>
          <w:sz w:val="24"/>
          <w:szCs w:val="24"/>
        </w:rPr>
        <w:t xml:space="preserve">, </w:t>
      </w:r>
      <w:r w:rsidR="00DD6B7F" w:rsidRPr="0078204A">
        <w:rPr>
          <w:rFonts w:ascii="Arial" w:hAnsi="Arial" w:cs="Arial"/>
          <w:color w:val="auto"/>
          <w:sz w:val="24"/>
          <w:szCs w:val="24"/>
        </w:rPr>
        <w:t xml:space="preserve">plan operativo </w:t>
      </w:r>
      <w:r w:rsidRPr="0078204A">
        <w:rPr>
          <w:rFonts w:ascii="Arial" w:hAnsi="Arial" w:cs="Arial"/>
          <w:color w:val="auto"/>
          <w:sz w:val="24"/>
          <w:szCs w:val="24"/>
        </w:rPr>
        <w:t>multianual</w:t>
      </w:r>
      <w:r w:rsidR="00DD6B7F" w:rsidRPr="0078204A">
        <w:rPr>
          <w:rFonts w:ascii="Arial" w:hAnsi="Arial" w:cs="Arial"/>
          <w:color w:val="auto"/>
          <w:sz w:val="24"/>
          <w:szCs w:val="24"/>
        </w:rPr>
        <w:t xml:space="preserve"> </w:t>
      </w:r>
      <w:r w:rsidR="002500CD" w:rsidRPr="0078204A">
        <w:rPr>
          <w:rFonts w:ascii="Arial" w:hAnsi="Arial" w:cs="Arial"/>
          <w:color w:val="auto"/>
          <w:sz w:val="24"/>
          <w:szCs w:val="24"/>
        </w:rPr>
        <w:t>201</w:t>
      </w:r>
      <w:r w:rsidR="00BA4E53" w:rsidRPr="0078204A">
        <w:rPr>
          <w:rFonts w:ascii="Arial" w:hAnsi="Arial" w:cs="Arial"/>
          <w:color w:val="auto"/>
          <w:sz w:val="24"/>
          <w:szCs w:val="24"/>
        </w:rPr>
        <w:t>8-2022</w:t>
      </w:r>
      <w:r w:rsidR="0048402F" w:rsidRPr="0078204A">
        <w:rPr>
          <w:rFonts w:ascii="Arial" w:hAnsi="Arial" w:cs="Arial"/>
          <w:color w:val="auto"/>
          <w:sz w:val="24"/>
          <w:szCs w:val="24"/>
        </w:rPr>
        <w:t xml:space="preserve"> y plan operativo anual, previamente evaluado</w:t>
      </w:r>
      <w:r w:rsidR="00E130D0" w:rsidRPr="0078204A">
        <w:rPr>
          <w:rFonts w:ascii="Arial" w:hAnsi="Arial" w:cs="Arial"/>
          <w:color w:val="auto"/>
          <w:sz w:val="24"/>
          <w:szCs w:val="24"/>
        </w:rPr>
        <w:t>s</w:t>
      </w:r>
      <w:r w:rsidR="0048402F" w:rsidRPr="0078204A">
        <w:rPr>
          <w:rFonts w:ascii="Arial" w:hAnsi="Arial" w:cs="Arial"/>
          <w:color w:val="auto"/>
          <w:sz w:val="24"/>
          <w:szCs w:val="24"/>
        </w:rPr>
        <w:t xml:space="preserve"> por Segeplan</w:t>
      </w:r>
      <w:r w:rsidRPr="0078204A">
        <w:rPr>
          <w:rFonts w:ascii="Arial" w:hAnsi="Arial" w:cs="Arial"/>
          <w:color w:val="auto"/>
          <w:sz w:val="24"/>
          <w:szCs w:val="24"/>
        </w:rPr>
        <w:t>.</w:t>
      </w:r>
    </w:p>
    <w:p w:rsidR="000978AC" w:rsidRPr="0078204A" w:rsidRDefault="000978AC" w:rsidP="000978AC">
      <w:pPr>
        <w:pStyle w:val="Textodebloque"/>
        <w:numPr>
          <w:ilvl w:val="1"/>
          <w:numId w:val="5"/>
        </w:numPr>
        <w:tabs>
          <w:tab w:val="clear" w:pos="1440"/>
          <w:tab w:val="num" w:pos="480"/>
        </w:tabs>
        <w:spacing w:after="200" w:line="276" w:lineRule="auto"/>
        <w:ind w:left="480" w:hanging="480"/>
        <w:rPr>
          <w:rFonts w:ascii="Arial" w:hAnsi="Arial" w:cs="Arial"/>
          <w:color w:val="auto"/>
          <w:sz w:val="24"/>
          <w:szCs w:val="24"/>
        </w:rPr>
      </w:pPr>
      <w:r w:rsidRPr="0078204A">
        <w:rPr>
          <w:rFonts w:ascii="Arial" w:hAnsi="Arial" w:cs="Arial"/>
          <w:color w:val="auto"/>
          <w:sz w:val="24"/>
          <w:szCs w:val="24"/>
        </w:rPr>
        <w:t>Informe gerencial que contenga como mínimo:</w:t>
      </w:r>
    </w:p>
    <w:p w:rsidR="000978AC" w:rsidRPr="0078204A" w:rsidRDefault="000978AC" w:rsidP="000978AC">
      <w:pPr>
        <w:pStyle w:val="Textodebloque"/>
        <w:numPr>
          <w:ilvl w:val="1"/>
          <w:numId w:val="11"/>
        </w:numPr>
        <w:tabs>
          <w:tab w:val="clear" w:pos="480"/>
          <w:tab w:val="clear" w:pos="2520"/>
        </w:tabs>
        <w:spacing w:after="200" w:line="276" w:lineRule="auto"/>
        <w:ind w:left="993" w:hanging="426"/>
        <w:rPr>
          <w:rFonts w:ascii="Arial" w:hAnsi="Arial" w:cs="Arial"/>
          <w:color w:val="auto"/>
          <w:sz w:val="24"/>
          <w:szCs w:val="24"/>
        </w:rPr>
      </w:pPr>
      <w:r w:rsidRPr="0078204A">
        <w:rPr>
          <w:rFonts w:ascii="Arial" w:hAnsi="Arial" w:cs="Arial"/>
          <w:color w:val="auto"/>
          <w:sz w:val="24"/>
          <w:szCs w:val="24"/>
        </w:rPr>
        <w:t xml:space="preserve">Resumen ejecutivo del contenido general del anteproyecto de presupuesto y los resultados que se esperan lograr en la población o su entorno, a través de la entrega </w:t>
      </w:r>
      <w:r w:rsidR="009E2F56" w:rsidRPr="0078204A">
        <w:rPr>
          <w:rFonts w:ascii="Arial" w:hAnsi="Arial" w:cs="Arial"/>
          <w:color w:val="auto"/>
          <w:sz w:val="24"/>
          <w:szCs w:val="24"/>
        </w:rPr>
        <w:t>de los productos y subproductos;</w:t>
      </w:r>
    </w:p>
    <w:p w:rsidR="000978AC" w:rsidRPr="0078204A" w:rsidRDefault="000978AC" w:rsidP="000978AC">
      <w:pPr>
        <w:pStyle w:val="Textodebloque"/>
        <w:numPr>
          <w:ilvl w:val="1"/>
          <w:numId w:val="11"/>
        </w:numPr>
        <w:tabs>
          <w:tab w:val="clear" w:pos="480"/>
          <w:tab w:val="clear" w:pos="2520"/>
        </w:tabs>
        <w:spacing w:after="200" w:line="276" w:lineRule="auto"/>
        <w:ind w:left="993" w:hanging="426"/>
        <w:rPr>
          <w:rFonts w:ascii="Arial" w:hAnsi="Arial" w:cs="Arial"/>
          <w:color w:val="auto"/>
          <w:sz w:val="24"/>
          <w:szCs w:val="24"/>
        </w:rPr>
      </w:pPr>
      <w:r w:rsidRPr="0078204A">
        <w:rPr>
          <w:rFonts w:ascii="Arial" w:hAnsi="Arial" w:cs="Arial"/>
          <w:color w:val="auto"/>
          <w:sz w:val="24"/>
          <w:szCs w:val="24"/>
        </w:rPr>
        <w:t>La estrategia empleada para contribuir al alcance de  los resultados</w:t>
      </w:r>
      <w:r w:rsidR="009E2F56" w:rsidRPr="0078204A">
        <w:rPr>
          <w:rFonts w:ascii="Arial" w:hAnsi="Arial" w:cs="Arial"/>
          <w:color w:val="auto"/>
          <w:sz w:val="24"/>
          <w:szCs w:val="24"/>
        </w:rPr>
        <w:t xml:space="preserve"> estratégicos e institucionales;</w:t>
      </w:r>
    </w:p>
    <w:p w:rsidR="000978AC" w:rsidRPr="0078204A" w:rsidRDefault="000978AC" w:rsidP="000978AC">
      <w:pPr>
        <w:pStyle w:val="Textodebloque"/>
        <w:numPr>
          <w:ilvl w:val="1"/>
          <w:numId w:val="11"/>
        </w:numPr>
        <w:tabs>
          <w:tab w:val="clear" w:pos="2520"/>
        </w:tabs>
        <w:spacing w:after="200" w:line="276" w:lineRule="auto"/>
        <w:ind w:left="993" w:hanging="426"/>
        <w:rPr>
          <w:rFonts w:ascii="Arial" w:hAnsi="Arial" w:cs="Arial"/>
          <w:color w:val="auto"/>
          <w:sz w:val="24"/>
          <w:szCs w:val="24"/>
        </w:rPr>
      </w:pPr>
      <w:r w:rsidRPr="0078204A">
        <w:rPr>
          <w:rFonts w:ascii="Arial" w:hAnsi="Arial" w:cs="Arial"/>
          <w:color w:val="auto"/>
          <w:sz w:val="24"/>
          <w:szCs w:val="24"/>
        </w:rPr>
        <w:t>Justificación de las asignaciones solicitadas especialmente de los renglones de gasto 158 Derechos de bienes intangibles y 19</w:t>
      </w:r>
      <w:r w:rsidR="009E2F56" w:rsidRPr="0078204A">
        <w:rPr>
          <w:rFonts w:ascii="Arial" w:hAnsi="Arial" w:cs="Arial"/>
          <w:color w:val="auto"/>
          <w:sz w:val="24"/>
          <w:szCs w:val="24"/>
        </w:rPr>
        <w:t>9 Otros servicios no personales; y</w:t>
      </w:r>
    </w:p>
    <w:p w:rsidR="000978AC" w:rsidRPr="0078204A" w:rsidRDefault="000978AC" w:rsidP="000978AC">
      <w:pPr>
        <w:pStyle w:val="Textodebloque"/>
        <w:numPr>
          <w:ilvl w:val="1"/>
          <w:numId w:val="11"/>
        </w:numPr>
        <w:tabs>
          <w:tab w:val="clear" w:pos="2520"/>
        </w:tabs>
        <w:spacing w:after="200" w:line="276" w:lineRule="auto"/>
        <w:ind w:left="993" w:hanging="426"/>
        <w:rPr>
          <w:rFonts w:ascii="Arial" w:hAnsi="Arial" w:cs="Arial"/>
          <w:color w:val="auto"/>
          <w:sz w:val="24"/>
          <w:szCs w:val="24"/>
        </w:rPr>
      </w:pPr>
      <w:r w:rsidRPr="0078204A">
        <w:rPr>
          <w:rFonts w:ascii="Arial" w:hAnsi="Arial" w:cs="Arial"/>
          <w:color w:val="auto"/>
          <w:sz w:val="24"/>
          <w:szCs w:val="24"/>
        </w:rPr>
        <w:t>Detalle de los programas que finalizan en el período y de los nuevos qu</w:t>
      </w:r>
      <w:r w:rsidR="00492901" w:rsidRPr="0078204A">
        <w:rPr>
          <w:rFonts w:ascii="Arial" w:hAnsi="Arial" w:cs="Arial"/>
          <w:color w:val="auto"/>
          <w:sz w:val="24"/>
          <w:szCs w:val="24"/>
        </w:rPr>
        <w:t>e se incorporan al anteproyecto</w:t>
      </w:r>
      <w:r w:rsidRPr="0078204A">
        <w:rPr>
          <w:rFonts w:ascii="Arial" w:hAnsi="Arial" w:cs="Arial"/>
          <w:color w:val="auto"/>
          <w:sz w:val="24"/>
          <w:szCs w:val="24"/>
        </w:rPr>
        <w:t xml:space="preserve"> de presupuesto, para lo cual se debe acompañar la información relevante sobre los resultados, productos, subproductos, metas e indicadores.</w:t>
      </w:r>
      <w:r w:rsidR="0038204D" w:rsidRPr="0078204A">
        <w:rPr>
          <w:rFonts w:ascii="Arial" w:hAnsi="Arial" w:cs="Arial"/>
          <w:color w:val="auto"/>
          <w:sz w:val="24"/>
          <w:szCs w:val="24"/>
        </w:rPr>
        <w:t xml:space="preserve"> </w:t>
      </w:r>
    </w:p>
    <w:p w:rsidR="002500CD" w:rsidRPr="0078204A" w:rsidRDefault="002500CD" w:rsidP="002500CD">
      <w:pPr>
        <w:pStyle w:val="Textodebloque"/>
        <w:numPr>
          <w:ilvl w:val="1"/>
          <w:numId w:val="5"/>
        </w:numPr>
        <w:tabs>
          <w:tab w:val="clear" w:pos="1440"/>
          <w:tab w:val="num" w:pos="480"/>
        </w:tabs>
        <w:spacing w:after="200" w:line="276" w:lineRule="auto"/>
        <w:ind w:left="480" w:hanging="480"/>
        <w:rPr>
          <w:rFonts w:ascii="Arial" w:hAnsi="Arial" w:cs="Arial"/>
          <w:color w:val="auto"/>
          <w:sz w:val="24"/>
          <w:szCs w:val="24"/>
        </w:rPr>
      </w:pPr>
      <w:r w:rsidRPr="0078204A">
        <w:rPr>
          <w:rFonts w:ascii="Arial" w:hAnsi="Arial" w:cs="Arial"/>
          <w:color w:val="auto"/>
          <w:sz w:val="24"/>
          <w:szCs w:val="24"/>
        </w:rPr>
        <w:t xml:space="preserve">Documentos a los cuales se hace referencia en la Norma </w:t>
      </w:r>
      <w:r w:rsidR="004F6A07" w:rsidRPr="0078204A">
        <w:rPr>
          <w:rFonts w:ascii="Arial" w:hAnsi="Arial" w:cs="Arial"/>
          <w:color w:val="auto"/>
          <w:sz w:val="24"/>
          <w:szCs w:val="24"/>
        </w:rPr>
        <w:t>9</w:t>
      </w:r>
      <w:r w:rsidRPr="0078204A">
        <w:rPr>
          <w:rFonts w:ascii="Arial" w:hAnsi="Arial" w:cs="Arial"/>
          <w:color w:val="auto"/>
          <w:sz w:val="24"/>
          <w:szCs w:val="24"/>
        </w:rPr>
        <w:t>.</w:t>
      </w:r>
    </w:p>
    <w:p w:rsidR="002500CD" w:rsidRPr="0078204A" w:rsidRDefault="002500CD" w:rsidP="002500CD">
      <w:pPr>
        <w:pStyle w:val="Textodebloque"/>
        <w:numPr>
          <w:ilvl w:val="1"/>
          <w:numId w:val="5"/>
        </w:numPr>
        <w:tabs>
          <w:tab w:val="clear" w:pos="1440"/>
          <w:tab w:val="num" w:pos="480"/>
        </w:tabs>
        <w:spacing w:after="200" w:line="276" w:lineRule="auto"/>
        <w:ind w:left="480" w:hanging="480"/>
        <w:rPr>
          <w:rFonts w:ascii="Arial" w:hAnsi="Arial" w:cs="Arial"/>
          <w:color w:val="auto"/>
          <w:sz w:val="24"/>
          <w:szCs w:val="24"/>
        </w:rPr>
      </w:pPr>
      <w:r w:rsidRPr="0078204A">
        <w:rPr>
          <w:rFonts w:ascii="Arial" w:hAnsi="Arial" w:cs="Arial"/>
          <w:color w:val="auto"/>
          <w:sz w:val="24"/>
          <w:szCs w:val="24"/>
        </w:rPr>
        <w:t>Copia de los instrumentos legales con que se cuente a la fecha de entrega de los anteproyectos y que autorizan las transferencias corrientes, transferencias de capital, aportes a organismos internacionales y organizaciones no gubernamentales.</w:t>
      </w:r>
    </w:p>
    <w:p w:rsidR="00584029" w:rsidRPr="0078204A" w:rsidRDefault="007835BF" w:rsidP="00584029">
      <w:pPr>
        <w:pStyle w:val="Textodebloque"/>
        <w:numPr>
          <w:ilvl w:val="1"/>
          <w:numId w:val="5"/>
        </w:numPr>
        <w:tabs>
          <w:tab w:val="clear" w:pos="1440"/>
          <w:tab w:val="num" w:pos="480"/>
        </w:tabs>
        <w:spacing w:after="200" w:line="276" w:lineRule="auto"/>
        <w:ind w:left="480" w:hanging="480"/>
        <w:rPr>
          <w:rFonts w:ascii="Arial" w:hAnsi="Arial" w:cs="Arial"/>
          <w:color w:val="auto"/>
          <w:sz w:val="24"/>
          <w:szCs w:val="24"/>
        </w:rPr>
      </w:pPr>
      <w:r w:rsidRPr="0078204A">
        <w:rPr>
          <w:rFonts w:ascii="Arial" w:hAnsi="Arial" w:cs="Arial"/>
          <w:color w:val="auto"/>
          <w:sz w:val="24"/>
          <w:szCs w:val="24"/>
        </w:rPr>
        <w:t xml:space="preserve">Documento al cual </w:t>
      </w:r>
      <w:r w:rsidR="004428F8">
        <w:rPr>
          <w:rFonts w:ascii="Arial" w:hAnsi="Arial" w:cs="Arial"/>
          <w:color w:val="auto"/>
          <w:sz w:val="24"/>
          <w:szCs w:val="24"/>
        </w:rPr>
        <w:t>se hace referencia en la Norma 23</w:t>
      </w:r>
      <w:r w:rsidRPr="0078204A">
        <w:rPr>
          <w:rFonts w:ascii="Arial" w:hAnsi="Arial" w:cs="Arial"/>
          <w:color w:val="auto"/>
          <w:sz w:val="24"/>
          <w:szCs w:val="24"/>
        </w:rPr>
        <w:t>, si corresponde.</w:t>
      </w:r>
    </w:p>
    <w:p w:rsidR="00584029" w:rsidRPr="0078204A" w:rsidRDefault="00584029" w:rsidP="00584029">
      <w:pPr>
        <w:pStyle w:val="Textodebloque"/>
        <w:numPr>
          <w:ilvl w:val="1"/>
          <w:numId w:val="5"/>
        </w:numPr>
        <w:tabs>
          <w:tab w:val="clear" w:pos="1440"/>
          <w:tab w:val="num" w:pos="480"/>
        </w:tabs>
        <w:spacing w:after="200" w:line="276" w:lineRule="auto"/>
        <w:ind w:left="480" w:hanging="480"/>
        <w:rPr>
          <w:rFonts w:ascii="Arial" w:hAnsi="Arial" w:cs="Arial"/>
          <w:color w:val="auto"/>
          <w:sz w:val="24"/>
          <w:szCs w:val="24"/>
        </w:rPr>
      </w:pPr>
      <w:r w:rsidRPr="0078204A">
        <w:rPr>
          <w:rFonts w:ascii="Arial" w:hAnsi="Arial" w:cs="Arial"/>
          <w:color w:val="auto"/>
          <w:sz w:val="24"/>
          <w:szCs w:val="24"/>
        </w:rPr>
        <w:t>Adjuntar en medio digital, su diagnóstico y la ficha técnica a que hace referencia a la norma 2.</w:t>
      </w:r>
    </w:p>
    <w:p w:rsidR="00233162" w:rsidRPr="0078204A" w:rsidRDefault="00233162" w:rsidP="00584029">
      <w:pPr>
        <w:pStyle w:val="Textodebloque"/>
        <w:numPr>
          <w:ilvl w:val="1"/>
          <w:numId w:val="5"/>
        </w:numPr>
        <w:tabs>
          <w:tab w:val="clear" w:pos="1440"/>
          <w:tab w:val="num" w:pos="480"/>
        </w:tabs>
        <w:spacing w:after="200" w:line="276" w:lineRule="auto"/>
        <w:ind w:left="480" w:hanging="480"/>
        <w:rPr>
          <w:rFonts w:ascii="Arial" w:hAnsi="Arial" w:cs="Arial"/>
          <w:color w:val="auto"/>
          <w:sz w:val="24"/>
          <w:szCs w:val="24"/>
        </w:rPr>
      </w:pPr>
      <w:r w:rsidRPr="0078204A">
        <w:rPr>
          <w:rFonts w:ascii="Arial" w:hAnsi="Arial" w:cs="Arial"/>
          <w:color w:val="auto"/>
          <w:sz w:val="24"/>
          <w:szCs w:val="24"/>
        </w:rPr>
        <w:t>Información relacionada con la duración de los proyectos y su programación financiera, a que hace referencia la norma 3</w:t>
      </w:r>
      <w:r w:rsidR="00151EFA">
        <w:rPr>
          <w:rFonts w:ascii="Arial" w:hAnsi="Arial" w:cs="Arial"/>
          <w:color w:val="auto"/>
          <w:sz w:val="24"/>
          <w:szCs w:val="24"/>
        </w:rPr>
        <w:t>2</w:t>
      </w:r>
      <w:r w:rsidRPr="0078204A">
        <w:rPr>
          <w:rFonts w:ascii="Arial" w:hAnsi="Arial" w:cs="Arial"/>
          <w:color w:val="auto"/>
          <w:sz w:val="24"/>
          <w:szCs w:val="24"/>
        </w:rPr>
        <w:t>.</w:t>
      </w:r>
    </w:p>
    <w:p w:rsidR="00A91248" w:rsidRPr="0078204A" w:rsidRDefault="00A91248" w:rsidP="00A91248">
      <w:pPr>
        <w:pStyle w:val="Textodebloque"/>
        <w:spacing w:after="200" w:line="276" w:lineRule="auto"/>
        <w:ind w:left="0" w:firstLine="0"/>
        <w:rPr>
          <w:rFonts w:ascii="Arial" w:hAnsi="Arial" w:cs="Arial"/>
          <w:color w:val="auto"/>
          <w:sz w:val="24"/>
          <w:szCs w:val="24"/>
        </w:rPr>
      </w:pPr>
      <w:r w:rsidRPr="0078204A">
        <w:rPr>
          <w:rFonts w:ascii="Arial" w:hAnsi="Arial" w:cs="Arial"/>
          <w:color w:val="auto"/>
          <w:sz w:val="24"/>
          <w:szCs w:val="24"/>
        </w:rPr>
        <w:t xml:space="preserve">Las entidades autónomas, deberán remitir anualmente al Ministerio de Finanzas Públicas (Minfin), su presupuesto </w:t>
      </w:r>
      <w:r w:rsidR="00365857" w:rsidRPr="0078204A">
        <w:rPr>
          <w:rFonts w:ascii="Arial" w:hAnsi="Arial" w:cs="Arial"/>
          <w:color w:val="auto"/>
          <w:sz w:val="24"/>
          <w:szCs w:val="24"/>
        </w:rPr>
        <w:t>para conocimiento e información</w:t>
      </w:r>
      <w:r w:rsidRPr="0078204A">
        <w:rPr>
          <w:rFonts w:ascii="Arial" w:hAnsi="Arial" w:cs="Arial"/>
          <w:color w:val="auto"/>
          <w:sz w:val="24"/>
          <w:szCs w:val="24"/>
        </w:rPr>
        <w:t xml:space="preserve"> en la fecha que establezca su Ley, </w:t>
      </w:r>
      <w:r w:rsidR="00365857" w:rsidRPr="0078204A">
        <w:rPr>
          <w:rFonts w:ascii="Arial" w:hAnsi="Arial" w:cs="Arial"/>
          <w:color w:val="auto"/>
          <w:sz w:val="24"/>
          <w:szCs w:val="24"/>
        </w:rPr>
        <w:t>de no establecerse deberán presentarlo a m</w:t>
      </w:r>
      <w:r w:rsidR="007835BF" w:rsidRPr="0078204A">
        <w:rPr>
          <w:rFonts w:ascii="Arial" w:hAnsi="Arial" w:cs="Arial"/>
          <w:color w:val="auto"/>
          <w:sz w:val="24"/>
          <w:szCs w:val="24"/>
        </w:rPr>
        <w:t>ás tardar el 15 de julio de 2017. Para estas entidades</w:t>
      </w:r>
      <w:r w:rsidRPr="0078204A">
        <w:rPr>
          <w:rFonts w:ascii="Arial" w:hAnsi="Arial" w:cs="Arial"/>
          <w:color w:val="auto"/>
          <w:sz w:val="24"/>
          <w:szCs w:val="24"/>
        </w:rPr>
        <w:t xml:space="preserve">, la Dirección Técnica del Presupuesto </w:t>
      </w:r>
      <w:r w:rsidR="00D119FC" w:rsidRPr="0078204A">
        <w:rPr>
          <w:rFonts w:ascii="Arial" w:hAnsi="Arial" w:cs="Arial"/>
          <w:color w:val="auto"/>
          <w:sz w:val="24"/>
          <w:szCs w:val="24"/>
        </w:rPr>
        <w:t xml:space="preserve">(DTP) </w:t>
      </w:r>
      <w:r w:rsidRPr="0078204A">
        <w:rPr>
          <w:rFonts w:ascii="Arial" w:hAnsi="Arial" w:cs="Arial"/>
          <w:color w:val="auto"/>
          <w:sz w:val="24"/>
          <w:szCs w:val="24"/>
        </w:rPr>
        <w:t xml:space="preserve">tendrá habilitado el módulo de formulación presupuestaria </w:t>
      </w:r>
      <w:r w:rsidR="007835BF" w:rsidRPr="0078204A">
        <w:rPr>
          <w:rFonts w:ascii="Arial" w:hAnsi="Arial" w:cs="Arial"/>
          <w:color w:val="auto"/>
          <w:sz w:val="24"/>
          <w:szCs w:val="24"/>
        </w:rPr>
        <w:t xml:space="preserve">hasta el 31 de diciembre de 2017, </w:t>
      </w:r>
      <w:r w:rsidR="007835BF" w:rsidRPr="0078204A">
        <w:rPr>
          <w:rFonts w:ascii="Arial" w:hAnsi="Arial" w:cs="Arial"/>
          <w:color w:val="auto"/>
          <w:sz w:val="24"/>
          <w:szCs w:val="24"/>
        </w:rPr>
        <w:lastRenderedPageBreak/>
        <w:t>por lo que deberá estar en estado Aprobado en el Sistema de Contabilidad Integrada (Sicoin).</w:t>
      </w:r>
    </w:p>
    <w:p w:rsidR="00FE3235" w:rsidRPr="0078204A" w:rsidRDefault="009C2DDE" w:rsidP="000A4C56">
      <w:pPr>
        <w:pStyle w:val="Textodebloque"/>
        <w:spacing w:after="200" w:line="276" w:lineRule="auto"/>
        <w:ind w:left="0" w:firstLine="0"/>
        <w:rPr>
          <w:rFonts w:ascii="Arial" w:hAnsi="Arial" w:cs="Arial"/>
          <w:color w:val="auto"/>
          <w:sz w:val="24"/>
          <w:szCs w:val="24"/>
          <w:lang w:val="es-MX"/>
        </w:rPr>
      </w:pPr>
      <w:r>
        <w:rPr>
          <w:rFonts w:ascii="Arial" w:hAnsi="Arial" w:cs="Arial"/>
          <w:b/>
          <w:color w:val="auto"/>
          <w:sz w:val="24"/>
          <w:szCs w:val="24"/>
        </w:rPr>
        <w:t>Norma 40</w:t>
      </w:r>
      <w:r w:rsidR="000978AC" w:rsidRPr="0078204A">
        <w:rPr>
          <w:rFonts w:ascii="Arial" w:hAnsi="Arial" w:cs="Arial"/>
          <w:b/>
          <w:color w:val="auto"/>
          <w:sz w:val="24"/>
          <w:szCs w:val="24"/>
        </w:rPr>
        <w:t xml:space="preserve">. </w:t>
      </w:r>
      <w:r w:rsidR="00FE3235" w:rsidRPr="0078204A">
        <w:rPr>
          <w:rFonts w:ascii="Arial" w:hAnsi="Arial" w:cs="Arial"/>
          <w:b/>
          <w:bCs/>
          <w:color w:val="auto"/>
          <w:sz w:val="24"/>
          <w:szCs w:val="24"/>
          <w:lang w:val="es-MX"/>
        </w:rPr>
        <w:t>Ajustes en el anteproyecto de presupuesto.</w:t>
      </w:r>
      <w:r w:rsidR="00FE3235" w:rsidRPr="0078204A">
        <w:rPr>
          <w:rFonts w:ascii="Arial" w:hAnsi="Arial" w:cs="Arial"/>
          <w:color w:val="auto"/>
          <w:sz w:val="24"/>
          <w:szCs w:val="24"/>
          <w:lang w:val="es-MX"/>
        </w:rPr>
        <w:t xml:space="preserve"> De conformidad con los artículos 9, 10, 12 y 13 del Decreto Número 101-97 del Congreso de la República</w:t>
      </w:r>
      <w:r w:rsidR="007D0FD9" w:rsidRPr="0078204A">
        <w:rPr>
          <w:rFonts w:ascii="Arial" w:hAnsi="Arial" w:cs="Arial"/>
          <w:color w:val="auto"/>
          <w:sz w:val="24"/>
          <w:szCs w:val="24"/>
          <w:lang w:val="es-MX"/>
        </w:rPr>
        <w:t xml:space="preserve"> de Guatemala</w:t>
      </w:r>
      <w:r w:rsidR="00FE3235" w:rsidRPr="0078204A">
        <w:rPr>
          <w:rFonts w:ascii="Arial" w:hAnsi="Arial" w:cs="Arial"/>
          <w:color w:val="auto"/>
          <w:sz w:val="24"/>
          <w:szCs w:val="24"/>
          <w:lang w:val="es-MX"/>
        </w:rPr>
        <w:t>,</w:t>
      </w:r>
      <w:r w:rsidR="007D0FD9" w:rsidRPr="0078204A">
        <w:rPr>
          <w:rFonts w:ascii="Arial" w:hAnsi="Arial" w:cs="Arial"/>
          <w:color w:val="auto"/>
          <w:sz w:val="24"/>
          <w:szCs w:val="24"/>
          <w:lang w:val="es-MX"/>
        </w:rPr>
        <w:t xml:space="preserve"> Ley Orgánica del Presupuesto,</w:t>
      </w:r>
      <w:r w:rsidR="00FE3235" w:rsidRPr="0078204A">
        <w:rPr>
          <w:rFonts w:ascii="Arial" w:hAnsi="Arial" w:cs="Arial"/>
          <w:color w:val="auto"/>
          <w:sz w:val="24"/>
          <w:szCs w:val="24"/>
          <w:lang w:val="es-MX"/>
        </w:rPr>
        <w:t xml:space="preserve"> la Dirección Técnica del Presupuesto (DTP), está facultada para realizar modificaciones o ajustes de acuerdo a los criterios contenidos en las presentes normas, la ejecución histórica, relevancia de la red de producción, racionalidad del costo de producción, modificaciones en las asignaciones financieras, </w:t>
      </w:r>
      <w:r w:rsidR="007835BF" w:rsidRPr="0078204A">
        <w:rPr>
          <w:rFonts w:ascii="Arial" w:hAnsi="Arial" w:cs="Arial"/>
          <w:color w:val="auto"/>
          <w:sz w:val="24"/>
          <w:szCs w:val="24"/>
          <w:lang w:val="es-MX"/>
        </w:rPr>
        <w:t xml:space="preserve">a las metas e indicadores, </w:t>
      </w:r>
      <w:r w:rsidR="00FE3235" w:rsidRPr="0078204A">
        <w:rPr>
          <w:rFonts w:ascii="Arial" w:hAnsi="Arial" w:cs="Arial"/>
          <w:color w:val="auto"/>
          <w:sz w:val="24"/>
          <w:szCs w:val="24"/>
          <w:lang w:val="es-MX"/>
        </w:rPr>
        <w:t>a las prioridades de gobierno y a las políticas públicas.</w:t>
      </w:r>
    </w:p>
    <w:p w:rsidR="00CA5B0B" w:rsidRPr="00147B3C" w:rsidRDefault="00FE3235" w:rsidP="00147B3C">
      <w:pPr>
        <w:jc w:val="both"/>
        <w:rPr>
          <w:rFonts w:ascii="Arial" w:hAnsi="Arial" w:cs="Arial"/>
          <w:sz w:val="24"/>
          <w:szCs w:val="24"/>
          <w:lang w:val="es-MX"/>
        </w:rPr>
      </w:pPr>
      <w:r w:rsidRPr="0078204A">
        <w:rPr>
          <w:rFonts w:ascii="Arial" w:hAnsi="Arial" w:cs="Arial"/>
          <w:sz w:val="24"/>
          <w:szCs w:val="24"/>
          <w:lang w:val="es-MX"/>
        </w:rPr>
        <w:t>Las áreas de Planificación y Financiera definirán en conjunto los insumos y el monto de recursos financieros necesarios para la producción de la entidad, considerando la relevancia de la misma dentro del costo y red de producción, en función de lo cual la DTP analizará su inclusión en el presupuesto. Asimismo, podrá modificar la redacción de los resultados y la producción tomando en cuenta los lineamientos establecidos en la Guía Conceptual de Planificación y Presupuesto por Resultados</w:t>
      </w:r>
      <w:r w:rsidR="000A4C56" w:rsidRPr="0078204A">
        <w:rPr>
          <w:rFonts w:ascii="Arial" w:hAnsi="Arial" w:cs="Arial"/>
          <w:sz w:val="24"/>
          <w:szCs w:val="24"/>
          <w:lang w:val="es-MX"/>
        </w:rPr>
        <w:t>.</w:t>
      </w:r>
    </w:p>
    <w:sectPr w:rsidR="00CA5B0B" w:rsidRPr="00147B3C" w:rsidSect="00AA3254">
      <w:headerReference w:type="even" r:id="rId9"/>
      <w:headerReference w:type="default" r:id="rId10"/>
      <w:footerReference w:type="even" r:id="rId11"/>
      <w:footerReference w:type="default" r:id="rId12"/>
      <w:headerReference w:type="first" r:id="rId13"/>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D5" w:rsidRDefault="00057ED5" w:rsidP="00CA5B0B">
      <w:pPr>
        <w:spacing w:after="0" w:line="240" w:lineRule="auto"/>
      </w:pPr>
      <w:r>
        <w:separator/>
      </w:r>
    </w:p>
  </w:endnote>
  <w:endnote w:type="continuationSeparator" w:id="0">
    <w:p w:rsidR="00057ED5" w:rsidRDefault="00057ED5" w:rsidP="00CA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32" w:rsidRPr="004D2A21" w:rsidRDefault="00765D32" w:rsidP="00AA3254">
    <w:pPr>
      <w:pStyle w:val="Encabezado"/>
      <w:pBdr>
        <w:bottom w:val="double" w:sz="4" w:space="1" w:color="auto"/>
      </w:pBdr>
      <w:ind w:left="-180" w:right="-81" w:firstLine="38"/>
      <w:jc w:val="right"/>
      <w:rPr>
        <w:rFonts w:ascii="Arial" w:hAnsi="Arial" w:cs="Arial"/>
        <w:b/>
        <w:sz w:val="18"/>
        <w:szCs w:val="18"/>
        <w:lang w:val="es-MX"/>
      </w:rPr>
    </w:pPr>
    <w:r w:rsidRPr="00C14138">
      <w:rPr>
        <w:rStyle w:val="Nmerodepgina"/>
        <w:rFonts w:ascii="Arial" w:hAnsi="Arial" w:cs="Arial"/>
        <w:b/>
        <w:sz w:val="18"/>
        <w:szCs w:val="18"/>
      </w:rPr>
      <w:t xml:space="preserve">  </w:t>
    </w:r>
  </w:p>
  <w:p w:rsidR="00765D32" w:rsidRPr="00AA3254" w:rsidRDefault="00765D32" w:rsidP="00AA3254">
    <w:pPr>
      <w:pStyle w:val="Piedepgina"/>
      <w:jc w:val="right"/>
      <w:rPr>
        <w:rStyle w:val="Nmerodepgina"/>
        <w:rFonts w:eastAsiaTheme="minorHAnsi" w:cs="Arial"/>
        <w:b/>
        <w:sz w:val="6"/>
        <w:szCs w:val="18"/>
        <w:lang w:val="es-GT" w:eastAsia="en-US"/>
      </w:rPr>
    </w:pPr>
  </w:p>
  <w:p w:rsidR="00765D32" w:rsidRPr="00AA3254" w:rsidRDefault="00765D32" w:rsidP="007652D7">
    <w:pPr>
      <w:pStyle w:val="Piedepgina"/>
      <w:ind w:left="-140"/>
      <w:rPr>
        <w:rFonts w:eastAsiaTheme="minorHAnsi" w:cs="Arial"/>
        <w:b/>
        <w:sz w:val="18"/>
        <w:szCs w:val="18"/>
        <w:lang w:val="es-GT" w:eastAsia="en-US"/>
      </w:rPr>
    </w:pPr>
    <w:r>
      <w:rPr>
        <w:rStyle w:val="Nmerodepgina"/>
        <w:rFonts w:eastAsiaTheme="minorHAnsi" w:cs="Arial"/>
        <w:b/>
        <w:sz w:val="18"/>
        <w:szCs w:val="18"/>
        <w:lang w:val="es-GT" w:eastAsia="en-US"/>
      </w:rPr>
      <w:t>Ejercicio Fiscal 201</w:t>
    </w:r>
    <w:r w:rsidR="00BD0E05">
      <w:rPr>
        <w:rStyle w:val="Nmerodepgina"/>
        <w:rFonts w:eastAsiaTheme="minorHAnsi" w:cs="Arial"/>
        <w:b/>
        <w:sz w:val="18"/>
        <w:szCs w:val="18"/>
        <w:lang w:val="es-GT" w:eastAsia="en-US"/>
      </w:rPr>
      <w:t>8</w:t>
    </w:r>
    <w:r w:rsidR="008D38C5">
      <w:rPr>
        <w:rStyle w:val="Nmerodepgina"/>
        <w:rFonts w:eastAsiaTheme="minorHAnsi" w:cs="Arial"/>
        <w:b/>
        <w:sz w:val="18"/>
        <w:szCs w:val="18"/>
        <w:lang w:val="es-GT" w:eastAsia="en-US"/>
      </w:rPr>
      <w:t xml:space="preserve"> y</w:t>
    </w:r>
    <w:r w:rsidRPr="00AA3254">
      <w:rPr>
        <w:rStyle w:val="Nmerodepgina"/>
        <w:rFonts w:eastAsiaTheme="minorHAnsi" w:cs="Arial"/>
        <w:b/>
        <w:sz w:val="18"/>
        <w:szCs w:val="18"/>
        <w:lang w:val="es-GT" w:eastAsia="en-US"/>
      </w:rPr>
      <w:t xml:space="preserve"> Multianual 201</w:t>
    </w:r>
    <w:r w:rsidR="00BD0E05">
      <w:rPr>
        <w:rStyle w:val="Nmerodepgina"/>
        <w:rFonts w:eastAsiaTheme="minorHAnsi" w:cs="Arial"/>
        <w:b/>
        <w:sz w:val="18"/>
        <w:szCs w:val="18"/>
        <w:lang w:val="es-GT" w:eastAsia="en-US"/>
      </w:rPr>
      <w:t>8</w:t>
    </w:r>
    <w:r w:rsidRPr="00AA3254">
      <w:rPr>
        <w:rStyle w:val="Nmerodepgina"/>
        <w:rFonts w:eastAsiaTheme="minorHAnsi" w:cs="Arial"/>
        <w:b/>
        <w:sz w:val="18"/>
        <w:szCs w:val="18"/>
        <w:lang w:val="es-GT" w:eastAsia="en-US"/>
      </w:rPr>
      <w:t>-20</w:t>
    </w:r>
    <w:r w:rsidR="00BD0E05">
      <w:rPr>
        <w:rStyle w:val="Nmerodepgina"/>
        <w:rFonts w:eastAsiaTheme="minorHAnsi" w:cs="Arial"/>
        <w:b/>
        <w:sz w:val="18"/>
        <w:szCs w:val="18"/>
        <w:lang w:val="es-GT" w:eastAsia="en-US"/>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32" w:rsidRPr="004D2A21" w:rsidRDefault="00765D32" w:rsidP="00AA3254">
    <w:pPr>
      <w:pStyle w:val="Encabezado"/>
      <w:pBdr>
        <w:bottom w:val="double" w:sz="4" w:space="1" w:color="auto"/>
      </w:pBdr>
      <w:ind w:left="-180" w:right="-81" w:firstLine="38"/>
      <w:jc w:val="right"/>
      <w:rPr>
        <w:rFonts w:ascii="Arial" w:hAnsi="Arial" w:cs="Arial"/>
        <w:b/>
        <w:sz w:val="18"/>
        <w:szCs w:val="18"/>
        <w:lang w:val="es-MX"/>
      </w:rPr>
    </w:pPr>
    <w:r w:rsidRPr="00C14138">
      <w:rPr>
        <w:rStyle w:val="Nmerodepgina"/>
        <w:rFonts w:ascii="Arial" w:hAnsi="Arial" w:cs="Arial"/>
        <w:b/>
        <w:sz w:val="18"/>
        <w:szCs w:val="18"/>
      </w:rPr>
      <w:t xml:space="preserve">  </w:t>
    </w:r>
  </w:p>
  <w:p w:rsidR="00765D32" w:rsidRPr="00AA3254" w:rsidRDefault="00765D32" w:rsidP="00AA3254">
    <w:pPr>
      <w:pStyle w:val="Piedepgina"/>
      <w:jc w:val="right"/>
      <w:rPr>
        <w:rStyle w:val="Nmerodepgina"/>
        <w:rFonts w:eastAsiaTheme="minorHAnsi" w:cs="Arial"/>
        <w:b/>
        <w:sz w:val="6"/>
        <w:szCs w:val="18"/>
        <w:lang w:val="es-GT" w:eastAsia="en-US"/>
      </w:rPr>
    </w:pPr>
  </w:p>
  <w:p w:rsidR="00765D32" w:rsidRPr="00AA3254" w:rsidRDefault="00765D32" w:rsidP="007652D7">
    <w:pPr>
      <w:pStyle w:val="Piedepgina"/>
      <w:ind w:right="-87"/>
      <w:jc w:val="right"/>
      <w:rPr>
        <w:rStyle w:val="Nmerodepgina"/>
        <w:rFonts w:eastAsiaTheme="minorHAnsi" w:cs="Arial"/>
        <w:b/>
        <w:sz w:val="18"/>
        <w:szCs w:val="18"/>
        <w:lang w:val="es-GT" w:eastAsia="en-US"/>
      </w:rPr>
    </w:pPr>
    <w:r w:rsidRPr="00AA3254">
      <w:rPr>
        <w:rStyle w:val="Nmerodepgina"/>
        <w:rFonts w:eastAsiaTheme="minorHAnsi" w:cs="Arial"/>
        <w:b/>
        <w:sz w:val="18"/>
        <w:szCs w:val="18"/>
        <w:lang w:val="es-GT" w:eastAsia="en-US"/>
      </w:rPr>
      <w:t>Ejercicio Fiscal 201</w:t>
    </w:r>
    <w:r w:rsidR="00370C03">
      <w:rPr>
        <w:rStyle w:val="Nmerodepgina"/>
        <w:rFonts w:eastAsiaTheme="minorHAnsi" w:cs="Arial"/>
        <w:b/>
        <w:sz w:val="18"/>
        <w:szCs w:val="18"/>
        <w:lang w:val="es-GT" w:eastAsia="en-US"/>
      </w:rPr>
      <w:t>8</w:t>
    </w:r>
    <w:r w:rsidR="008D38C5">
      <w:rPr>
        <w:rStyle w:val="Nmerodepgina"/>
        <w:rFonts w:eastAsiaTheme="minorHAnsi" w:cs="Arial"/>
        <w:b/>
        <w:sz w:val="18"/>
        <w:szCs w:val="18"/>
        <w:lang w:val="es-GT" w:eastAsia="en-US"/>
      </w:rPr>
      <w:t xml:space="preserve"> y</w:t>
    </w:r>
    <w:r w:rsidRPr="00AA3254">
      <w:rPr>
        <w:rStyle w:val="Nmerodepgina"/>
        <w:rFonts w:eastAsiaTheme="minorHAnsi" w:cs="Arial"/>
        <w:b/>
        <w:sz w:val="18"/>
        <w:szCs w:val="18"/>
        <w:lang w:val="es-GT" w:eastAsia="en-US"/>
      </w:rPr>
      <w:t xml:space="preserve"> Multianual 201</w:t>
    </w:r>
    <w:r w:rsidR="00370C03">
      <w:rPr>
        <w:rStyle w:val="Nmerodepgina"/>
        <w:rFonts w:eastAsiaTheme="minorHAnsi" w:cs="Arial"/>
        <w:b/>
        <w:sz w:val="18"/>
        <w:szCs w:val="18"/>
        <w:lang w:val="es-GT" w:eastAsia="en-US"/>
      </w:rPr>
      <w:t>8</w:t>
    </w:r>
    <w:r w:rsidRPr="00AA3254">
      <w:rPr>
        <w:rStyle w:val="Nmerodepgina"/>
        <w:rFonts w:eastAsiaTheme="minorHAnsi" w:cs="Arial"/>
        <w:b/>
        <w:sz w:val="18"/>
        <w:szCs w:val="18"/>
        <w:lang w:val="es-GT" w:eastAsia="en-US"/>
      </w:rPr>
      <w:t>-20</w:t>
    </w:r>
    <w:r w:rsidR="00370C03">
      <w:rPr>
        <w:rStyle w:val="Nmerodepgina"/>
        <w:rFonts w:eastAsiaTheme="minorHAnsi" w:cs="Arial"/>
        <w:b/>
        <w:sz w:val="18"/>
        <w:szCs w:val="18"/>
        <w:lang w:val="es-GT" w:eastAsia="en-US"/>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D5" w:rsidRDefault="00057ED5" w:rsidP="00CA5B0B">
      <w:pPr>
        <w:spacing w:after="0" w:line="240" w:lineRule="auto"/>
      </w:pPr>
      <w:r>
        <w:separator/>
      </w:r>
    </w:p>
  </w:footnote>
  <w:footnote w:type="continuationSeparator" w:id="0">
    <w:p w:rsidR="00057ED5" w:rsidRDefault="00057ED5" w:rsidP="00CA5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32" w:rsidRPr="00C14138" w:rsidRDefault="00765D32" w:rsidP="00CF0540">
    <w:pPr>
      <w:pStyle w:val="Encabezado"/>
      <w:pBdr>
        <w:bottom w:val="double" w:sz="4" w:space="1" w:color="auto"/>
      </w:pBdr>
      <w:ind w:left="-180" w:right="-81" w:firstLine="38"/>
      <w:rPr>
        <w:rFonts w:ascii="Arial" w:hAnsi="Arial" w:cs="Arial"/>
        <w:b/>
        <w:sz w:val="18"/>
        <w:szCs w:val="18"/>
        <w:lang w:val="es-MX"/>
      </w:rPr>
    </w:pPr>
    <w:r w:rsidRPr="00C14138">
      <w:rPr>
        <w:rStyle w:val="Nmerodepgina"/>
        <w:rFonts w:ascii="Arial" w:hAnsi="Arial" w:cs="Arial"/>
        <w:b/>
        <w:sz w:val="18"/>
        <w:szCs w:val="18"/>
      </w:rPr>
      <w:fldChar w:fldCharType="begin"/>
    </w:r>
    <w:r w:rsidRPr="00C14138">
      <w:rPr>
        <w:rStyle w:val="Nmerodepgina"/>
        <w:rFonts w:ascii="Arial" w:hAnsi="Arial" w:cs="Arial"/>
        <w:b/>
        <w:sz w:val="18"/>
        <w:szCs w:val="18"/>
      </w:rPr>
      <w:instrText xml:space="preserve"> PAGE </w:instrText>
    </w:r>
    <w:r w:rsidRPr="00C14138">
      <w:rPr>
        <w:rStyle w:val="Nmerodepgina"/>
        <w:rFonts w:ascii="Arial" w:hAnsi="Arial" w:cs="Arial"/>
        <w:b/>
        <w:sz w:val="18"/>
        <w:szCs w:val="18"/>
      </w:rPr>
      <w:fldChar w:fldCharType="separate"/>
    </w:r>
    <w:r w:rsidR="00975B14">
      <w:rPr>
        <w:rStyle w:val="Nmerodepgina"/>
        <w:rFonts w:ascii="Arial" w:hAnsi="Arial" w:cs="Arial"/>
        <w:b/>
        <w:noProof/>
        <w:sz w:val="18"/>
        <w:szCs w:val="18"/>
      </w:rPr>
      <w:t>2</w:t>
    </w:r>
    <w:r w:rsidRPr="00C14138">
      <w:rPr>
        <w:rStyle w:val="Nmerodepgina"/>
        <w:rFonts w:ascii="Arial" w:hAnsi="Arial" w:cs="Arial"/>
        <w:b/>
        <w:sz w:val="18"/>
        <w:szCs w:val="18"/>
      </w:rPr>
      <w:fldChar w:fldCharType="end"/>
    </w:r>
    <w:r>
      <w:rPr>
        <w:rStyle w:val="Nmerodepgina"/>
        <w:rFonts w:ascii="Arial" w:hAnsi="Arial" w:cs="Arial"/>
        <w:b/>
        <w:sz w:val="18"/>
        <w:szCs w:val="18"/>
      </w:rPr>
      <w:t xml:space="preserve">      </w:t>
    </w:r>
    <w:r w:rsidRPr="00C14138">
      <w:rPr>
        <w:rStyle w:val="Nmerodepgina"/>
        <w:rFonts w:ascii="Arial" w:hAnsi="Arial" w:cs="Arial"/>
        <w:b/>
        <w:sz w:val="18"/>
        <w:szCs w:val="18"/>
      </w:rPr>
      <w:t xml:space="preserve">Normas para la Formulación </w:t>
    </w:r>
    <w:r>
      <w:rPr>
        <w:rStyle w:val="Nmerodepgina"/>
        <w:rFonts w:ascii="Arial" w:hAnsi="Arial" w:cs="Arial"/>
        <w:b/>
        <w:sz w:val="18"/>
        <w:szCs w:val="18"/>
      </w:rPr>
      <w:t>Presupuestaria</w:t>
    </w:r>
  </w:p>
  <w:p w:rsidR="00765D32" w:rsidRPr="00C17D0A" w:rsidRDefault="00765D32">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32" w:rsidRPr="004D2A21" w:rsidRDefault="00765D32" w:rsidP="00CF0540">
    <w:pPr>
      <w:pStyle w:val="Encabezado"/>
      <w:pBdr>
        <w:bottom w:val="double" w:sz="4" w:space="1" w:color="auto"/>
      </w:pBdr>
      <w:ind w:left="-180" w:right="-81" w:firstLine="38"/>
      <w:jc w:val="right"/>
      <w:rPr>
        <w:rFonts w:ascii="Arial" w:hAnsi="Arial" w:cs="Arial"/>
        <w:b/>
        <w:sz w:val="18"/>
        <w:szCs w:val="18"/>
        <w:lang w:val="es-MX"/>
      </w:rPr>
    </w:pPr>
    <w:r w:rsidRPr="00C14138">
      <w:rPr>
        <w:rStyle w:val="Nmerodepgina"/>
        <w:rFonts w:ascii="Arial" w:hAnsi="Arial" w:cs="Arial"/>
        <w:b/>
        <w:sz w:val="18"/>
        <w:szCs w:val="18"/>
      </w:rPr>
      <w:t xml:space="preserve">Normas para la Formulación </w:t>
    </w:r>
    <w:r>
      <w:rPr>
        <w:rStyle w:val="Nmerodepgina"/>
        <w:rFonts w:ascii="Arial" w:hAnsi="Arial" w:cs="Arial"/>
        <w:b/>
        <w:sz w:val="18"/>
        <w:szCs w:val="18"/>
      </w:rPr>
      <w:t>Presupuestaria</w:t>
    </w:r>
    <w:r>
      <w:rPr>
        <w:rFonts w:ascii="Arial" w:hAnsi="Arial" w:cs="Arial"/>
        <w:b/>
        <w:sz w:val="18"/>
        <w:szCs w:val="18"/>
      </w:rPr>
      <w:t xml:space="preserve">      </w:t>
    </w:r>
    <w:r w:rsidRPr="00C14138">
      <w:rPr>
        <w:rStyle w:val="Nmerodepgina"/>
        <w:rFonts w:ascii="Arial" w:hAnsi="Arial" w:cs="Arial"/>
        <w:b/>
        <w:sz w:val="18"/>
        <w:szCs w:val="18"/>
      </w:rPr>
      <w:fldChar w:fldCharType="begin"/>
    </w:r>
    <w:r w:rsidRPr="00C14138">
      <w:rPr>
        <w:rStyle w:val="Nmerodepgina"/>
        <w:rFonts w:ascii="Arial" w:hAnsi="Arial" w:cs="Arial"/>
        <w:b/>
        <w:sz w:val="18"/>
        <w:szCs w:val="18"/>
      </w:rPr>
      <w:instrText xml:space="preserve"> PAGE </w:instrText>
    </w:r>
    <w:r w:rsidRPr="00C14138">
      <w:rPr>
        <w:rStyle w:val="Nmerodepgina"/>
        <w:rFonts w:ascii="Arial" w:hAnsi="Arial" w:cs="Arial"/>
        <w:b/>
        <w:sz w:val="18"/>
        <w:szCs w:val="18"/>
      </w:rPr>
      <w:fldChar w:fldCharType="separate"/>
    </w:r>
    <w:r w:rsidR="00975B14">
      <w:rPr>
        <w:rStyle w:val="Nmerodepgina"/>
        <w:rFonts w:ascii="Arial" w:hAnsi="Arial" w:cs="Arial"/>
        <w:b/>
        <w:noProof/>
        <w:sz w:val="18"/>
        <w:szCs w:val="18"/>
      </w:rPr>
      <w:t>3</w:t>
    </w:r>
    <w:r w:rsidRPr="00C14138">
      <w:rPr>
        <w:rStyle w:val="Nmerodepgina"/>
        <w:rFonts w:ascii="Arial" w:hAnsi="Arial" w:cs="Arial"/>
        <w:b/>
        <w:sz w:val="18"/>
        <w:szCs w:val="18"/>
      </w:rPr>
      <w:fldChar w:fldCharType="end"/>
    </w:r>
    <w:r w:rsidRPr="00C14138">
      <w:rPr>
        <w:rStyle w:val="Nmerodepgina"/>
        <w:rFonts w:ascii="Arial" w:hAnsi="Arial" w:cs="Arial"/>
        <w:b/>
        <w:sz w:val="18"/>
        <w:szCs w:val="18"/>
      </w:rPr>
      <w:t xml:space="preserve">  </w:t>
    </w:r>
  </w:p>
  <w:p w:rsidR="00765D32" w:rsidRPr="006A2D43" w:rsidRDefault="00765D32" w:rsidP="008559EA">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32" w:rsidRDefault="00765D32">
    <w:pPr>
      <w:pStyle w:val="Encabezado"/>
    </w:pPr>
    <w:r>
      <w:rPr>
        <w:noProof/>
        <w:lang w:eastAsia="es-GT"/>
      </w:rPr>
      <w:drawing>
        <wp:anchor distT="0" distB="0" distL="114300" distR="114300" simplePos="0" relativeHeight="251659264" behindDoc="1" locked="0" layoutInCell="1" allowOverlap="1" wp14:anchorId="2DF59267" wp14:editId="40FE40E6">
          <wp:simplePos x="0" y="0"/>
          <wp:positionH relativeFrom="margin">
            <wp:posOffset>-1076960</wp:posOffset>
          </wp:positionH>
          <wp:positionV relativeFrom="margin">
            <wp:posOffset>-884745</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_WD_FONDO.jpg"/>
                  <pic:cNvPicPr/>
                </pic:nvPicPr>
                <pic:blipFill rotWithShape="1">
                  <a:blip r:embed="rId1">
                    <a:extLst>
                      <a:ext uri="{28A0092B-C50C-407E-A947-70E740481C1C}">
                        <a14:useLocalDpi xmlns:a14="http://schemas.microsoft.com/office/drawing/2010/main" val="0"/>
                      </a:ext>
                    </a:extLst>
                  </a:blip>
                  <a:srcRect t="10891" b="7765"/>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014F"/>
    <w:multiLevelType w:val="hybridMultilevel"/>
    <w:tmpl w:val="D1DC9666"/>
    <w:lvl w:ilvl="0" w:tplc="8D52F4B6">
      <w:start w:val="1"/>
      <w:numFmt w:val="lowerRoman"/>
      <w:lvlText w:val="%1."/>
      <w:lvlJc w:val="right"/>
      <w:pPr>
        <w:tabs>
          <w:tab w:val="num" w:pos="888"/>
        </w:tabs>
        <w:ind w:left="888" w:hanging="180"/>
      </w:pPr>
      <w:rPr>
        <w:rFonts w:hint="default"/>
      </w:rPr>
    </w:lvl>
    <w:lvl w:ilvl="1" w:tplc="100A0019" w:tentative="1">
      <w:start w:val="1"/>
      <w:numFmt w:val="lowerLetter"/>
      <w:lvlText w:val="%2."/>
      <w:lvlJc w:val="left"/>
      <w:pPr>
        <w:ind w:left="168" w:hanging="360"/>
      </w:pPr>
    </w:lvl>
    <w:lvl w:ilvl="2" w:tplc="100A001B" w:tentative="1">
      <w:start w:val="1"/>
      <w:numFmt w:val="lowerRoman"/>
      <w:lvlText w:val="%3."/>
      <w:lvlJc w:val="right"/>
      <w:pPr>
        <w:ind w:left="888" w:hanging="180"/>
      </w:pPr>
    </w:lvl>
    <w:lvl w:ilvl="3" w:tplc="100A000F" w:tentative="1">
      <w:start w:val="1"/>
      <w:numFmt w:val="decimal"/>
      <w:lvlText w:val="%4."/>
      <w:lvlJc w:val="left"/>
      <w:pPr>
        <w:ind w:left="1608" w:hanging="360"/>
      </w:pPr>
    </w:lvl>
    <w:lvl w:ilvl="4" w:tplc="100A0019" w:tentative="1">
      <w:start w:val="1"/>
      <w:numFmt w:val="lowerLetter"/>
      <w:lvlText w:val="%5."/>
      <w:lvlJc w:val="left"/>
      <w:pPr>
        <w:ind w:left="2328" w:hanging="360"/>
      </w:pPr>
    </w:lvl>
    <w:lvl w:ilvl="5" w:tplc="100A001B" w:tentative="1">
      <w:start w:val="1"/>
      <w:numFmt w:val="lowerRoman"/>
      <w:lvlText w:val="%6."/>
      <w:lvlJc w:val="right"/>
      <w:pPr>
        <w:ind w:left="3048" w:hanging="180"/>
      </w:pPr>
    </w:lvl>
    <w:lvl w:ilvl="6" w:tplc="100A000F" w:tentative="1">
      <w:start w:val="1"/>
      <w:numFmt w:val="decimal"/>
      <w:lvlText w:val="%7."/>
      <w:lvlJc w:val="left"/>
      <w:pPr>
        <w:ind w:left="3768" w:hanging="360"/>
      </w:pPr>
    </w:lvl>
    <w:lvl w:ilvl="7" w:tplc="100A0019" w:tentative="1">
      <w:start w:val="1"/>
      <w:numFmt w:val="lowerLetter"/>
      <w:lvlText w:val="%8."/>
      <w:lvlJc w:val="left"/>
      <w:pPr>
        <w:ind w:left="4488" w:hanging="360"/>
      </w:pPr>
    </w:lvl>
    <w:lvl w:ilvl="8" w:tplc="100A001B" w:tentative="1">
      <w:start w:val="1"/>
      <w:numFmt w:val="lowerRoman"/>
      <w:lvlText w:val="%9."/>
      <w:lvlJc w:val="right"/>
      <w:pPr>
        <w:ind w:left="5208" w:hanging="180"/>
      </w:pPr>
    </w:lvl>
  </w:abstractNum>
  <w:abstractNum w:abstractNumId="1" w15:restartNumberingAfterBreak="0">
    <w:nsid w:val="081F3E00"/>
    <w:multiLevelType w:val="hybridMultilevel"/>
    <w:tmpl w:val="87AE89C0"/>
    <w:lvl w:ilvl="0" w:tplc="10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034CD1"/>
    <w:multiLevelType w:val="hybridMultilevel"/>
    <w:tmpl w:val="40F0B246"/>
    <w:lvl w:ilvl="0" w:tplc="100A0019">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0A1334EA"/>
    <w:multiLevelType w:val="hybridMultilevel"/>
    <w:tmpl w:val="658C341C"/>
    <w:lvl w:ilvl="0" w:tplc="100A0015">
      <w:start w:val="1"/>
      <w:numFmt w:val="upperLetter"/>
      <w:lvlText w:val="%1."/>
      <w:lvlJc w:val="left"/>
      <w:pPr>
        <w:ind w:left="720" w:hanging="360"/>
      </w:pPr>
    </w:lvl>
    <w:lvl w:ilvl="1" w:tplc="100A000F">
      <w:start w:val="1"/>
      <w:numFmt w:val="decimal"/>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D4075FE"/>
    <w:multiLevelType w:val="hybridMultilevel"/>
    <w:tmpl w:val="73AC0E20"/>
    <w:lvl w:ilvl="0" w:tplc="2BEC82F4">
      <w:start w:val="1"/>
      <w:numFmt w:val="lowerLetter"/>
      <w:lvlText w:val="%1."/>
      <w:lvlJc w:val="left"/>
      <w:pPr>
        <w:tabs>
          <w:tab w:val="num" w:pos="360"/>
        </w:tabs>
        <w:ind w:left="36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005460D"/>
    <w:multiLevelType w:val="hybridMultilevel"/>
    <w:tmpl w:val="8552FEAE"/>
    <w:lvl w:ilvl="0" w:tplc="100A0019">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68742E"/>
    <w:multiLevelType w:val="hybridMultilevel"/>
    <w:tmpl w:val="971485A8"/>
    <w:lvl w:ilvl="0" w:tplc="5F98B988">
      <w:start w:val="19"/>
      <w:numFmt w:val="lowerLetter"/>
      <w:lvlText w:val="%1."/>
      <w:lvlJc w:val="left"/>
      <w:pPr>
        <w:tabs>
          <w:tab w:val="num" w:pos="360"/>
        </w:tabs>
        <w:ind w:left="36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2114F2C"/>
    <w:multiLevelType w:val="multilevel"/>
    <w:tmpl w:val="E40AE7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rPr>
        <w:rFonts w:ascii="Trebuchet MS" w:hAnsi="Trebuchet M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3C1D8E"/>
    <w:multiLevelType w:val="hybridMultilevel"/>
    <w:tmpl w:val="11F8B434"/>
    <w:lvl w:ilvl="0" w:tplc="100A0019">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15:restartNumberingAfterBreak="0">
    <w:nsid w:val="1C4C453B"/>
    <w:multiLevelType w:val="hybridMultilevel"/>
    <w:tmpl w:val="195C253C"/>
    <w:lvl w:ilvl="0" w:tplc="100A0019">
      <w:start w:val="1"/>
      <w:numFmt w:val="lowerLetter"/>
      <w:lvlText w:val="%1."/>
      <w:lvlJc w:val="left"/>
      <w:pPr>
        <w:tabs>
          <w:tab w:val="num" w:pos="360"/>
        </w:tabs>
        <w:ind w:left="360" w:hanging="360"/>
      </w:pPr>
      <w:rPr>
        <w:b w:val="0"/>
      </w:rPr>
    </w:lvl>
    <w:lvl w:ilvl="1" w:tplc="0C0A0019">
      <w:start w:val="1"/>
      <w:numFmt w:val="lowerLetter"/>
      <w:lvlText w:val="%2."/>
      <w:lvlJc w:val="left"/>
      <w:pPr>
        <w:tabs>
          <w:tab w:val="num" w:pos="1440"/>
        </w:tabs>
        <w:ind w:left="1440" w:hanging="360"/>
      </w:pPr>
    </w:lvl>
    <w:lvl w:ilvl="2" w:tplc="C9A076AE">
      <w:start w:val="1"/>
      <w:numFmt w:val="lowerLetter"/>
      <w:lvlText w:val="%3)"/>
      <w:lvlJc w:val="left"/>
      <w:pPr>
        <w:tabs>
          <w:tab w:val="num" w:pos="2340"/>
        </w:tabs>
        <w:ind w:left="2340" w:hanging="360"/>
      </w:pPr>
      <w:rPr>
        <w:rFonts w:hint="default"/>
      </w:rPr>
    </w:lvl>
    <w:lvl w:ilvl="3" w:tplc="F38E4B9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CEB1DD8"/>
    <w:multiLevelType w:val="hybridMultilevel"/>
    <w:tmpl w:val="A7B67D0A"/>
    <w:lvl w:ilvl="0" w:tplc="206ACC1E">
      <w:start w:val="1"/>
      <w:numFmt w:val="lowerLetter"/>
      <w:lvlText w:val="%1"/>
      <w:lvlJc w:val="left"/>
      <w:pPr>
        <w:tabs>
          <w:tab w:val="num" w:pos="720"/>
        </w:tabs>
        <w:ind w:left="720" w:hanging="360"/>
      </w:pPr>
      <w:rPr>
        <w:rFonts w:hint="default"/>
      </w:rPr>
    </w:lvl>
    <w:lvl w:ilvl="1" w:tplc="100A0019">
      <w:start w:val="1"/>
      <w:numFmt w:val="lowerLetter"/>
      <w:lvlText w:val="%2."/>
      <w:lvlJc w:val="left"/>
      <w:pPr>
        <w:tabs>
          <w:tab w:val="num" w:pos="7590"/>
        </w:tabs>
        <w:ind w:left="7590" w:hanging="360"/>
      </w:pPr>
    </w:lvl>
    <w:lvl w:ilvl="2" w:tplc="8D52F4B6">
      <w:start w:val="1"/>
      <w:numFmt w:val="lowerRoman"/>
      <w:lvlText w:val="%3."/>
      <w:lvlJc w:val="right"/>
      <w:pPr>
        <w:tabs>
          <w:tab w:val="num" w:pos="2160"/>
        </w:tabs>
        <w:ind w:left="2160" w:hanging="18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93498F"/>
    <w:multiLevelType w:val="hybridMultilevel"/>
    <w:tmpl w:val="75EC620A"/>
    <w:lvl w:ilvl="0" w:tplc="100A0019">
      <w:start w:val="1"/>
      <w:numFmt w:val="lowerLetter"/>
      <w:lvlText w:val="%1."/>
      <w:lvlJc w:val="left"/>
      <w:pPr>
        <w:tabs>
          <w:tab w:val="num" w:pos="1593"/>
        </w:tabs>
        <w:ind w:left="1593" w:hanging="180"/>
      </w:pPr>
      <w:rPr>
        <w:rFonts w:hint="default"/>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2" w15:restartNumberingAfterBreak="0">
    <w:nsid w:val="24284A6F"/>
    <w:multiLevelType w:val="hybridMultilevel"/>
    <w:tmpl w:val="7FD4897A"/>
    <w:lvl w:ilvl="0" w:tplc="100A0019">
      <w:start w:val="1"/>
      <w:numFmt w:val="lowerLetter"/>
      <w:lvlText w:val="%1."/>
      <w:lvlJc w:val="left"/>
      <w:pPr>
        <w:tabs>
          <w:tab w:val="num" w:pos="1176"/>
        </w:tabs>
        <w:ind w:left="1176" w:hanging="360"/>
      </w:pPr>
      <w:rPr>
        <w:b w:val="0"/>
      </w:rPr>
    </w:lvl>
    <w:lvl w:ilvl="1" w:tplc="0C0A0019">
      <w:start w:val="1"/>
      <w:numFmt w:val="lowerLetter"/>
      <w:lvlText w:val="%2."/>
      <w:lvlJc w:val="left"/>
      <w:pPr>
        <w:tabs>
          <w:tab w:val="num" w:pos="1896"/>
        </w:tabs>
        <w:ind w:left="1896" w:hanging="360"/>
      </w:pPr>
    </w:lvl>
    <w:lvl w:ilvl="2" w:tplc="0C0A001B" w:tentative="1">
      <w:start w:val="1"/>
      <w:numFmt w:val="lowerRoman"/>
      <w:lvlText w:val="%3."/>
      <w:lvlJc w:val="right"/>
      <w:pPr>
        <w:tabs>
          <w:tab w:val="num" w:pos="2616"/>
        </w:tabs>
        <w:ind w:left="2616" w:hanging="180"/>
      </w:pPr>
    </w:lvl>
    <w:lvl w:ilvl="3" w:tplc="0C0A000F" w:tentative="1">
      <w:start w:val="1"/>
      <w:numFmt w:val="decimal"/>
      <w:lvlText w:val="%4."/>
      <w:lvlJc w:val="left"/>
      <w:pPr>
        <w:tabs>
          <w:tab w:val="num" w:pos="3336"/>
        </w:tabs>
        <w:ind w:left="3336" w:hanging="360"/>
      </w:pPr>
    </w:lvl>
    <w:lvl w:ilvl="4" w:tplc="0C0A0019" w:tentative="1">
      <w:start w:val="1"/>
      <w:numFmt w:val="lowerLetter"/>
      <w:lvlText w:val="%5."/>
      <w:lvlJc w:val="left"/>
      <w:pPr>
        <w:tabs>
          <w:tab w:val="num" w:pos="4056"/>
        </w:tabs>
        <w:ind w:left="4056" w:hanging="360"/>
      </w:pPr>
    </w:lvl>
    <w:lvl w:ilvl="5" w:tplc="0C0A001B" w:tentative="1">
      <w:start w:val="1"/>
      <w:numFmt w:val="lowerRoman"/>
      <w:lvlText w:val="%6."/>
      <w:lvlJc w:val="right"/>
      <w:pPr>
        <w:tabs>
          <w:tab w:val="num" w:pos="4776"/>
        </w:tabs>
        <w:ind w:left="4776" w:hanging="180"/>
      </w:pPr>
    </w:lvl>
    <w:lvl w:ilvl="6" w:tplc="0C0A000F" w:tentative="1">
      <w:start w:val="1"/>
      <w:numFmt w:val="decimal"/>
      <w:lvlText w:val="%7."/>
      <w:lvlJc w:val="left"/>
      <w:pPr>
        <w:tabs>
          <w:tab w:val="num" w:pos="5496"/>
        </w:tabs>
        <w:ind w:left="5496" w:hanging="360"/>
      </w:pPr>
    </w:lvl>
    <w:lvl w:ilvl="7" w:tplc="0C0A0019" w:tentative="1">
      <w:start w:val="1"/>
      <w:numFmt w:val="lowerLetter"/>
      <w:lvlText w:val="%8."/>
      <w:lvlJc w:val="left"/>
      <w:pPr>
        <w:tabs>
          <w:tab w:val="num" w:pos="6216"/>
        </w:tabs>
        <w:ind w:left="6216" w:hanging="360"/>
      </w:pPr>
    </w:lvl>
    <w:lvl w:ilvl="8" w:tplc="0C0A001B" w:tentative="1">
      <w:start w:val="1"/>
      <w:numFmt w:val="lowerRoman"/>
      <w:lvlText w:val="%9."/>
      <w:lvlJc w:val="right"/>
      <w:pPr>
        <w:tabs>
          <w:tab w:val="num" w:pos="6936"/>
        </w:tabs>
        <w:ind w:left="6936" w:hanging="180"/>
      </w:pPr>
    </w:lvl>
  </w:abstractNum>
  <w:abstractNum w:abstractNumId="13" w15:restartNumberingAfterBreak="0">
    <w:nsid w:val="24E07110"/>
    <w:multiLevelType w:val="hybridMultilevel"/>
    <w:tmpl w:val="6952C88E"/>
    <w:lvl w:ilvl="0" w:tplc="8D0CAE12">
      <w:start w:val="1"/>
      <w:numFmt w:val="lowerLetter"/>
      <w:pStyle w:val="subpar"/>
      <w:lvlText w:val="%1)"/>
      <w:lvlJc w:val="left"/>
      <w:pPr>
        <w:ind w:left="1179" w:hanging="360"/>
      </w:pPr>
      <w:rPr>
        <w:rFonts w:hint="default"/>
        <w:b/>
      </w:rPr>
    </w:lvl>
    <w:lvl w:ilvl="1" w:tplc="280A0019" w:tentative="1">
      <w:start w:val="1"/>
      <w:numFmt w:val="lowerLetter"/>
      <w:lvlText w:val="%2."/>
      <w:lvlJc w:val="left"/>
      <w:pPr>
        <w:ind w:left="1899" w:hanging="360"/>
      </w:pPr>
    </w:lvl>
    <w:lvl w:ilvl="2" w:tplc="280A001B" w:tentative="1">
      <w:start w:val="1"/>
      <w:numFmt w:val="lowerRoman"/>
      <w:lvlText w:val="%3."/>
      <w:lvlJc w:val="right"/>
      <w:pPr>
        <w:ind w:left="2619" w:hanging="180"/>
      </w:pPr>
    </w:lvl>
    <w:lvl w:ilvl="3" w:tplc="280A000F" w:tentative="1">
      <w:start w:val="1"/>
      <w:numFmt w:val="decimal"/>
      <w:pStyle w:val="SubSubPar"/>
      <w:lvlText w:val="%4."/>
      <w:lvlJc w:val="left"/>
      <w:pPr>
        <w:ind w:left="3339" w:hanging="360"/>
      </w:pPr>
    </w:lvl>
    <w:lvl w:ilvl="4" w:tplc="280A0019" w:tentative="1">
      <w:start w:val="1"/>
      <w:numFmt w:val="lowerLetter"/>
      <w:lvlText w:val="%5."/>
      <w:lvlJc w:val="left"/>
      <w:pPr>
        <w:ind w:left="4059" w:hanging="360"/>
      </w:pPr>
    </w:lvl>
    <w:lvl w:ilvl="5" w:tplc="280A001B" w:tentative="1">
      <w:start w:val="1"/>
      <w:numFmt w:val="lowerRoman"/>
      <w:lvlText w:val="%6."/>
      <w:lvlJc w:val="right"/>
      <w:pPr>
        <w:ind w:left="4779" w:hanging="180"/>
      </w:pPr>
    </w:lvl>
    <w:lvl w:ilvl="6" w:tplc="280A000F" w:tentative="1">
      <w:start w:val="1"/>
      <w:numFmt w:val="decimal"/>
      <w:lvlText w:val="%7."/>
      <w:lvlJc w:val="left"/>
      <w:pPr>
        <w:ind w:left="5499" w:hanging="360"/>
      </w:pPr>
    </w:lvl>
    <w:lvl w:ilvl="7" w:tplc="280A0019" w:tentative="1">
      <w:start w:val="1"/>
      <w:numFmt w:val="lowerLetter"/>
      <w:lvlText w:val="%8."/>
      <w:lvlJc w:val="left"/>
      <w:pPr>
        <w:ind w:left="6219" w:hanging="360"/>
      </w:pPr>
    </w:lvl>
    <w:lvl w:ilvl="8" w:tplc="280A001B" w:tentative="1">
      <w:start w:val="1"/>
      <w:numFmt w:val="lowerRoman"/>
      <w:lvlText w:val="%9."/>
      <w:lvlJc w:val="right"/>
      <w:pPr>
        <w:ind w:left="6939" w:hanging="180"/>
      </w:pPr>
    </w:lvl>
  </w:abstractNum>
  <w:abstractNum w:abstractNumId="14" w15:restartNumberingAfterBreak="0">
    <w:nsid w:val="25E57D8F"/>
    <w:multiLevelType w:val="hybridMultilevel"/>
    <w:tmpl w:val="73AC0E20"/>
    <w:lvl w:ilvl="0" w:tplc="2BEC82F4">
      <w:start w:val="1"/>
      <w:numFmt w:val="lowerLetter"/>
      <w:lvlText w:val="%1."/>
      <w:lvlJc w:val="left"/>
      <w:pPr>
        <w:tabs>
          <w:tab w:val="num" w:pos="360"/>
        </w:tabs>
        <w:ind w:left="36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26177DDA"/>
    <w:multiLevelType w:val="hybridMultilevel"/>
    <w:tmpl w:val="B7F83CE0"/>
    <w:lvl w:ilvl="0" w:tplc="AE081C04">
      <w:start w:val="1"/>
      <w:numFmt w:val="lowerLetter"/>
      <w:lvlText w:val="%1."/>
      <w:lvlJc w:val="left"/>
      <w:pPr>
        <w:tabs>
          <w:tab w:val="num" w:pos="360"/>
        </w:tabs>
        <w:ind w:left="36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84F195C"/>
    <w:multiLevelType w:val="hybridMultilevel"/>
    <w:tmpl w:val="643CBC7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2C406190"/>
    <w:multiLevelType w:val="hybridMultilevel"/>
    <w:tmpl w:val="F3C2094A"/>
    <w:lvl w:ilvl="0" w:tplc="100A0015">
      <w:start w:val="1"/>
      <w:numFmt w:val="upp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15:restartNumberingAfterBreak="0">
    <w:nsid w:val="30416D07"/>
    <w:multiLevelType w:val="hybridMultilevel"/>
    <w:tmpl w:val="DBBAF41E"/>
    <w:lvl w:ilvl="0" w:tplc="8D52F4B6">
      <w:start w:val="1"/>
      <w:numFmt w:val="lowerRoman"/>
      <w:lvlText w:val="%1."/>
      <w:lvlJc w:val="right"/>
      <w:pPr>
        <w:tabs>
          <w:tab w:val="num" w:pos="1593"/>
        </w:tabs>
        <w:ind w:left="1593" w:hanging="180"/>
      </w:pPr>
      <w:rPr>
        <w:rFonts w:hint="default"/>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9" w15:restartNumberingAfterBreak="0">
    <w:nsid w:val="32C86AEC"/>
    <w:multiLevelType w:val="hybridMultilevel"/>
    <w:tmpl w:val="60DA254E"/>
    <w:lvl w:ilvl="0" w:tplc="100A0019">
      <w:start w:val="1"/>
      <w:numFmt w:val="lowerLetter"/>
      <w:lvlText w:val="%1."/>
      <w:lvlJc w:val="left"/>
      <w:pPr>
        <w:tabs>
          <w:tab w:val="num" w:pos="1440"/>
        </w:tabs>
        <w:ind w:left="1440" w:hanging="360"/>
      </w:pPr>
    </w:lvl>
    <w:lvl w:ilvl="1" w:tplc="0C0A0019" w:tentative="1">
      <w:start w:val="1"/>
      <w:numFmt w:val="lowerLetter"/>
      <w:lvlText w:val="%2."/>
      <w:lvlJc w:val="left"/>
      <w:pPr>
        <w:ind w:left="-4710" w:hanging="360"/>
      </w:pPr>
    </w:lvl>
    <w:lvl w:ilvl="2" w:tplc="0C0A001B" w:tentative="1">
      <w:start w:val="1"/>
      <w:numFmt w:val="lowerRoman"/>
      <w:lvlText w:val="%3."/>
      <w:lvlJc w:val="right"/>
      <w:pPr>
        <w:ind w:left="-399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2550" w:hanging="360"/>
      </w:pPr>
    </w:lvl>
    <w:lvl w:ilvl="5" w:tplc="0C0A001B" w:tentative="1">
      <w:start w:val="1"/>
      <w:numFmt w:val="lowerRoman"/>
      <w:lvlText w:val="%6."/>
      <w:lvlJc w:val="right"/>
      <w:pPr>
        <w:ind w:left="-1830" w:hanging="180"/>
      </w:pPr>
    </w:lvl>
    <w:lvl w:ilvl="6" w:tplc="0C0A000F" w:tentative="1">
      <w:start w:val="1"/>
      <w:numFmt w:val="decimal"/>
      <w:lvlText w:val="%7."/>
      <w:lvlJc w:val="left"/>
      <w:pPr>
        <w:ind w:left="-1110" w:hanging="360"/>
      </w:pPr>
    </w:lvl>
    <w:lvl w:ilvl="7" w:tplc="0C0A0019" w:tentative="1">
      <w:start w:val="1"/>
      <w:numFmt w:val="lowerLetter"/>
      <w:lvlText w:val="%8."/>
      <w:lvlJc w:val="left"/>
      <w:pPr>
        <w:ind w:left="-390" w:hanging="360"/>
      </w:pPr>
    </w:lvl>
    <w:lvl w:ilvl="8" w:tplc="0C0A001B" w:tentative="1">
      <w:start w:val="1"/>
      <w:numFmt w:val="lowerRoman"/>
      <w:lvlText w:val="%9."/>
      <w:lvlJc w:val="right"/>
      <w:pPr>
        <w:ind w:left="330" w:hanging="180"/>
      </w:pPr>
    </w:lvl>
  </w:abstractNum>
  <w:abstractNum w:abstractNumId="20" w15:restartNumberingAfterBreak="0">
    <w:nsid w:val="34F841A8"/>
    <w:multiLevelType w:val="hybridMultilevel"/>
    <w:tmpl w:val="00063B66"/>
    <w:lvl w:ilvl="0" w:tplc="100A0019">
      <w:start w:val="1"/>
      <w:numFmt w:val="lowerLetter"/>
      <w:lvlText w:val="%1."/>
      <w:lvlJc w:val="left"/>
      <w:pPr>
        <w:ind w:left="720"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95D6C0A"/>
    <w:multiLevelType w:val="hybridMultilevel"/>
    <w:tmpl w:val="FDBCA6D4"/>
    <w:lvl w:ilvl="0" w:tplc="100A0019">
      <w:start w:val="1"/>
      <w:numFmt w:val="lowerLetter"/>
      <w:lvlText w:val="%1."/>
      <w:lvlJc w:val="left"/>
      <w:pPr>
        <w:ind w:left="780" w:hanging="360"/>
      </w:p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22" w15:restartNumberingAfterBreak="0">
    <w:nsid w:val="3B0564B9"/>
    <w:multiLevelType w:val="hybridMultilevel"/>
    <w:tmpl w:val="CCCC352C"/>
    <w:lvl w:ilvl="0" w:tplc="39BC3728">
      <w:start w:val="1"/>
      <w:numFmt w:val="lowerLetter"/>
      <w:lvlText w:val="%1."/>
      <w:lvlJc w:val="left"/>
      <w:pPr>
        <w:tabs>
          <w:tab w:val="num" w:pos="360"/>
        </w:tabs>
        <w:ind w:left="360" w:hanging="360"/>
      </w:pPr>
      <w:rPr>
        <w:b w:val="0"/>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23" w15:restartNumberingAfterBreak="0">
    <w:nsid w:val="3B7D5C4F"/>
    <w:multiLevelType w:val="hybridMultilevel"/>
    <w:tmpl w:val="F5F8ED44"/>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15:restartNumberingAfterBreak="0">
    <w:nsid w:val="3EFC7A83"/>
    <w:multiLevelType w:val="hybridMultilevel"/>
    <w:tmpl w:val="C6A2DCDA"/>
    <w:lvl w:ilvl="0" w:tplc="A440D17E">
      <w:start w:val="1"/>
      <w:numFmt w:val="lowerRoman"/>
      <w:lvlText w:val="%1."/>
      <w:lvlJc w:val="left"/>
      <w:pPr>
        <w:tabs>
          <w:tab w:val="num" w:pos="2868"/>
        </w:tabs>
        <w:ind w:left="2868" w:hanging="360"/>
      </w:pPr>
      <w:rPr>
        <w:rFonts w:ascii="Garamond" w:hAnsi="Garamond" w:cs="Times New Roman" w:hint="default"/>
      </w:rPr>
    </w:lvl>
    <w:lvl w:ilvl="1" w:tplc="A3184C18">
      <w:start w:val="1"/>
      <w:numFmt w:val="lowerRoman"/>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42623A1"/>
    <w:multiLevelType w:val="hybridMultilevel"/>
    <w:tmpl w:val="195C253C"/>
    <w:lvl w:ilvl="0" w:tplc="100A0019">
      <w:start w:val="1"/>
      <w:numFmt w:val="lowerLetter"/>
      <w:lvlText w:val="%1."/>
      <w:lvlJc w:val="left"/>
      <w:pPr>
        <w:tabs>
          <w:tab w:val="num" w:pos="360"/>
        </w:tabs>
        <w:ind w:left="360" w:hanging="360"/>
      </w:pPr>
      <w:rPr>
        <w:b w:val="0"/>
      </w:rPr>
    </w:lvl>
    <w:lvl w:ilvl="1" w:tplc="0C0A0019">
      <w:start w:val="1"/>
      <w:numFmt w:val="lowerLetter"/>
      <w:lvlText w:val="%2."/>
      <w:lvlJc w:val="left"/>
      <w:pPr>
        <w:tabs>
          <w:tab w:val="num" w:pos="1440"/>
        </w:tabs>
        <w:ind w:left="1440" w:hanging="360"/>
      </w:pPr>
    </w:lvl>
    <w:lvl w:ilvl="2" w:tplc="C9A076AE">
      <w:start w:val="1"/>
      <w:numFmt w:val="lowerLetter"/>
      <w:lvlText w:val="%3)"/>
      <w:lvlJc w:val="left"/>
      <w:pPr>
        <w:tabs>
          <w:tab w:val="num" w:pos="2340"/>
        </w:tabs>
        <w:ind w:left="2340" w:hanging="360"/>
      </w:pPr>
      <w:rPr>
        <w:rFonts w:hint="default"/>
      </w:rPr>
    </w:lvl>
    <w:lvl w:ilvl="3" w:tplc="F38E4B9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0351CD"/>
    <w:multiLevelType w:val="hybridMultilevel"/>
    <w:tmpl w:val="C604440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7" w15:restartNumberingAfterBreak="0">
    <w:nsid w:val="45447A21"/>
    <w:multiLevelType w:val="hybridMultilevel"/>
    <w:tmpl w:val="27821FF0"/>
    <w:lvl w:ilvl="0" w:tplc="100A0019">
      <w:start w:val="1"/>
      <w:numFmt w:val="lowerLetter"/>
      <w:lvlText w:val="%1."/>
      <w:lvlJc w:val="left"/>
      <w:pPr>
        <w:ind w:left="360" w:hanging="360"/>
      </w:pPr>
      <w:rPr>
        <w:b w:val="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8" w15:restartNumberingAfterBreak="0">
    <w:nsid w:val="4835540B"/>
    <w:multiLevelType w:val="hybridMultilevel"/>
    <w:tmpl w:val="195C253C"/>
    <w:lvl w:ilvl="0" w:tplc="100A0019">
      <w:start w:val="1"/>
      <w:numFmt w:val="lowerLetter"/>
      <w:lvlText w:val="%1."/>
      <w:lvlJc w:val="left"/>
      <w:pPr>
        <w:tabs>
          <w:tab w:val="num" w:pos="360"/>
        </w:tabs>
        <w:ind w:left="360" w:hanging="360"/>
      </w:pPr>
      <w:rPr>
        <w:b w:val="0"/>
      </w:rPr>
    </w:lvl>
    <w:lvl w:ilvl="1" w:tplc="0C0A0019">
      <w:start w:val="1"/>
      <w:numFmt w:val="lowerLetter"/>
      <w:lvlText w:val="%2."/>
      <w:lvlJc w:val="left"/>
      <w:pPr>
        <w:tabs>
          <w:tab w:val="num" w:pos="1440"/>
        </w:tabs>
        <w:ind w:left="1440" w:hanging="360"/>
      </w:pPr>
    </w:lvl>
    <w:lvl w:ilvl="2" w:tplc="C9A076AE">
      <w:start w:val="1"/>
      <w:numFmt w:val="lowerLetter"/>
      <w:lvlText w:val="%3)"/>
      <w:lvlJc w:val="left"/>
      <w:pPr>
        <w:tabs>
          <w:tab w:val="num" w:pos="2340"/>
        </w:tabs>
        <w:ind w:left="2340" w:hanging="360"/>
      </w:pPr>
      <w:rPr>
        <w:rFonts w:hint="default"/>
      </w:rPr>
    </w:lvl>
    <w:lvl w:ilvl="3" w:tplc="F38E4B9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E3459C0"/>
    <w:multiLevelType w:val="hybridMultilevel"/>
    <w:tmpl w:val="CCCC352C"/>
    <w:lvl w:ilvl="0" w:tplc="39BC3728">
      <w:start w:val="1"/>
      <w:numFmt w:val="lowerLetter"/>
      <w:lvlText w:val="%1."/>
      <w:lvlJc w:val="left"/>
      <w:pPr>
        <w:tabs>
          <w:tab w:val="num" w:pos="360"/>
        </w:tabs>
        <w:ind w:left="360" w:hanging="360"/>
      </w:pPr>
      <w:rPr>
        <w:b w:val="0"/>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30" w15:restartNumberingAfterBreak="0">
    <w:nsid w:val="5A79139A"/>
    <w:multiLevelType w:val="hybridMultilevel"/>
    <w:tmpl w:val="2C5418B2"/>
    <w:lvl w:ilvl="0" w:tplc="0C0A0017">
      <w:start w:val="1"/>
      <w:numFmt w:val="lowerLetter"/>
      <w:lvlText w:val="%1)"/>
      <w:lvlJc w:val="left"/>
      <w:pPr>
        <w:tabs>
          <w:tab w:val="num" w:pos="1068"/>
        </w:tabs>
        <w:ind w:left="1068" w:hanging="360"/>
      </w:pPr>
    </w:lvl>
    <w:lvl w:ilvl="1" w:tplc="0C0A001B">
      <w:start w:val="1"/>
      <w:numFmt w:val="lowerRoman"/>
      <w:lvlText w:val="%2."/>
      <w:lvlJc w:val="righ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5BA767EC"/>
    <w:multiLevelType w:val="hybridMultilevel"/>
    <w:tmpl w:val="44921A8C"/>
    <w:lvl w:ilvl="0" w:tplc="0C0A001B">
      <w:start w:val="1"/>
      <w:numFmt w:val="lowerRoman"/>
      <w:lvlText w:val="%1."/>
      <w:lvlJc w:val="righ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32" w15:restartNumberingAfterBreak="0">
    <w:nsid w:val="5FA61D99"/>
    <w:multiLevelType w:val="hybridMultilevel"/>
    <w:tmpl w:val="CCCC352C"/>
    <w:lvl w:ilvl="0" w:tplc="39BC3728">
      <w:start w:val="1"/>
      <w:numFmt w:val="lowerLetter"/>
      <w:lvlText w:val="%1."/>
      <w:lvlJc w:val="left"/>
      <w:pPr>
        <w:tabs>
          <w:tab w:val="num" w:pos="644"/>
        </w:tabs>
        <w:ind w:left="644"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1E1DFD"/>
    <w:multiLevelType w:val="hybridMultilevel"/>
    <w:tmpl w:val="40E05418"/>
    <w:lvl w:ilvl="0" w:tplc="90AE0394">
      <w:start w:val="1"/>
      <w:numFmt w:val="bullet"/>
      <w:lvlText w:val="•"/>
      <w:lvlJc w:val="left"/>
      <w:pPr>
        <w:tabs>
          <w:tab w:val="num" w:pos="720"/>
        </w:tabs>
        <w:ind w:left="720" w:hanging="360"/>
      </w:pPr>
      <w:rPr>
        <w:rFonts w:ascii="Arial" w:hAnsi="Arial" w:hint="default"/>
      </w:rPr>
    </w:lvl>
    <w:lvl w:ilvl="1" w:tplc="9AD085FA" w:tentative="1">
      <w:start w:val="1"/>
      <w:numFmt w:val="bullet"/>
      <w:lvlText w:val="•"/>
      <w:lvlJc w:val="left"/>
      <w:pPr>
        <w:tabs>
          <w:tab w:val="num" w:pos="1440"/>
        </w:tabs>
        <w:ind w:left="1440" w:hanging="360"/>
      </w:pPr>
      <w:rPr>
        <w:rFonts w:ascii="Arial" w:hAnsi="Arial" w:hint="default"/>
      </w:rPr>
    </w:lvl>
    <w:lvl w:ilvl="2" w:tplc="5EAC51E0" w:tentative="1">
      <w:start w:val="1"/>
      <w:numFmt w:val="bullet"/>
      <w:lvlText w:val="•"/>
      <w:lvlJc w:val="left"/>
      <w:pPr>
        <w:tabs>
          <w:tab w:val="num" w:pos="2160"/>
        </w:tabs>
        <w:ind w:left="2160" w:hanging="360"/>
      </w:pPr>
      <w:rPr>
        <w:rFonts w:ascii="Arial" w:hAnsi="Arial" w:hint="default"/>
      </w:rPr>
    </w:lvl>
    <w:lvl w:ilvl="3" w:tplc="607008EC" w:tentative="1">
      <w:start w:val="1"/>
      <w:numFmt w:val="bullet"/>
      <w:lvlText w:val="•"/>
      <w:lvlJc w:val="left"/>
      <w:pPr>
        <w:tabs>
          <w:tab w:val="num" w:pos="2880"/>
        </w:tabs>
        <w:ind w:left="2880" w:hanging="360"/>
      </w:pPr>
      <w:rPr>
        <w:rFonts w:ascii="Arial" w:hAnsi="Arial" w:hint="default"/>
      </w:rPr>
    </w:lvl>
    <w:lvl w:ilvl="4" w:tplc="C7BAE5FC" w:tentative="1">
      <w:start w:val="1"/>
      <w:numFmt w:val="bullet"/>
      <w:lvlText w:val="•"/>
      <w:lvlJc w:val="left"/>
      <w:pPr>
        <w:tabs>
          <w:tab w:val="num" w:pos="3600"/>
        </w:tabs>
        <w:ind w:left="3600" w:hanging="360"/>
      </w:pPr>
      <w:rPr>
        <w:rFonts w:ascii="Arial" w:hAnsi="Arial" w:hint="default"/>
      </w:rPr>
    </w:lvl>
    <w:lvl w:ilvl="5" w:tplc="A1329F80" w:tentative="1">
      <w:start w:val="1"/>
      <w:numFmt w:val="bullet"/>
      <w:lvlText w:val="•"/>
      <w:lvlJc w:val="left"/>
      <w:pPr>
        <w:tabs>
          <w:tab w:val="num" w:pos="4320"/>
        </w:tabs>
        <w:ind w:left="4320" w:hanging="360"/>
      </w:pPr>
      <w:rPr>
        <w:rFonts w:ascii="Arial" w:hAnsi="Arial" w:hint="default"/>
      </w:rPr>
    </w:lvl>
    <w:lvl w:ilvl="6" w:tplc="6B24B784" w:tentative="1">
      <w:start w:val="1"/>
      <w:numFmt w:val="bullet"/>
      <w:lvlText w:val="•"/>
      <w:lvlJc w:val="left"/>
      <w:pPr>
        <w:tabs>
          <w:tab w:val="num" w:pos="5040"/>
        </w:tabs>
        <w:ind w:left="5040" w:hanging="360"/>
      </w:pPr>
      <w:rPr>
        <w:rFonts w:ascii="Arial" w:hAnsi="Arial" w:hint="default"/>
      </w:rPr>
    </w:lvl>
    <w:lvl w:ilvl="7" w:tplc="CFA0B99E" w:tentative="1">
      <w:start w:val="1"/>
      <w:numFmt w:val="bullet"/>
      <w:lvlText w:val="•"/>
      <w:lvlJc w:val="left"/>
      <w:pPr>
        <w:tabs>
          <w:tab w:val="num" w:pos="5760"/>
        </w:tabs>
        <w:ind w:left="5760" w:hanging="360"/>
      </w:pPr>
      <w:rPr>
        <w:rFonts w:ascii="Arial" w:hAnsi="Arial" w:hint="default"/>
      </w:rPr>
    </w:lvl>
    <w:lvl w:ilvl="8" w:tplc="55203E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9A2D56"/>
    <w:multiLevelType w:val="singleLevel"/>
    <w:tmpl w:val="9478651E"/>
    <w:lvl w:ilvl="0">
      <w:start w:val="1"/>
      <w:numFmt w:val="bullet"/>
      <w:lvlText w:val=""/>
      <w:lvlJc w:val="left"/>
      <w:pPr>
        <w:tabs>
          <w:tab w:val="num" w:pos="360"/>
        </w:tabs>
        <w:ind w:left="0" w:firstLine="0"/>
      </w:pPr>
      <w:rPr>
        <w:rFonts w:ascii="Symbol" w:hAnsi="Symbol" w:hint="default"/>
        <w:sz w:val="18"/>
      </w:rPr>
    </w:lvl>
  </w:abstractNum>
  <w:abstractNum w:abstractNumId="35" w15:restartNumberingAfterBreak="0">
    <w:nsid w:val="62325C46"/>
    <w:multiLevelType w:val="hybridMultilevel"/>
    <w:tmpl w:val="4C5E4B44"/>
    <w:lvl w:ilvl="0" w:tplc="0C0A0019">
      <w:start w:val="1"/>
      <w:numFmt w:val="lowerLetter"/>
      <w:lvlText w:val="%1."/>
      <w:lvlJc w:val="left"/>
      <w:pPr>
        <w:tabs>
          <w:tab w:val="num" w:pos="720"/>
        </w:tabs>
        <w:ind w:left="720" w:hanging="360"/>
      </w:pPr>
      <w:rPr>
        <w:b w:val="0"/>
      </w:rPr>
    </w:lvl>
    <w:lvl w:ilvl="1" w:tplc="0C0A000F">
      <w:start w:val="1"/>
      <w:numFmt w:val="decimal"/>
      <w:lvlText w:val="%2."/>
      <w:lvlJc w:val="left"/>
      <w:pPr>
        <w:tabs>
          <w:tab w:val="num" w:pos="1440"/>
        </w:tabs>
        <w:ind w:left="1440" w:hanging="360"/>
      </w:pPr>
    </w:lvl>
    <w:lvl w:ilvl="2" w:tplc="268076E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5751795"/>
    <w:multiLevelType w:val="hybridMultilevel"/>
    <w:tmpl w:val="1EC25096"/>
    <w:lvl w:ilvl="0" w:tplc="100A0019">
      <w:start w:val="1"/>
      <w:numFmt w:val="lowerLetter"/>
      <w:lvlText w:val="%1."/>
      <w:lvlJc w:val="left"/>
      <w:pPr>
        <w:tabs>
          <w:tab w:val="num" w:pos="720"/>
        </w:tabs>
        <w:ind w:left="720" w:hanging="360"/>
      </w:pPr>
      <w:rPr>
        <w:b w:val="0"/>
      </w:rPr>
    </w:lvl>
    <w:lvl w:ilvl="1" w:tplc="10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73C3975"/>
    <w:multiLevelType w:val="hybridMultilevel"/>
    <w:tmpl w:val="3A0E8B52"/>
    <w:lvl w:ilvl="0" w:tplc="3540628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C770CE"/>
    <w:multiLevelType w:val="hybridMultilevel"/>
    <w:tmpl w:val="D4462E7E"/>
    <w:lvl w:ilvl="0" w:tplc="100A0019">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B1318B4"/>
    <w:multiLevelType w:val="hybridMultilevel"/>
    <w:tmpl w:val="E984EA2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72DE04E0"/>
    <w:multiLevelType w:val="hybridMultilevel"/>
    <w:tmpl w:val="A74ED94E"/>
    <w:lvl w:ilvl="0" w:tplc="100A000F">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741D552A"/>
    <w:multiLevelType w:val="hybridMultilevel"/>
    <w:tmpl w:val="0220EBA0"/>
    <w:lvl w:ilvl="0" w:tplc="17046C36">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CB73942"/>
    <w:multiLevelType w:val="hybridMultilevel"/>
    <w:tmpl w:val="9372FD40"/>
    <w:lvl w:ilvl="0" w:tplc="100A0001">
      <w:start w:val="1"/>
      <w:numFmt w:val="bullet"/>
      <w:lvlText w:val=""/>
      <w:lvlJc w:val="left"/>
      <w:pPr>
        <w:ind w:left="927" w:hanging="360"/>
      </w:pPr>
      <w:rPr>
        <w:rFonts w:ascii="Symbol" w:hAnsi="Symbol" w:hint="default"/>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num w:numId="1">
    <w:abstractNumId w:val="1"/>
  </w:num>
  <w:num w:numId="2">
    <w:abstractNumId w:val="41"/>
  </w:num>
  <w:num w:numId="3">
    <w:abstractNumId w:val="28"/>
  </w:num>
  <w:num w:numId="4">
    <w:abstractNumId w:val="35"/>
  </w:num>
  <w:num w:numId="5">
    <w:abstractNumId w:val="36"/>
  </w:num>
  <w:num w:numId="6">
    <w:abstractNumId w:val="5"/>
  </w:num>
  <w:num w:numId="7">
    <w:abstractNumId w:val="30"/>
  </w:num>
  <w:num w:numId="8">
    <w:abstractNumId w:val="12"/>
  </w:num>
  <w:num w:numId="9">
    <w:abstractNumId w:val="38"/>
  </w:num>
  <w:num w:numId="10">
    <w:abstractNumId w:val="7"/>
  </w:num>
  <w:num w:numId="11">
    <w:abstractNumId w:val="24"/>
  </w:num>
  <w:num w:numId="12">
    <w:abstractNumId w:val="10"/>
  </w:num>
  <w:num w:numId="13">
    <w:abstractNumId w:val="37"/>
  </w:num>
  <w:num w:numId="14">
    <w:abstractNumId w:val="17"/>
  </w:num>
  <w:num w:numId="15">
    <w:abstractNumId w:val="3"/>
  </w:num>
  <w:num w:numId="16">
    <w:abstractNumId w:val="40"/>
  </w:num>
  <w:num w:numId="17">
    <w:abstractNumId w:val="33"/>
  </w:num>
  <w:num w:numId="18">
    <w:abstractNumId w:val="13"/>
  </w:num>
  <w:num w:numId="19">
    <w:abstractNumId w:val="34"/>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0"/>
  </w:num>
  <w:num w:numId="23">
    <w:abstractNumId w:val="27"/>
  </w:num>
  <w:num w:numId="24">
    <w:abstractNumId w:val="39"/>
  </w:num>
  <w:num w:numId="25">
    <w:abstractNumId w:val="15"/>
  </w:num>
  <w:num w:numId="26">
    <w:abstractNumId w:val="6"/>
  </w:num>
  <w:num w:numId="27">
    <w:abstractNumId w:val="14"/>
  </w:num>
  <w:num w:numId="28">
    <w:abstractNumId w:val="0"/>
  </w:num>
  <w:num w:numId="29">
    <w:abstractNumId w:val="31"/>
  </w:num>
  <w:num w:numId="30">
    <w:abstractNumId w:val="18"/>
  </w:num>
  <w:num w:numId="31">
    <w:abstractNumId w:val="19"/>
  </w:num>
  <w:num w:numId="32">
    <w:abstractNumId w:val="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9"/>
  </w:num>
  <w:num w:numId="36">
    <w:abstractNumId w:val="21"/>
  </w:num>
  <w:num w:numId="37">
    <w:abstractNumId w:val="25"/>
  </w:num>
  <w:num w:numId="38">
    <w:abstractNumId w:val="2"/>
  </w:num>
  <w:num w:numId="39">
    <w:abstractNumId w:val="29"/>
  </w:num>
  <w:num w:numId="40">
    <w:abstractNumId w:val="8"/>
  </w:num>
  <w:num w:numId="41">
    <w:abstractNumId w:val="23"/>
  </w:num>
  <w:num w:numId="42">
    <w:abstractNumId w:val="22"/>
  </w:num>
  <w:num w:numId="43">
    <w:abstractNumId w:val="26"/>
  </w:num>
  <w:num w:numId="44">
    <w:abstractNumId w:val="1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0B"/>
    <w:rsid w:val="00005EA8"/>
    <w:rsid w:val="00006883"/>
    <w:rsid w:val="000103A4"/>
    <w:rsid w:val="00010B8B"/>
    <w:rsid w:val="00010C83"/>
    <w:rsid w:val="000171E1"/>
    <w:rsid w:val="00020EF1"/>
    <w:rsid w:val="00021866"/>
    <w:rsid w:val="00021EFE"/>
    <w:rsid w:val="00023295"/>
    <w:rsid w:val="00027538"/>
    <w:rsid w:val="0003170B"/>
    <w:rsid w:val="00031B9F"/>
    <w:rsid w:val="0003265D"/>
    <w:rsid w:val="00033046"/>
    <w:rsid w:val="00035016"/>
    <w:rsid w:val="0004077F"/>
    <w:rsid w:val="000440C0"/>
    <w:rsid w:val="00044481"/>
    <w:rsid w:val="00044952"/>
    <w:rsid w:val="000459E6"/>
    <w:rsid w:val="000465CF"/>
    <w:rsid w:val="000517DE"/>
    <w:rsid w:val="000546D1"/>
    <w:rsid w:val="00055C3C"/>
    <w:rsid w:val="00056F6B"/>
    <w:rsid w:val="00057456"/>
    <w:rsid w:val="00057ED5"/>
    <w:rsid w:val="00070942"/>
    <w:rsid w:val="00071C16"/>
    <w:rsid w:val="00074A4B"/>
    <w:rsid w:val="00077D34"/>
    <w:rsid w:val="00081010"/>
    <w:rsid w:val="00081E37"/>
    <w:rsid w:val="000845D4"/>
    <w:rsid w:val="000871E8"/>
    <w:rsid w:val="0009129F"/>
    <w:rsid w:val="00093BF1"/>
    <w:rsid w:val="000978AC"/>
    <w:rsid w:val="00097B11"/>
    <w:rsid w:val="000A004E"/>
    <w:rsid w:val="000A0FB8"/>
    <w:rsid w:val="000A1F80"/>
    <w:rsid w:val="000A300E"/>
    <w:rsid w:val="000A3916"/>
    <w:rsid w:val="000A489C"/>
    <w:rsid w:val="000A4C56"/>
    <w:rsid w:val="000A5C40"/>
    <w:rsid w:val="000B0197"/>
    <w:rsid w:val="000B157C"/>
    <w:rsid w:val="000B1867"/>
    <w:rsid w:val="000B1E7D"/>
    <w:rsid w:val="000B248D"/>
    <w:rsid w:val="000B2C56"/>
    <w:rsid w:val="000B2C77"/>
    <w:rsid w:val="000B30B8"/>
    <w:rsid w:val="000B30CD"/>
    <w:rsid w:val="000B450D"/>
    <w:rsid w:val="000B601A"/>
    <w:rsid w:val="000B7937"/>
    <w:rsid w:val="000C27B1"/>
    <w:rsid w:val="000C4D0A"/>
    <w:rsid w:val="000C62A2"/>
    <w:rsid w:val="000C64B6"/>
    <w:rsid w:val="000C70C9"/>
    <w:rsid w:val="000C757E"/>
    <w:rsid w:val="000C7983"/>
    <w:rsid w:val="000C7F20"/>
    <w:rsid w:val="000D0E39"/>
    <w:rsid w:val="000D29C0"/>
    <w:rsid w:val="000D3478"/>
    <w:rsid w:val="000D37F3"/>
    <w:rsid w:val="000D455F"/>
    <w:rsid w:val="000D4F68"/>
    <w:rsid w:val="000D5E8E"/>
    <w:rsid w:val="000E0E51"/>
    <w:rsid w:val="000E2C00"/>
    <w:rsid w:val="000E3CBF"/>
    <w:rsid w:val="000F5373"/>
    <w:rsid w:val="001009E4"/>
    <w:rsid w:val="00100FDF"/>
    <w:rsid w:val="001020ED"/>
    <w:rsid w:val="00105E7D"/>
    <w:rsid w:val="001065C6"/>
    <w:rsid w:val="001137DE"/>
    <w:rsid w:val="00115FEF"/>
    <w:rsid w:val="00116FBE"/>
    <w:rsid w:val="00117339"/>
    <w:rsid w:val="00120CEC"/>
    <w:rsid w:val="00120F92"/>
    <w:rsid w:val="00121B2D"/>
    <w:rsid w:val="00121EEC"/>
    <w:rsid w:val="00121F45"/>
    <w:rsid w:val="001224DE"/>
    <w:rsid w:val="00126C2D"/>
    <w:rsid w:val="00133CD2"/>
    <w:rsid w:val="00133EDE"/>
    <w:rsid w:val="00135160"/>
    <w:rsid w:val="001356B0"/>
    <w:rsid w:val="001359C3"/>
    <w:rsid w:val="0013671A"/>
    <w:rsid w:val="00143335"/>
    <w:rsid w:val="00143E7A"/>
    <w:rsid w:val="0014517B"/>
    <w:rsid w:val="001461DD"/>
    <w:rsid w:val="00147B3C"/>
    <w:rsid w:val="0015033C"/>
    <w:rsid w:val="00150BCF"/>
    <w:rsid w:val="00151EFA"/>
    <w:rsid w:val="00152888"/>
    <w:rsid w:val="00152D2C"/>
    <w:rsid w:val="00153C48"/>
    <w:rsid w:val="001555C7"/>
    <w:rsid w:val="00155783"/>
    <w:rsid w:val="00156D45"/>
    <w:rsid w:val="00156DD9"/>
    <w:rsid w:val="001642A3"/>
    <w:rsid w:val="001650A1"/>
    <w:rsid w:val="00166253"/>
    <w:rsid w:val="001725C5"/>
    <w:rsid w:val="00176AE1"/>
    <w:rsid w:val="001776B5"/>
    <w:rsid w:val="00177DB4"/>
    <w:rsid w:val="00180BBB"/>
    <w:rsid w:val="00180D54"/>
    <w:rsid w:val="001858F3"/>
    <w:rsid w:val="00185E49"/>
    <w:rsid w:val="001860FC"/>
    <w:rsid w:val="00186567"/>
    <w:rsid w:val="001873DF"/>
    <w:rsid w:val="0019629E"/>
    <w:rsid w:val="00196615"/>
    <w:rsid w:val="0019737D"/>
    <w:rsid w:val="001A15D7"/>
    <w:rsid w:val="001A203D"/>
    <w:rsid w:val="001A7D50"/>
    <w:rsid w:val="001B2479"/>
    <w:rsid w:val="001B3EFD"/>
    <w:rsid w:val="001B4A54"/>
    <w:rsid w:val="001B7B21"/>
    <w:rsid w:val="001C1A17"/>
    <w:rsid w:val="001C7136"/>
    <w:rsid w:val="001C7228"/>
    <w:rsid w:val="001D1AC9"/>
    <w:rsid w:val="001D36F6"/>
    <w:rsid w:val="001D46AD"/>
    <w:rsid w:val="001D64FB"/>
    <w:rsid w:val="001D65A2"/>
    <w:rsid w:val="001E05B3"/>
    <w:rsid w:val="001E09CC"/>
    <w:rsid w:val="001E12BE"/>
    <w:rsid w:val="001E4611"/>
    <w:rsid w:val="001E591E"/>
    <w:rsid w:val="001E59BF"/>
    <w:rsid w:val="001E60F4"/>
    <w:rsid w:val="001E68D5"/>
    <w:rsid w:val="001E697B"/>
    <w:rsid w:val="001F0096"/>
    <w:rsid w:val="001F15CF"/>
    <w:rsid w:val="001F79CD"/>
    <w:rsid w:val="002013BF"/>
    <w:rsid w:val="0021188E"/>
    <w:rsid w:val="00212A9F"/>
    <w:rsid w:val="00215F3B"/>
    <w:rsid w:val="00216C25"/>
    <w:rsid w:val="0021764C"/>
    <w:rsid w:val="00225534"/>
    <w:rsid w:val="00227136"/>
    <w:rsid w:val="00227C56"/>
    <w:rsid w:val="00230541"/>
    <w:rsid w:val="00233162"/>
    <w:rsid w:val="0023580D"/>
    <w:rsid w:val="0023647D"/>
    <w:rsid w:val="0023736B"/>
    <w:rsid w:val="00241023"/>
    <w:rsid w:val="00241410"/>
    <w:rsid w:val="002416CF"/>
    <w:rsid w:val="00241DD0"/>
    <w:rsid w:val="002430A6"/>
    <w:rsid w:val="00243EC8"/>
    <w:rsid w:val="002500CD"/>
    <w:rsid w:val="002511FB"/>
    <w:rsid w:val="00251466"/>
    <w:rsid w:val="00252D07"/>
    <w:rsid w:val="00253207"/>
    <w:rsid w:val="0025325B"/>
    <w:rsid w:val="00253F60"/>
    <w:rsid w:val="002548BE"/>
    <w:rsid w:val="0025682D"/>
    <w:rsid w:val="00256D9B"/>
    <w:rsid w:val="002615B5"/>
    <w:rsid w:val="00261A23"/>
    <w:rsid w:val="00261EE2"/>
    <w:rsid w:val="002637D8"/>
    <w:rsid w:val="00266E3D"/>
    <w:rsid w:val="002739CC"/>
    <w:rsid w:val="00274182"/>
    <w:rsid w:val="002747A5"/>
    <w:rsid w:val="0028126E"/>
    <w:rsid w:val="00281BD8"/>
    <w:rsid w:val="00281ED5"/>
    <w:rsid w:val="002837D3"/>
    <w:rsid w:val="00284E64"/>
    <w:rsid w:val="00287C5D"/>
    <w:rsid w:val="00287E3E"/>
    <w:rsid w:val="00293080"/>
    <w:rsid w:val="00294A49"/>
    <w:rsid w:val="00294BD0"/>
    <w:rsid w:val="00297706"/>
    <w:rsid w:val="00297B52"/>
    <w:rsid w:val="002A5300"/>
    <w:rsid w:val="002A72C3"/>
    <w:rsid w:val="002B003F"/>
    <w:rsid w:val="002B10E5"/>
    <w:rsid w:val="002B421A"/>
    <w:rsid w:val="002C02D2"/>
    <w:rsid w:val="002C1022"/>
    <w:rsid w:val="002C2979"/>
    <w:rsid w:val="002C501C"/>
    <w:rsid w:val="002C6DBD"/>
    <w:rsid w:val="002D0198"/>
    <w:rsid w:val="002D0BA2"/>
    <w:rsid w:val="002D0DD5"/>
    <w:rsid w:val="002D322D"/>
    <w:rsid w:val="002D6750"/>
    <w:rsid w:val="002D77E9"/>
    <w:rsid w:val="002E2230"/>
    <w:rsid w:val="002E3AA3"/>
    <w:rsid w:val="002F1161"/>
    <w:rsid w:val="002F1E7C"/>
    <w:rsid w:val="002F203B"/>
    <w:rsid w:val="002F4343"/>
    <w:rsid w:val="002F4C94"/>
    <w:rsid w:val="002F4CC9"/>
    <w:rsid w:val="002F61D5"/>
    <w:rsid w:val="003010E7"/>
    <w:rsid w:val="00301B74"/>
    <w:rsid w:val="00302F22"/>
    <w:rsid w:val="0030374F"/>
    <w:rsid w:val="00305854"/>
    <w:rsid w:val="003100C2"/>
    <w:rsid w:val="00311CE2"/>
    <w:rsid w:val="0031547A"/>
    <w:rsid w:val="003161DC"/>
    <w:rsid w:val="003224B3"/>
    <w:rsid w:val="003227B6"/>
    <w:rsid w:val="003234C8"/>
    <w:rsid w:val="0032777C"/>
    <w:rsid w:val="00330FD4"/>
    <w:rsid w:val="00332C68"/>
    <w:rsid w:val="0033527E"/>
    <w:rsid w:val="00336B2C"/>
    <w:rsid w:val="00337375"/>
    <w:rsid w:val="00340D5C"/>
    <w:rsid w:val="003459E5"/>
    <w:rsid w:val="0034609E"/>
    <w:rsid w:val="003505D5"/>
    <w:rsid w:val="00350AAA"/>
    <w:rsid w:val="00355B78"/>
    <w:rsid w:val="0035626B"/>
    <w:rsid w:val="00362397"/>
    <w:rsid w:val="00363788"/>
    <w:rsid w:val="00364FF5"/>
    <w:rsid w:val="00365857"/>
    <w:rsid w:val="00367708"/>
    <w:rsid w:val="00370C03"/>
    <w:rsid w:val="00372918"/>
    <w:rsid w:val="00377D79"/>
    <w:rsid w:val="0038204D"/>
    <w:rsid w:val="003820E1"/>
    <w:rsid w:val="00382CD8"/>
    <w:rsid w:val="00384C6F"/>
    <w:rsid w:val="00385846"/>
    <w:rsid w:val="00386B8C"/>
    <w:rsid w:val="00391C04"/>
    <w:rsid w:val="003926A4"/>
    <w:rsid w:val="00392F22"/>
    <w:rsid w:val="0039335E"/>
    <w:rsid w:val="00395233"/>
    <w:rsid w:val="003A0D65"/>
    <w:rsid w:val="003A1958"/>
    <w:rsid w:val="003A2393"/>
    <w:rsid w:val="003A3239"/>
    <w:rsid w:val="003A3264"/>
    <w:rsid w:val="003A358C"/>
    <w:rsid w:val="003A4A62"/>
    <w:rsid w:val="003A6189"/>
    <w:rsid w:val="003A6925"/>
    <w:rsid w:val="003A6F0A"/>
    <w:rsid w:val="003A7549"/>
    <w:rsid w:val="003A7641"/>
    <w:rsid w:val="003B0100"/>
    <w:rsid w:val="003B2087"/>
    <w:rsid w:val="003B3117"/>
    <w:rsid w:val="003B4D19"/>
    <w:rsid w:val="003B584F"/>
    <w:rsid w:val="003B6F24"/>
    <w:rsid w:val="003B74CD"/>
    <w:rsid w:val="003C048B"/>
    <w:rsid w:val="003C263C"/>
    <w:rsid w:val="003C68C8"/>
    <w:rsid w:val="003D2C31"/>
    <w:rsid w:val="003D67D5"/>
    <w:rsid w:val="003E4AC7"/>
    <w:rsid w:val="003E51BC"/>
    <w:rsid w:val="003E59A7"/>
    <w:rsid w:val="003E6748"/>
    <w:rsid w:val="003E6FB1"/>
    <w:rsid w:val="003F38EC"/>
    <w:rsid w:val="003F3A6D"/>
    <w:rsid w:val="00401E86"/>
    <w:rsid w:val="0040734E"/>
    <w:rsid w:val="00413470"/>
    <w:rsid w:val="00414171"/>
    <w:rsid w:val="00416EE5"/>
    <w:rsid w:val="004203DB"/>
    <w:rsid w:val="004225FB"/>
    <w:rsid w:val="00422D96"/>
    <w:rsid w:val="004237B3"/>
    <w:rsid w:val="0043115F"/>
    <w:rsid w:val="0043291A"/>
    <w:rsid w:val="004348DE"/>
    <w:rsid w:val="004356A1"/>
    <w:rsid w:val="004374CE"/>
    <w:rsid w:val="00441DE2"/>
    <w:rsid w:val="004428F8"/>
    <w:rsid w:val="004433CD"/>
    <w:rsid w:val="00444C67"/>
    <w:rsid w:val="00446C2E"/>
    <w:rsid w:val="0045069B"/>
    <w:rsid w:val="00451089"/>
    <w:rsid w:val="00451328"/>
    <w:rsid w:val="00452745"/>
    <w:rsid w:val="004527AE"/>
    <w:rsid w:val="00463AA4"/>
    <w:rsid w:val="00464E16"/>
    <w:rsid w:val="0046671C"/>
    <w:rsid w:val="00466DB2"/>
    <w:rsid w:val="00467B73"/>
    <w:rsid w:val="004703A0"/>
    <w:rsid w:val="00471878"/>
    <w:rsid w:val="004727E7"/>
    <w:rsid w:val="00472A03"/>
    <w:rsid w:val="00477238"/>
    <w:rsid w:val="00482583"/>
    <w:rsid w:val="0048402F"/>
    <w:rsid w:val="0048432B"/>
    <w:rsid w:val="00484504"/>
    <w:rsid w:val="0048572F"/>
    <w:rsid w:val="0048691D"/>
    <w:rsid w:val="00487E9E"/>
    <w:rsid w:val="0049040A"/>
    <w:rsid w:val="00490A7E"/>
    <w:rsid w:val="00492612"/>
    <w:rsid w:val="00492901"/>
    <w:rsid w:val="00494B77"/>
    <w:rsid w:val="00495418"/>
    <w:rsid w:val="00496BE3"/>
    <w:rsid w:val="004A08B0"/>
    <w:rsid w:val="004B0C74"/>
    <w:rsid w:val="004B1654"/>
    <w:rsid w:val="004B1C02"/>
    <w:rsid w:val="004B2485"/>
    <w:rsid w:val="004B44FE"/>
    <w:rsid w:val="004B4720"/>
    <w:rsid w:val="004C2D7B"/>
    <w:rsid w:val="004C416F"/>
    <w:rsid w:val="004C6F24"/>
    <w:rsid w:val="004D0F34"/>
    <w:rsid w:val="004D12DE"/>
    <w:rsid w:val="004D1AD7"/>
    <w:rsid w:val="004D5FEB"/>
    <w:rsid w:val="004D77A1"/>
    <w:rsid w:val="004E0BD9"/>
    <w:rsid w:val="004E58FD"/>
    <w:rsid w:val="004E6139"/>
    <w:rsid w:val="004E78CB"/>
    <w:rsid w:val="004F4EE4"/>
    <w:rsid w:val="004F5B4D"/>
    <w:rsid w:val="004F61C8"/>
    <w:rsid w:val="004F6A07"/>
    <w:rsid w:val="004F6EC3"/>
    <w:rsid w:val="004F755A"/>
    <w:rsid w:val="004F762E"/>
    <w:rsid w:val="0050015D"/>
    <w:rsid w:val="00500F56"/>
    <w:rsid w:val="00501688"/>
    <w:rsid w:val="00506999"/>
    <w:rsid w:val="00507DB3"/>
    <w:rsid w:val="00510FF6"/>
    <w:rsid w:val="0051102A"/>
    <w:rsid w:val="0051108E"/>
    <w:rsid w:val="005145AF"/>
    <w:rsid w:val="0051521D"/>
    <w:rsid w:val="00517F00"/>
    <w:rsid w:val="005234BF"/>
    <w:rsid w:val="00523782"/>
    <w:rsid w:val="00524741"/>
    <w:rsid w:val="005259A3"/>
    <w:rsid w:val="00526CF1"/>
    <w:rsid w:val="00527F52"/>
    <w:rsid w:val="00530F2D"/>
    <w:rsid w:val="00532725"/>
    <w:rsid w:val="005358B7"/>
    <w:rsid w:val="00540A98"/>
    <w:rsid w:val="00545B68"/>
    <w:rsid w:val="00545E70"/>
    <w:rsid w:val="00547355"/>
    <w:rsid w:val="00551258"/>
    <w:rsid w:val="005520B7"/>
    <w:rsid w:val="00552537"/>
    <w:rsid w:val="00555A7F"/>
    <w:rsid w:val="00560B9F"/>
    <w:rsid w:val="00565AAA"/>
    <w:rsid w:val="005661A8"/>
    <w:rsid w:val="00570287"/>
    <w:rsid w:val="00571DDB"/>
    <w:rsid w:val="00572414"/>
    <w:rsid w:val="00572619"/>
    <w:rsid w:val="00573A86"/>
    <w:rsid w:val="00573C32"/>
    <w:rsid w:val="00573C4F"/>
    <w:rsid w:val="00573FE2"/>
    <w:rsid w:val="0057463E"/>
    <w:rsid w:val="00576ECF"/>
    <w:rsid w:val="0057714E"/>
    <w:rsid w:val="00583A49"/>
    <w:rsid w:val="00584029"/>
    <w:rsid w:val="005845B1"/>
    <w:rsid w:val="00585831"/>
    <w:rsid w:val="00585A3B"/>
    <w:rsid w:val="00591103"/>
    <w:rsid w:val="00593550"/>
    <w:rsid w:val="00595C2F"/>
    <w:rsid w:val="005968DE"/>
    <w:rsid w:val="005A1D3A"/>
    <w:rsid w:val="005A431E"/>
    <w:rsid w:val="005A4B36"/>
    <w:rsid w:val="005B1F6F"/>
    <w:rsid w:val="005B43A1"/>
    <w:rsid w:val="005C42F2"/>
    <w:rsid w:val="005D24D2"/>
    <w:rsid w:val="005D5726"/>
    <w:rsid w:val="005D5C5E"/>
    <w:rsid w:val="005D76A2"/>
    <w:rsid w:val="005E1B8C"/>
    <w:rsid w:val="005E4B4D"/>
    <w:rsid w:val="005E4F61"/>
    <w:rsid w:val="005E65D6"/>
    <w:rsid w:val="005E6C9E"/>
    <w:rsid w:val="005E72C6"/>
    <w:rsid w:val="005E7E1F"/>
    <w:rsid w:val="005F2D2E"/>
    <w:rsid w:val="005F2F3B"/>
    <w:rsid w:val="005F4065"/>
    <w:rsid w:val="005F4985"/>
    <w:rsid w:val="005F5A0E"/>
    <w:rsid w:val="005F721F"/>
    <w:rsid w:val="00602457"/>
    <w:rsid w:val="0060403C"/>
    <w:rsid w:val="00612A3A"/>
    <w:rsid w:val="006143E4"/>
    <w:rsid w:val="0062097F"/>
    <w:rsid w:val="00620F54"/>
    <w:rsid w:val="006210B5"/>
    <w:rsid w:val="006238C0"/>
    <w:rsid w:val="00624105"/>
    <w:rsid w:val="00624683"/>
    <w:rsid w:val="0062507F"/>
    <w:rsid w:val="006276DB"/>
    <w:rsid w:val="00630709"/>
    <w:rsid w:val="00633534"/>
    <w:rsid w:val="00634699"/>
    <w:rsid w:val="00635EDC"/>
    <w:rsid w:val="00640AAE"/>
    <w:rsid w:val="006425A6"/>
    <w:rsid w:val="00643E3E"/>
    <w:rsid w:val="006662C0"/>
    <w:rsid w:val="006672FA"/>
    <w:rsid w:val="00671E2B"/>
    <w:rsid w:val="00672987"/>
    <w:rsid w:val="00673382"/>
    <w:rsid w:val="00673E6F"/>
    <w:rsid w:val="006747BB"/>
    <w:rsid w:val="00674FDC"/>
    <w:rsid w:val="006771C4"/>
    <w:rsid w:val="0068279D"/>
    <w:rsid w:val="00682E87"/>
    <w:rsid w:val="00683E0F"/>
    <w:rsid w:val="006922EA"/>
    <w:rsid w:val="006922F3"/>
    <w:rsid w:val="00692D79"/>
    <w:rsid w:val="00693CBA"/>
    <w:rsid w:val="006A1C2D"/>
    <w:rsid w:val="006A2428"/>
    <w:rsid w:val="006A4E6D"/>
    <w:rsid w:val="006B0BEC"/>
    <w:rsid w:val="006B194A"/>
    <w:rsid w:val="006B1B39"/>
    <w:rsid w:val="006C2269"/>
    <w:rsid w:val="006C40B8"/>
    <w:rsid w:val="006C6541"/>
    <w:rsid w:val="006C7516"/>
    <w:rsid w:val="006C7B26"/>
    <w:rsid w:val="006C7EED"/>
    <w:rsid w:val="006C7EFA"/>
    <w:rsid w:val="006C7F48"/>
    <w:rsid w:val="006D078D"/>
    <w:rsid w:val="006D1311"/>
    <w:rsid w:val="006D1880"/>
    <w:rsid w:val="006D2451"/>
    <w:rsid w:val="006D2A9B"/>
    <w:rsid w:val="006E1FC7"/>
    <w:rsid w:val="007000E4"/>
    <w:rsid w:val="00702316"/>
    <w:rsid w:val="00702918"/>
    <w:rsid w:val="00705BD5"/>
    <w:rsid w:val="00706499"/>
    <w:rsid w:val="007067FF"/>
    <w:rsid w:val="00706C45"/>
    <w:rsid w:val="00710AF1"/>
    <w:rsid w:val="0071115D"/>
    <w:rsid w:val="00713B1F"/>
    <w:rsid w:val="00715B65"/>
    <w:rsid w:val="00716C41"/>
    <w:rsid w:val="00720824"/>
    <w:rsid w:val="007213CB"/>
    <w:rsid w:val="00721415"/>
    <w:rsid w:val="00722202"/>
    <w:rsid w:val="00723355"/>
    <w:rsid w:val="007236B7"/>
    <w:rsid w:val="00725749"/>
    <w:rsid w:val="00726225"/>
    <w:rsid w:val="00727F2A"/>
    <w:rsid w:val="007318A5"/>
    <w:rsid w:val="00732B57"/>
    <w:rsid w:val="00733231"/>
    <w:rsid w:val="00736723"/>
    <w:rsid w:val="00736D30"/>
    <w:rsid w:val="00737702"/>
    <w:rsid w:val="00737D71"/>
    <w:rsid w:val="00743387"/>
    <w:rsid w:val="007451C8"/>
    <w:rsid w:val="007453DC"/>
    <w:rsid w:val="007466A9"/>
    <w:rsid w:val="0075168A"/>
    <w:rsid w:val="00754D1B"/>
    <w:rsid w:val="00757AAB"/>
    <w:rsid w:val="00757E7C"/>
    <w:rsid w:val="0076074D"/>
    <w:rsid w:val="00762262"/>
    <w:rsid w:val="00764109"/>
    <w:rsid w:val="00764BFA"/>
    <w:rsid w:val="007652D7"/>
    <w:rsid w:val="00765D32"/>
    <w:rsid w:val="00771D20"/>
    <w:rsid w:val="0077428D"/>
    <w:rsid w:val="00777B6B"/>
    <w:rsid w:val="0078101D"/>
    <w:rsid w:val="007815A8"/>
    <w:rsid w:val="0078204A"/>
    <w:rsid w:val="007828C2"/>
    <w:rsid w:val="007835BF"/>
    <w:rsid w:val="00783851"/>
    <w:rsid w:val="0078662F"/>
    <w:rsid w:val="00790E3A"/>
    <w:rsid w:val="00792226"/>
    <w:rsid w:val="00792490"/>
    <w:rsid w:val="0079321E"/>
    <w:rsid w:val="0079322B"/>
    <w:rsid w:val="00795185"/>
    <w:rsid w:val="0079694E"/>
    <w:rsid w:val="007A1986"/>
    <w:rsid w:val="007A57B2"/>
    <w:rsid w:val="007A7A27"/>
    <w:rsid w:val="007B111E"/>
    <w:rsid w:val="007B1E05"/>
    <w:rsid w:val="007B1FC2"/>
    <w:rsid w:val="007B31B6"/>
    <w:rsid w:val="007B73CF"/>
    <w:rsid w:val="007C1384"/>
    <w:rsid w:val="007C2042"/>
    <w:rsid w:val="007C233B"/>
    <w:rsid w:val="007C4A6E"/>
    <w:rsid w:val="007C55C2"/>
    <w:rsid w:val="007C5BC8"/>
    <w:rsid w:val="007C5FBE"/>
    <w:rsid w:val="007C6273"/>
    <w:rsid w:val="007C7738"/>
    <w:rsid w:val="007C7B0C"/>
    <w:rsid w:val="007D0296"/>
    <w:rsid w:val="007D0FD9"/>
    <w:rsid w:val="007D3506"/>
    <w:rsid w:val="007D4C7F"/>
    <w:rsid w:val="007D5D28"/>
    <w:rsid w:val="007D6DA2"/>
    <w:rsid w:val="007D7CAF"/>
    <w:rsid w:val="007D7CDA"/>
    <w:rsid w:val="007E34C6"/>
    <w:rsid w:val="007E4762"/>
    <w:rsid w:val="007E4D08"/>
    <w:rsid w:val="007E572A"/>
    <w:rsid w:val="007F32C6"/>
    <w:rsid w:val="007F3BC7"/>
    <w:rsid w:val="007F58CD"/>
    <w:rsid w:val="007F7480"/>
    <w:rsid w:val="0080225C"/>
    <w:rsid w:val="008034E4"/>
    <w:rsid w:val="0080436B"/>
    <w:rsid w:val="00806060"/>
    <w:rsid w:val="00810FF6"/>
    <w:rsid w:val="0081559C"/>
    <w:rsid w:val="008176BC"/>
    <w:rsid w:val="00820118"/>
    <w:rsid w:val="008204F0"/>
    <w:rsid w:val="00820A18"/>
    <w:rsid w:val="008231AB"/>
    <w:rsid w:val="00823A81"/>
    <w:rsid w:val="008302A1"/>
    <w:rsid w:val="00830A53"/>
    <w:rsid w:val="00830B72"/>
    <w:rsid w:val="00837989"/>
    <w:rsid w:val="00840C15"/>
    <w:rsid w:val="0084198B"/>
    <w:rsid w:val="00845997"/>
    <w:rsid w:val="00850003"/>
    <w:rsid w:val="008501EE"/>
    <w:rsid w:val="00851408"/>
    <w:rsid w:val="008545AA"/>
    <w:rsid w:val="008559EA"/>
    <w:rsid w:val="00856134"/>
    <w:rsid w:val="00857E3C"/>
    <w:rsid w:val="00857EAE"/>
    <w:rsid w:val="00857FD1"/>
    <w:rsid w:val="008608C1"/>
    <w:rsid w:val="00864F3D"/>
    <w:rsid w:val="0086517B"/>
    <w:rsid w:val="008749FB"/>
    <w:rsid w:val="00875ADF"/>
    <w:rsid w:val="008766C0"/>
    <w:rsid w:val="00876B01"/>
    <w:rsid w:val="00880043"/>
    <w:rsid w:val="00885BB7"/>
    <w:rsid w:val="008861D1"/>
    <w:rsid w:val="00887441"/>
    <w:rsid w:val="00893F20"/>
    <w:rsid w:val="00895DD7"/>
    <w:rsid w:val="008964CD"/>
    <w:rsid w:val="008A1501"/>
    <w:rsid w:val="008A477F"/>
    <w:rsid w:val="008A50FC"/>
    <w:rsid w:val="008A569E"/>
    <w:rsid w:val="008A5A9D"/>
    <w:rsid w:val="008B055D"/>
    <w:rsid w:val="008B56E6"/>
    <w:rsid w:val="008B5AE7"/>
    <w:rsid w:val="008B6E4E"/>
    <w:rsid w:val="008C0EA0"/>
    <w:rsid w:val="008C3300"/>
    <w:rsid w:val="008C3F0E"/>
    <w:rsid w:val="008C4FD3"/>
    <w:rsid w:val="008C5623"/>
    <w:rsid w:val="008C58C8"/>
    <w:rsid w:val="008C7CF6"/>
    <w:rsid w:val="008D29BF"/>
    <w:rsid w:val="008D38C5"/>
    <w:rsid w:val="008D60BC"/>
    <w:rsid w:val="008E06B8"/>
    <w:rsid w:val="008E11C5"/>
    <w:rsid w:val="008E16B0"/>
    <w:rsid w:val="008E1E82"/>
    <w:rsid w:val="008E58DA"/>
    <w:rsid w:val="008E5A4E"/>
    <w:rsid w:val="008E5C7C"/>
    <w:rsid w:val="008E5F33"/>
    <w:rsid w:val="008F145B"/>
    <w:rsid w:val="008F3B6E"/>
    <w:rsid w:val="008F4820"/>
    <w:rsid w:val="008F4C94"/>
    <w:rsid w:val="008F5088"/>
    <w:rsid w:val="008F702F"/>
    <w:rsid w:val="0090191E"/>
    <w:rsid w:val="0090282F"/>
    <w:rsid w:val="00902EA7"/>
    <w:rsid w:val="00903CE1"/>
    <w:rsid w:val="00903D40"/>
    <w:rsid w:val="00903DB4"/>
    <w:rsid w:val="009070C8"/>
    <w:rsid w:val="00907EC0"/>
    <w:rsid w:val="009221E6"/>
    <w:rsid w:val="0092255F"/>
    <w:rsid w:val="00925CE2"/>
    <w:rsid w:val="00927A98"/>
    <w:rsid w:val="00933754"/>
    <w:rsid w:val="009339B7"/>
    <w:rsid w:val="009359EC"/>
    <w:rsid w:val="009365FB"/>
    <w:rsid w:val="009411E6"/>
    <w:rsid w:val="00944A9C"/>
    <w:rsid w:val="009461EE"/>
    <w:rsid w:val="00950BD8"/>
    <w:rsid w:val="0095131F"/>
    <w:rsid w:val="009514F7"/>
    <w:rsid w:val="00951DB8"/>
    <w:rsid w:val="00952139"/>
    <w:rsid w:val="009533BA"/>
    <w:rsid w:val="00953D3E"/>
    <w:rsid w:val="00955B8E"/>
    <w:rsid w:val="00956110"/>
    <w:rsid w:val="0095707F"/>
    <w:rsid w:val="00957DC3"/>
    <w:rsid w:val="0096083F"/>
    <w:rsid w:val="00960FD0"/>
    <w:rsid w:val="00961037"/>
    <w:rsid w:val="00962B5D"/>
    <w:rsid w:val="00963040"/>
    <w:rsid w:val="009656DC"/>
    <w:rsid w:val="00966476"/>
    <w:rsid w:val="00967954"/>
    <w:rsid w:val="00973F02"/>
    <w:rsid w:val="00975B14"/>
    <w:rsid w:val="0097623A"/>
    <w:rsid w:val="00976A85"/>
    <w:rsid w:val="00982B8D"/>
    <w:rsid w:val="0098348E"/>
    <w:rsid w:val="00983E30"/>
    <w:rsid w:val="00984B4E"/>
    <w:rsid w:val="00985820"/>
    <w:rsid w:val="00985AFD"/>
    <w:rsid w:val="00987D16"/>
    <w:rsid w:val="00990166"/>
    <w:rsid w:val="00991970"/>
    <w:rsid w:val="00991D05"/>
    <w:rsid w:val="009A3249"/>
    <w:rsid w:val="009A41AA"/>
    <w:rsid w:val="009A492C"/>
    <w:rsid w:val="009A762E"/>
    <w:rsid w:val="009B0224"/>
    <w:rsid w:val="009B1600"/>
    <w:rsid w:val="009B4E94"/>
    <w:rsid w:val="009B519D"/>
    <w:rsid w:val="009B7B62"/>
    <w:rsid w:val="009C065A"/>
    <w:rsid w:val="009C274E"/>
    <w:rsid w:val="009C2DDE"/>
    <w:rsid w:val="009C3645"/>
    <w:rsid w:val="009C3CAB"/>
    <w:rsid w:val="009C4651"/>
    <w:rsid w:val="009C5CC0"/>
    <w:rsid w:val="009D016E"/>
    <w:rsid w:val="009D5456"/>
    <w:rsid w:val="009D6487"/>
    <w:rsid w:val="009D6F2A"/>
    <w:rsid w:val="009E0EB0"/>
    <w:rsid w:val="009E1291"/>
    <w:rsid w:val="009E2F56"/>
    <w:rsid w:val="009E4475"/>
    <w:rsid w:val="009E7166"/>
    <w:rsid w:val="009F14C4"/>
    <w:rsid w:val="009F71A2"/>
    <w:rsid w:val="009F7202"/>
    <w:rsid w:val="009F7BAB"/>
    <w:rsid w:val="00A031BA"/>
    <w:rsid w:val="00A0469C"/>
    <w:rsid w:val="00A068E4"/>
    <w:rsid w:val="00A108A5"/>
    <w:rsid w:val="00A16399"/>
    <w:rsid w:val="00A1729D"/>
    <w:rsid w:val="00A22706"/>
    <w:rsid w:val="00A22F19"/>
    <w:rsid w:val="00A278FA"/>
    <w:rsid w:val="00A323E3"/>
    <w:rsid w:val="00A3457E"/>
    <w:rsid w:val="00A36107"/>
    <w:rsid w:val="00A40377"/>
    <w:rsid w:val="00A421C9"/>
    <w:rsid w:val="00A430D3"/>
    <w:rsid w:val="00A4382B"/>
    <w:rsid w:val="00A446AE"/>
    <w:rsid w:val="00A44745"/>
    <w:rsid w:val="00A45839"/>
    <w:rsid w:val="00A5010B"/>
    <w:rsid w:val="00A50E0A"/>
    <w:rsid w:val="00A51052"/>
    <w:rsid w:val="00A51384"/>
    <w:rsid w:val="00A51654"/>
    <w:rsid w:val="00A52F4D"/>
    <w:rsid w:val="00A537B2"/>
    <w:rsid w:val="00A56BC0"/>
    <w:rsid w:val="00A5764C"/>
    <w:rsid w:val="00A609C1"/>
    <w:rsid w:val="00A62D54"/>
    <w:rsid w:val="00A64EB9"/>
    <w:rsid w:val="00A65373"/>
    <w:rsid w:val="00A65800"/>
    <w:rsid w:val="00A67741"/>
    <w:rsid w:val="00A7135B"/>
    <w:rsid w:val="00A72652"/>
    <w:rsid w:val="00A75A3B"/>
    <w:rsid w:val="00A76FEA"/>
    <w:rsid w:val="00A8273E"/>
    <w:rsid w:val="00A83446"/>
    <w:rsid w:val="00A850FB"/>
    <w:rsid w:val="00A865BE"/>
    <w:rsid w:val="00A86FBA"/>
    <w:rsid w:val="00A902BC"/>
    <w:rsid w:val="00A91248"/>
    <w:rsid w:val="00A922F1"/>
    <w:rsid w:val="00A93138"/>
    <w:rsid w:val="00A938B2"/>
    <w:rsid w:val="00A93E06"/>
    <w:rsid w:val="00A940D0"/>
    <w:rsid w:val="00A977B1"/>
    <w:rsid w:val="00AA1B8C"/>
    <w:rsid w:val="00AA3254"/>
    <w:rsid w:val="00AA5560"/>
    <w:rsid w:val="00AA7600"/>
    <w:rsid w:val="00AA7AFA"/>
    <w:rsid w:val="00AB1E7F"/>
    <w:rsid w:val="00AB389C"/>
    <w:rsid w:val="00AB5374"/>
    <w:rsid w:val="00AB5BF4"/>
    <w:rsid w:val="00AC327A"/>
    <w:rsid w:val="00AC4B72"/>
    <w:rsid w:val="00AC5211"/>
    <w:rsid w:val="00AC635A"/>
    <w:rsid w:val="00AC771B"/>
    <w:rsid w:val="00AD30B7"/>
    <w:rsid w:val="00AD4CFC"/>
    <w:rsid w:val="00AD5C4D"/>
    <w:rsid w:val="00AD6365"/>
    <w:rsid w:val="00AD7390"/>
    <w:rsid w:val="00AE0E8C"/>
    <w:rsid w:val="00AE1A69"/>
    <w:rsid w:val="00AE2283"/>
    <w:rsid w:val="00AE5AE9"/>
    <w:rsid w:val="00AF63EE"/>
    <w:rsid w:val="00B0008E"/>
    <w:rsid w:val="00B040D7"/>
    <w:rsid w:val="00B04F2F"/>
    <w:rsid w:val="00B04FD8"/>
    <w:rsid w:val="00B05605"/>
    <w:rsid w:val="00B0639A"/>
    <w:rsid w:val="00B07D42"/>
    <w:rsid w:val="00B1032C"/>
    <w:rsid w:val="00B1140A"/>
    <w:rsid w:val="00B12907"/>
    <w:rsid w:val="00B17B1A"/>
    <w:rsid w:val="00B20560"/>
    <w:rsid w:val="00B251F7"/>
    <w:rsid w:val="00B2713A"/>
    <w:rsid w:val="00B27ABF"/>
    <w:rsid w:val="00B30A60"/>
    <w:rsid w:val="00B318A5"/>
    <w:rsid w:val="00B325A4"/>
    <w:rsid w:val="00B33F3F"/>
    <w:rsid w:val="00B34180"/>
    <w:rsid w:val="00B35E4B"/>
    <w:rsid w:val="00B37A07"/>
    <w:rsid w:val="00B37C6B"/>
    <w:rsid w:val="00B4177C"/>
    <w:rsid w:val="00B43329"/>
    <w:rsid w:val="00B43F56"/>
    <w:rsid w:val="00B44B71"/>
    <w:rsid w:val="00B453F0"/>
    <w:rsid w:val="00B4777E"/>
    <w:rsid w:val="00B47FB0"/>
    <w:rsid w:val="00B50778"/>
    <w:rsid w:val="00B50E26"/>
    <w:rsid w:val="00B52211"/>
    <w:rsid w:val="00B5349E"/>
    <w:rsid w:val="00B55626"/>
    <w:rsid w:val="00B55D1C"/>
    <w:rsid w:val="00B5609B"/>
    <w:rsid w:val="00B570A7"/>
    <w:rsid w:val="00B604F1"/>
    <w:rsid w:val="00B60DA3"/>
    <w:rsid w:val="00B65DCD"/>
    <w:rsid w:val="00B67A60"/>
    <w:rsid w:val="00B70145"/>
    <w:rsid w:val="00B7082E"/>
    <w:rsid w:val="00B712B0"/>
    <w:rsid w:val="00B72AB7"/>
    <w:rsid w:val="00B732DE"/>
    <w:rsid w:val="00B75870"/>
    <w:rsid w:val="00B75A88"/>
    <w:rsid w:val="00B76E65"/>
    <w:rsid w:val="00B807E6"/>
    <w:rsid w:val="00B80EA0"/>
    <w:rsid w:val="00B8242A"/>
    <w:rsid w:val="00B833BC"/>
    <w:rsid w:val="00B84016"/>
    <w:rsid w:val="00B846AC"/>
    <w:rsid w:val="00B86416"/>
    <w:rsid w:val="00B869D2"/>
    <w:rsid w:val="00B925C0"/>
    <w:rsid w:val="00B95537"/>
    <w:rsid w:val="00B96048"/>
    <w:rsid w:val="00BA0091"/>
    <w:rsid w:val="00BA4133"/>
    <w:rsid w:val="00BA4E53"/>
    <w:rsid w:val="00BA6530"/>
    <w:rsid w:val="00BA65D3"/>
    <w:rsid w:val="00BB1B8C"/>
    <w:rsid w:val="00BB2AB4"/>
    <w:rsid w:val="00BB45C6"/>
    <w:rsid w:val="00BB4C7B"/>
    <w:rsid w:val="00BB5186"/>
    <w:rsid w:val="00BC119F"/>
    <w:rsid w:val="00BD006B"/>
    <w:rsid w:val="00BD0E05"/>
    <w:rsid w:val="00BD13B3"/>
    <w:rsid w:val="00BD3E27"/>
    <w:rsid w:val="00BD723C"/>
    <w:rsid w:val="00BE0136"/>
    <w:rsid w:val="00BE08EE"/>
    <w:rsid w:val="00BE26AD"/>
    <w:rsid w:val="00BE5ECA"/>
    <w:rsid w:val="00BE6BDB"/>
    <w:rsid w:val="00BF08F6"/>
    <w:rsid w:val="00BF0D8C"/>
    <w:rsid w:val="00BF2477"/>
    <w:rsid w:val="00BF376F"/>
    <w:rsid w:val="00BF396C"/>
    <w:rsid w:val="00BF5017"/>
    <w:rsid w:val="00BF784B"/>
    <w:rsid w:val="00C01707"/>
    <w:rsid w:val="00C0216B"/>
    <w:rsid w:val="00C14138"/>
    <w:rsid w:val="00C16107"/>
    <w:rsid w:val="00C16E5C"/>
    <w:rsid w:val="00C22CB4"/>
    <w:rsid w:val="00C240B4"/>
    <w:rsid w:val="00C24AFA"/>
    <w:rsid w:val="00C253A6"/>
    <w:rsid w:val="00C269CE"/>
    <w:rsid w:val="00C333AE"/>
    <w:rsid w:val="00C33E58"/>
    <w:rsid w:val="00C344AC"/>
    <w:rsid w:val="00C34F10"/>
    <w:rsid w:val="00C35304"/>
    <w:rsid w:val="00C353E7"/>
    <w:rsid w:val="00C42CB2"/>
    <w:rsid w:val="00C4398E"/>
    <w:rsid w:val="00C43BB1"/>
    <w:rsid w:val="00C52A38"/>
    <w:rsid w:val="00C53D04"/>
    <w:rsid w:val="00C55BD3"/>
    <w:rsid w:val="00C56033"/>
    <w:rsid w:val="00C57058"/>
    <w:rsid w:val="00C62C5C"/>
    <w:rsid w:val="00C6768F"/>
    <w:rsid w:val="00C70F69"/>
    <w:rsid w:val="00C713E1"/>
    <w:rsid w:val="00C723D6"/>
    <w:rsid w:val="00C750B2"/>
    <w:rsid w:val="00C75A1B"/>
    <w:rsid w:val="00C805B6"/>
    <w:rsid w:val="00C8095A"/>
    <w:rsid w:val="00C80E1E"/>
    <w:rsid w:val="00C81DC4"/>
    <w:rsid w:val="00C84075"/>
    <w:rsid w:val="00C879C6"/>
    <w:rsid w:val="00C940CC"/>
    <w:rsid w:val="00C94DE4"/>
    <w:rsid w:val="00C95B2D"/>
    <w:rsid w:val="00CA4C9C"/>
    <w:rsid w:val="00CA5ACA"/>
    <w:rsid w:val="00CA5B0B"/>
    <w:rsid w:val="00CA6E4D"/>
    <w:rsid w:val="00CB0012"/>
    <w:rsid w:val="00CB25B3"/>
    <w:rsid w:val="00CB294E"/>
    <w:rsid w:val="00CB2F2B"/>
    <w:rsid w:val="00CB4057"/>
    <w:rsid w:val="00CB4AF3"/>
    <w:rsid w:val="00CB4D12"/>
    <w:rsid w:val="00CB5C96"/>
    <w:rsid w:val="00CC0866"/>
    <w:rsid w:val="00CC0DC0"/>
    <w:rsid w:val="00CC5F8D"/>
    <w:rsid w:val="00CC62EE"/>
    <w:rsid w:val="00CD3BB0"/>
    <w:rsid w:val="00CD4E38"/>
    <w:rsid w:val="00CD5CB3"/>
    <w:rsid w:val="00CE05E0"/>
    <w:rsid w:val="00CE1236"/>
    <w:rsid w:val="00CE2C3C"/>
    <w:rsid w:val="00CE2FCC"/>
    <w:rsid w:val="00CE641E"/>
    <w:rsid w:val="00CF0540"/>
    <w:rsid w:val="00CF3770"/>
    <w:rsid w:val="00CF5A60"/>
    <w:rsid w:val="00D06D8E"/>
    <w:rsid w:val="00D119FC"/>
    <w:rsid w:val="00D11A50"/>
    <w:rsid w:val="00D134B7"/>
    <w:rsid w:val="00D160C1"/>
    <w:rsid w:val="00D1722E"/>
    <w:rsid w:val="00D172E0"/>
    <w:rsid w:val="00D238A4"/>
    <w:rsid w:val="00D27C61"/>
    <w:rsid w:val="00D30CFF"/>
    <w:rsid w:val="00D31CCF"/>
    <w:rsid w:val="00D335CA"/>
    <w:rsid w:val="00D3426C"/>
    <w:rsid w:val="00D3541C"/>
    <w:rsid w:val="00D35660"/>
    <w:rsid w:val="00D36204"/>
    <w:rsid w:val="00D4305A"/>
    <w:rsid w:val="00D43470"/>
    <w:rsid w:val="00D43D32"/>
    <w:rsid w:val="00D44C97"/>
    <w:rsid w:val="00D455C4"/>
    <w:rsid w:val="00D475F7"/>
    <w:rsid w:val="00D47CDD"/>
    <w:rsid w:val="00D5123F"/>
    <w:rsid w:val="00D52215"/>
    <w:rsid w:val="00D54F12"/>
    <w:rsid w:val="00D63DDC"/>
    <w:rsid w:val="00D64EB9"/>
    <w:rsid w:val="00D6546C"/>
    <w:rsid w:val="00D655B6"/>
    <w:rsid w:val="00D65A56"/>
    <w:rsid w:val="00D7201D"/>
    <w:rsid w:val="00D73E4A"/>
    <w:rsid w:val="00D81DC8"/>
    <w:rsid w:val="00D82DA4"/>
    <w:rsid w:val="00D8501D"/>
    <w:rsid w:val="00DA0221"/>
    <w:rsid w:val="00DA0F0D"/>
    <w:rsid w:val="00DA3993"/>
    <w:rsid w:val="00DA54BD"/>
    <w:rsid w:val="00DA5776"/>
    <w:rsid w:val="00DB224B"/>
    <w:rsid w:val="00DB2490"/>
    <w:rsid w:val="00DB4AD3"/>
    <w:rsid w:val="00DB6813"/>
    <w:rsid w:val="00DB68DD"/>
    <w:rsid w:val="00DC66DC"/>
    <w:rsid w:val="00DC6A99"/>
    <w:rsid w:val="00DD1B9A"/>
    <w:rsid w:val="00DD429D"/>
    <w:rsid w:val="00DD5B5A"/>
    <w:rsid w:val="00DD656C"/>
    <w:rsid w:val="00DD6B7F"/>
    <w:rsid w:val="00DD76BC"/>
    <w:rsid w:val="00DD7E55"/>
    <w:rsid w:val="00DE05A7"/>
    <w:rsid w:val="00DE0C2F"/>
    <w:rsid w:val="00DE1407"/>
    <w:rsid w:val="00DE1F61"/>
    <w:rsid w:val="00DE2A95"/>
    <w:rsid w:val="00DE3182"/>
    <w:rsid w:val="00DE46B7"/>
    <w:rsid w:val="00DE4734"/>
    <w:rsid w:val="00DE473B"/>
    <w:rsid w:val="00DE4E23"/>
    <w:rsid w:val="00DE50E3"/>
    <w:rsid w:val="00DE5C16"/>
    <w:rsid w:val="00DF04D6"/>
    <w:rsid w:val="00DF47ED"/>
    <w:rsid w:val="00DF57E0"/>
    <w:rsid w:val="00DF5972"/>
    <w:rsid w:val="00E007AB"/>
    <w:rsid w:val="00E0088C"/>
    <w:rsid w:val="00E0217B"/>
    <w:rsid w:val="00E02273"/>
    <w:rsid w:val="00E02C24"/>
    <w:rsid w:val="00E043E8"/>
    <w:rsid w:val="00E055F8"/>
    <w:rsid w:val="00E107C3"/>
    <w:rsid w:val="00E1104A"/>
    <w:rsid w:val="00E11050"/>
    <w:rsid w:val="00E130D0"/>
    <w:rsid w:val="00E14624"/>
    <w:rsid w:val="00E14F93"/>
    <w:rsid w:val="00E167ED"/>
    <w:rsid w:val="00E17DBC"/>
    <w:rsid w:val="00E20787"/>
    <w:rsid w:val="00E21851"/>
    <w:rsid w:val="00E23106"/>
    <w:rsid w:val="00E254E7"/>
    <w:rsid w:val="00E269AB"/>
    <w:rsid w:val="00E34A2C"/>
    <w:rsid w:val="00E354A8"/>
    <w:rsid w:val="00E355BD"/>
    <w:rsid w:val="00E35715"/>
    <w:rsid w:val="00E37565"/>
    <w:rsid w:val="00E37BE3"/>
    <w:rsid w:val="00E405A5"/>
    <w:rsid w:val="00E40BA7"/>
    <w:rsid w:val="00E40E84"/>
    <w:rsid w:val="00E4162C"/>
    <w:rsid w:val="00E4176E"/>
    <w:rsid w:val="00E43BCD"/>
    <w:rsid w:val="00E46469"/>
    <w:rsid w:val="00E471C9"/>
    <w:rsid w:val="00E4761E"/>
    <w:rsid w:val="00E514FC"/>
    <w:rsid w:val="00E55B24"/>
    <w:rsid w:val="00E602A2"/>
    <w:rsid w:val="00E60DF3"/>
    <w:rsid w:val="00E62DE2"/>
    <w:rsid w:val="00E6336B"/>
    <w:rsid w:val="00E67736"/>
    <w:rsid w:val="00E743CF"/>
    <w:rsid w:val="00E749DF"/>
    <w:rsid w:val="00E7596B"/>
    <w:rsid w:val="00E77FA5"/>
    <w:rsid w:val="00E86DF3"/>
    <w:rsid w:val="00E90DAB"/>
    <w:rsid w:val="00E918C1"/>
    <w:rsid w:val="00E91AAD"/>
    <w:rsid w:val="00E91C84"/>
    <w:rsid w:val="00E94D0C"/>
    <w:rsid w:val="00E9523F"/>
    <w:rsid w:val="00EA130B"/>
    <w:rsid w:val="00EA2DD0"/>
    <w:rsid w:val="00EA64ED"/>
    <w:rsid w:val="00EA6E35"/>
    <w:rsid w:val="00EA7863"/>
    <w:rsid w:val="00EA7A08"/>
    <w:rsid w:val="00EB14D4"/>
    <w:rsid w:val="00EB1D17"/>
    <w:rsid w:val="00EB3B28"/>
    <w:rsid w:val="00EB4BE1"/>
    <w:rsid w:val="00EB69B5"/>
    <w:rsid w:val="00EB6A1A"/>
    <w:rsid w:val="00EB76AF"/>
    <w:rsid w:val="00EB782F"/>
    <w:rsid w:val="00EB7BF7"/>
    <w:rsid w:val="00EC1872"/>
    <w:rsid w:val="00EC1C8D"/>
    <w:rsid w:val="00EC1E1B"/>
    <w:rsid w:val="00EC288F"/>
    <w:rsid w:val="00EC47F0"/>
    <w:rsid w:val="00EC4B1F"/>
    <w:rsid w:val="00EC59AD"/>
    <w:rsid w:val="00EC684B"/>
    <w:rsid w:val="00ED0CA3"/>
    <w:rsid w:val="00ED273C"/>
    <w:rsid w:val="00ED556D"/>
    <w:rsid w:val="00ED6A00"/>
    <w:rsid w:val="00EE25B7"/>
    <w:rsid w:val="00EE299A"/>
    <w:rsid w:val="00EE62CB"/>
    <w:rsid w:val="00EE6BB5"/>
    <w:rsid w:val="00EE6CAB"/>
    <w:rsid w:val="00EF3035"/>
    <w:rsid w:val="00EF350C"/>
    <w:rsid w:val="00EF3EDE"/>
    <w:rsid w:val="00EF409F"/>
    <w:rsid w:val="00EF5B75"/>
    <w:rsid w:val="00EF65A4"/>
    <w:rsid w:val="00EF670D"/>
    <w:rsid w:val="00EF7206"/>
    <w:rsid w:val="00EF751A"/>
    <w:rsid w:val="00F00498"/>
    <w:rsid w:val="00F008D3"/>
    <w:rsid w:val="00F01F5A"/>
    <w:rsid w:val="00F0329C"/>
    <w:rsid w:val="00F03B5B"/>
    <w:rsid w:val="00F13502"/>
    <w:rsid w:val="00F13B0E"/>
    <w:rsid w:val="00F14650"/>
    <w:rsid w:val="00F15D89"/>
    <w:rsid w:val="00F16474"/>
    <w:rsid w:val="00F17586"/>
    <w:rsid w:val="00F208C4"/>
    <w:rsid w:val="00F21D8B"/>
    <w:rsid w:val="00F23BF6"/>
    <w:rsid w:val="00F32953"/>
    <w:rsid w:val="00F32AF1"/>
    <w:rsid w:val="00F364FB"/>
    <w:rsid w:val="00F40FBF"/>
    <w:rsid w:val="00F44426"/>
    <w:rsid w:val="00F44D34"/>
    <w:rsid w:val="00F47387"/>
    <w:rsid w:val="00F516EB"/>
    <w:rsid w:val="00F540AE"/>
    <w:rsid w:val="00F54DCA"/>
    <w:rsid w:val="00F56E5A"/>
    <w:rsid w:val="00F6422A"/>
    <w:rsid w:val="00F6422E"/>
    <w:rsid w:val="00F6534C"/>
    <w:rsid w:val="00F669D0"/>
    <w:rsid w:val="00F67B33"/>
    <w:rsid w:val="00F743CB"/>
    <w:rsid w:val="00F75CA5"/>
    <w:rsid w:val="00F75CE4"/>
    <w:rsid w:val="00F76E67"/>
    <w:rsid w:val="00F777B7"/>
    <w:rsid w:val="00F81081"/>
    <w:rsid w:val="00F87C31"/>
    <w:rsid w:val="00F90E80"/>
    <w:rsid w:val="00F9281B"/>
    <w:rsid w:val="00F92849"/>
    <w:rsid w:val="00F92F1D"/>
    <w:rsid w:val="00F933DB"/>
    <w:rsid w:val="00F94FB1"/>
    <w:rsid w:val="00F96657"/>
    <w:rsid w:val="00F9712B"/>
    <w:rsid w:val="00F97248"/>
    <w:rsid w:val="00FA13B9"/>
    <w:rsid w:val="00FB0B56"/>
    <w:rsid w:val="00FB212F"/>
    <w:rsid w:val="00FB32A5"/>
    <w:rsid w:val="00FB32B7"/>
    <w:rsid w:val="00FB5273"/>
    <w:rsid w:val="00FB6D03"/>
    <w:rsid w:val="00FB7B91"/>
    <w:rsid w:val="00FC3318"/>
    <w:rsid w:val="00FC4EE5"/>
    <w:rsid w:val="00FC7DC5"/>
    <w:rsid w:val="00FC7FEB"/>
    <w:rsid w:val="00FD4BD4"/>
    <w:rsid w:val="00FD4DFC"/>
    <w:rsid w:val="00FE0057"/>
    <w:rsid w:val="00FE24D2"/>
    <w:rsid w:val="00FE3235"/>
    <w:rsid w:val="00FE4411"/>
    <w:rsid w:val="00FE47B7"/>
    <w:rsid w:val="00FE54E1"/>
    <w:rsid w:val="00FE5716"/>
    <w:rsid w:val="00FE5C15"/>
    <w:rsid w:val="00FE631B"/>
    <w:rsid w:val="00FE712B"/>
    <w:rsid w:val="00FF19B2"/>
    <w:rsid w:val="00FF1A3F"/>
    <w:rsid w:val="00FF3F69"/>
    <w:rsid w:val="00FF42D3"/>
    <w:rsid w:val="00FF4D1D"/>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6A73FF-76A2-46BA-80BA-4B3C5B5C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0B"/>
    <w:rPr>
      <w:rFonts w:asciiTheme="minorHAnsi" w:hAnsiTheme="minorHAnsi"/>
      <w:sz w:val="22"/>
    </w:rPr>
  </w:style>
  <w:style w:type="paragraph" w:styleId="Ttulo1">
    <w:name w:val="heading 1"/>
    <w:basedOn w:val="Normal"/>
    <w:next w:val="Normal"/>
    <w:link w:val="Ttulo1Car"/>
    <w:qFormat/>
    <w:rsid w:val="00CA5B0B"/>
    <w:pPr>
      <w:keepNext/>
      <w:spacing w:after="0" w:line="240" w:lineRule="auto"/>
      <w:jc w:val="center"/>
      <w:outlineLvl w:val="0"/>
    </w:pPr>
    <w:rPr>
      <w:rFonts w:ascii="Arial" w:eastAsia="Times New Roman" w:hAnsi="Arial" w:cs="Arial"/>
      <w:b/>
      <w:bCs/>
      <w:kern w:val="32"/>
      <w:sz w:val="2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5B0B"/>
    <w:rPr>
      <w:rFonts w:ascii="Arial" w:eastAsia="Times New Roman" w:hAnsi="Arial" w:cs="Arial"/>
      <w:b/>
      <w:bCs/>
      <w:kern w:val="32"/>
      <w:sz w:val="28"/>
      <w:szCs w:val="20"/>
      <w:lang w:val="es-ES" w:eastAsia="es-MX"/>
    </w:rPr>
  </w:style>
  <w:style w:type="paragraph" w:styleId="Encabezado">
    <w:name w:val="header"/>
    <w:basedOn w:val="Normal"/>
    <w:link w:val="EncabezadoCar"/>
    <w:unhideWhenUsed/>
    <w:rsid w:val="00CA5B0B"/>
    <w:pPr>
      <w:tabs>
        <w:tab w:val="center" w:pos="4419"/>
        <w:tab w:val="right" w:pos="8838"/>
      </w:tabs>
      <w:spacing w:after="0" w:line="240" w:lineRule="auto"/>
    </w:pPr>
  </w:style>
  <w:style w:type="character" w:customStyle="1" w:styleId="EncabezadoCar">
    <w:name w:val="Encabezado Car"/>
    <w:basedOn w:val="Fuentedeprrafopredeter"/>
    <w:link w:val="Encabezado"/>
    <w:rsid w:val="00CA5B0B"/>
    <w:rPr>
      <w:rFonts w:asciiTheme="minorHAnsi" w:hAnsiTheme="minorHAnsi"/>
      <w:sz w:val="22"/>
    </w:rPr>
  </w:style>
  <w:style w:type="character" w:styleId="Nmerodepgina">
    <w:name w:val="page number"/>
    <w:basedOn w:val="Fuentedeprrafopredeter"/>
    <w:rsid w:val="00CA5B0B"/>
  </w:style>
  <w:style w:type="paragraph" w:styleId="Textoindependiente">
    <w:name w:val="Body Text"/>
    <w:basedOn w:val="Normal"/>
    <w:link w:val="TextoindependienteCar"/>
    <w:rsid w:val="00CA5B0B"/>
    <w:pPr>
      <w:spacing w:after="0" w:line="240" w:lineRule="auto"/>
      <w:jc w:val="both"/>
    </w:pPr>
    <w:rPr>
      <w:rFonts w:ascii="Arial" w:eastAsia="Times New Roman" w:hAnsi="Arial" w:cs="Times New Roman"/>
      <w:color w:val="0000FF"/>
      <w:sz w:val="24"/>
      <w:szCs w:val="20"/>
      <w:lang w:val="es-ES" w:eastAsia="es-MX"/>
    </w:rPr>
  </w:style>
  <w:style w:type="character" w:customStyle="1" w:styleId="TextoindependienteCar">
    <w:name w:val="Texto independiente Car"/>
    <w:basedOn w:val="Fuentedeprrafopredeter"/>
    <w:link w:val="Textoindependiente"/>
    <w:rsid w:val="00CA5B0B"/>
    <w:rPr>
      <w:rFonts w:ascii="Arial" w:eastAsia="Times New Roman" w:hAnsi="Arial" w:cs="Times New Roman"/>
      <w:color w:val="0000FF"/>
      <w:szCs w:val="20"/>
      <w:lang w:val="es-ES" w:eastAsia="es-MX"/>
    </w:rPr>
  </w:style>
  <w:style w:type="paragraph" w:styleId="Piedepgina">
    <w:name w:val="footer"/>
    <w:basedOn w:val="Normal"/>
    <w:link w:val="PiedepginaCar"/>
    <w:uiPriority w:val="99"/>
    <w:rsid w:val="00CA5B0B"/>
    <w:pPr>
      <w:tabs>
        <w:tab w:val="center" w:pos="4252"/>
        <w:tab w:val="right" w:pos="8504"/>
      </w:tabs>
      <w:spacing w:after="0" w:line="240" w:lineRule="auto"/>
    </w:pPr>
    <w:rPr>
      <w:rFonts w:ascii="Arial" w:eastAsia="Times New Roman" w:hAnsi="Arial" w:cs="Times New Roman"/>
      <w:sz w:val="20"/>
      <w:szCs w:val="20"/>
      <w:lang w:val="es-ES_tradnl" w:eastAsia="es-ES"/>
    </w:rPr>
  </w:style>
  <w:style w:type="character" w:customStyle="1" w:styleId="PiedepginaCar">
    <w:name w:val="Pie de página Car"/>
    <w:basedOn w:val="Fuentedeprrafopredeter"/>
    <w:link w:val="Piedepgina"/>
    <w:uiPriority w:val="99"/>
    <w:rsid w:val="00CA5B0B"/>
    <w:rPr>
      <w:rFonts w:ascii="Arial" w:eastAsia="Times New Roman" w:hAnsi="Arial" w:cs="Times New Roman"/>
      <w:sz w:val="20"/>
      <w:szCs w:val="20"/>
      <w:lang w:val="es-ES_tradnl" w:eastAsia="es-ES"/>
    </w:rPr>
  </w:style>
  <w:style w:type="paragraph" w:styleId="Textodebloque">
    <w:name w:val="Block Text"/>
    <w:basedOn w:val="Normal"/>
    <w:uiPriority w:val="99"/>
    <w:rsid w:val="00CA5B0B"/>
    <w:pPr>
      <w:tabs>
        <w:tab w:val="left" w:pos="480"/>
      </w:tabs>
      <w:autoSpaceDE w:val="0"/>
      <w:autoSpaceDN w:val="0"/>
      <w:adjustRightInd w:val="0"/>
      <w:spacing w:after="115" w:line="290" w:lineRule="exact"/>
      <w:ind w:left="480" w:right="-21" w:hanging="480"/>
      <w:jc w:val="both"/>
    </w:pPr>
    <w:rPr>
      <w:rFonts w:ascii="Franklin Gothic Medium Cond" w:eastAsia="Times New Roman" w:hAnsi="Franklin Gothic Medium Cond" w:cs="Times New Roman"/>
      <w:color w:val="181512"/>
      <w:lang w:val="es-ES" w:eastAsia="es-ES"/>
    </w:rPr>
  </w:style>
  <w:style w:type="paragraph" w:styleId="Textodeglobo">
    <w:name w:val="Balloon Text"/>
    <w:basedOn w:val="Normal"/>
    <w:link w:val="TextodegloboCar"/>
    <w:uiPriority w:val="99"/>
    <w:semiHidden/>
    <w:unhideWhenUsed/>
    <w:rsid w:val="00CA5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B0B"/>
    <w:rPr>
      <w:rFonts w:ascii="Tahoma" w:hAnsi="Tahoma" w:cs="Tahoma"/>
      <w:sz w:val="16"/>
      <w:szCs w:val="16"/>
    </w:rPr>
  </w:style>
  <w:style w:type="paragraph" w:styleId="Prrafodelista">
    <w:name w:val="List Paragraph"/>
    <w:basedOn w:val="Normal"/>
    <w:uiPriority w:val="34"/>
    <w:qFormat/>
    <w:rsid w:val="00CA5B0B"/>
    <w:pPr>
      <w:ind w:left="720"/>
      <w:contextualSpacing/>
    </w:pPr>
  </w:style>
  <w:style w:type="table" w:styleId="Tablaconcuadrcula">
    <w:name w:val="Table Grid"/>
    <w:basedOn w:val="Tablanormal"/>
    <w:uiPriority w:val="59"/>
    <w:rsid w:val="00CA5B0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
    <w:name w:val="subpar"/>
    <w:basedOn w:val="Sangra3detindependiente"/>
    <w:autoRedefine/>
    <w:rsid w:val="00CA5B0B"/>
    <w:pPr>
      <w:numPr>
        <w:numId w:val="18"/>
      </w:numPr>
      <w:tabs>
        <w:tab w:val="num" w:pos="360"/>
      </w:tabs>
      <w:spacing w:before="120" w:after="0" w:line="240" w:lineRule="auto"/>
      <w:ind w:left="567" w:hanging="567"/>
      <w:jc w:val="both"/>
      <w:outlineLvl w:val="2"/>
    </w:pPr>
    <w:rPr>
      <w:rFonts w:ascii="Arial" w:eastAsia="Times New Roman" w:hAnsi="Arial" w:cs="Times New Roman"/>
      <w:sz w:val="24"/>
      <w:szCs w:val="24"/>
      <w:lang w:val="es-MX" w:eastAsia="es-ES"/>
    </w:rPr>
  </w:style>
  <w:style w:type="paragraph" w:customStyle="1" w:styleId="SubSubPar">
    <w:name w:val="SubSubPar"/>
    <w:basedOn w:val="subpar"/>
    <w:rsid w:val="00CA5B0B"/>
    <w:pPr>
      <w:numPr>
        <w:ilvl w:val="3"/>
      </w:numPr>
      <w:tabs>
        <w:tab w:val="left" w:pos="0"/>
        <w:tab w:val="num" w:pos="360"/>
      </w:tabs>
      <w:ind w:left="3240"/>
    </w:pPr>
    <w:rPr>
      <w:rFonts w:ascii="Times New Roman" w:hAnsi="Times New Roman"/>
      <w:sz w:val="22"/>
      <w:szCs w:val="22"/>
      <w:lang w:val="es-ES"/>
    </w:rPr>
  </w:style>
  <w:style w:type="paragraph" w:styleId="Sangra3detindependiente">
    <w:name w:val="Body Text Indent 3"/>
    <w:basedOn w:val="Normal"/>
    <w:link w:val="Sangra3detindependienteCar"/>
    <w:uiPriority w:val="99"/>
    <w:semiHidden/>
    <w:unhideWhenUsed/>
    <w:rsid w:val="00CA5B0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A5B0B"/>
    <w:rPr>
      <w:rFonts w:asciiTheme="minorHAnsi" w:hAnsiTheme="minorHAnsi"/>
      <w:sz w:val="16"/>
      <w:szCs w:val="16"/>
    </w:rPr>
  </w:style>
  <w:style w:type="character" w:styleId="Hipervnculo">
    <w:name w:val="Hyperlink"/>
    <w:basedOn w:val="Fuentedeprrafopredeter"/>
    <w:uiPriority w:val="99"/>
    <w:unhideWhenUsed/>
    <w:rsid w:val="00CA5B0B"/>
    <w:rPr>
      <w:color w:val="0000FF" w:themeColor="hyperlink"/>
      <w:u w:val="single"/>
    </w:rPr>
  </w:style>
  <w:style w:type="paragraph" w:styleId="TDC1">
    <w:name w:val="toc 1"/>
    <w:basedOn w:val="Normal"/>
    <w:next w:val="Normal"/>
    <w:autoRedefine/>
    <w:uiPriority w:val="39"/>
    <w:unhideWhenUsed/>
    <w:rsid w:val="00CA5B0B"/>
    <w:pPr>
      <w:spacing w:after="100"/>
    </w:pPr>
    <w:rPr>
      <w:rFonts w:ascii="Arial" w:hAnsi="Arial"/>
      <w:sz w:val="24"/>
    </w:rPr>
  </w:style>
  <w:style w:type="paragraph" w:styleId="TDC2">
    <w:name w:val="toc 2"/>
    <w:basedOn w:val="Normal"/>
    <w:next w:val="Normal"/>
    <w:autoRedefine/>
    <w:uiPriority w:val="39"/>
    <w:unhideWhenUsed/>
    <w:rsid w:val="00CA5B0B"/>
    <w:pPr>
      <w:tabs>
        <w:tab w:val="left" w:pos="851"/>
        <w:tab w:val="right" w:leader="dot" w:pos="9110"/>
      </w:tabs>
      <w:spacing w:after="100"/>
      <w:ind w:left="220"/>
    </w:pPr>
    <w:rPr>
      <w:rFonts w:ascii="Arial" w:hAnsi="Arial"/>
      <w:sz w:val="24"/>
    </w:rPr>
  </w:style>
  <w:style w:type="paragraph" w:styleId="Sinespaciado">
    <w:name w:val="No Spacing"/>
    <w:link w:val="SinespaciadoCar"/>
    <w:uiPriority w:val="1"/>
    <w:qFormat/>
    <w:rsid w:val="00CA5B0B"/>
    <w:pPr>
      <w:spacing w:after="0" w:line="240" w:lineRule="auto"/>
    </w:pPr>
    <w:rPr>
      <w:rFonts w:ascii="Calibri" w:eastAsia="Times New Roman" w:hAnsi="Calibri" w:cs="Times New Roman"/>
      <w:sz w:val="22"/>
      <w:lang w:val="es-ES"/>
    </w:rPr>
  </w:style>
  <w:style w:type="character" w:customStyle="1" w:styleId="SinespaciadoCar">
    <w:name w:val="Sin espaciado Car"/>
    <w:basedOn w:val="Fuentedeprrafopredeter"/>
    <w:link w:val="Sinespaciado"/>
    <w:uiPriority w:val="1"/>
    <w:rsid w:val="00CA5B0B"/>
    <w:rPr>
      <w:rFonts w:ascii="Calibri" w:eastAsia="Times New Roman" w:hAnsi="Calibri" w:cs="Times New Roman"/>
      <w:sz w:val="22"/>
      <w:lang w:val="es-ES"/>
    </w:rPr>
  </w:style>
  <w:style w:type="character" w:styleId="Refdecomentario">
    <w:name w:val="annotation reference"/>
    <w:basedOn w:val="Fuentedeprrafopredeter"/>
    <w:uiPriority w:val="99"/>
    <w:semiHidden/>
    <w:unhideWhenUsed/>
    <w:rsid w:val="003A6F0A"/>
    <w:rPr>
      <w:sz w:val="16"/>
      <w:szCs w:val="16"/>
    </w:rPr>
  </w:style>
  <w:style w:type="paragraph" w:styleId="Textocomentario">
    <w:name w:val="annotation text"/>
    <w:basedOn w:val="Normal"/>
    <w:link w:val="TextocomentarioCar"/>
    <w:uiPriority w:val="99"/>
    <w:semiHidden/>
    <w:unhideWhenUsed/>
    <w:rsid w:val="003A6F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6F0A"/>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3A6F0A"/>
    <w:rPr>
      <w:b/>
      <w:bCs/>
    </w:rPr>
  </w:style>
  <w:style w:type="character" w:customStyle="1" w:styleId="AsuntodelcomentarioCar">
    <w:name w:val="Asunto del comentario Car"/>
    <w:basedOn w:val="TextocomentarioCar"/>
    <w:link w:val="Asuntodelcomentario"/>
    <w:uiPriority w:val="99"/>
    <w:semiHidden/>
    <w:rsid w:val="003A6F0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67898">
      <w:bodyDiv w:val="1"/>
      <w:marLeft w:val="0"/>
      <w:marRight w:val="0"/>
      <w:marTop w:val="0"/>
      <w:marBottom w:val="0"/>
      <w:divBdr>
        <w:top w:val="none" w:sz="0" w:space="0" w:color="auto"/>
        <w:left w:val="none" w:sz="0" w:space="0" w:color="auto"/>
        <w:bottom w:val="none" w:sz="0" w:space="0" w:color="auto"/>
        <w:right w:val="none" w:sz="0" w:space="0" w:color="auto"/>
      </w:divBdr>
    </w:div>
    <w:div w:id="11592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F7F20-55A5-46BE-B3C9-8B04C3E3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6438</Words>
  <Characters>35414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Margarita Ibañez Cabrera</dc:creator>
  <cp:lastModifiedBy>Myriam Adelaida Galvez García</cp:lastModifiedBy>
  <cp:revision>3</cp:revision>
  <cp:lastPrinted>2017-04-10T17:22:00Z</cp:lastPrinted>
  <dcterms:created xsi:type="dcterms:W3CDTF">2017-04-10T21:07:00Z</dcterms:created>
  <dcterms:modified xsi:type="dcterms:W3CDTF">2017-04-10T21:07:00Z</dcterms:modified>
</cp:coreProperties>
</file>