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F1B7" w14:textId="7318523C" w:rsidR="00C24781" w:rsidRPr="001466A3" w:rsidRDefault="00CA4683"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r w:rsidRPr="001466A3">
        <w:rPr>
          <w:rFonts w:ascii="Times New Roman" w:hAnsi="Times New Roman" w:cs="Times New Roman"/>
          <w:b/>
          <w:color w:val="FFFFFF" w:themeColor="background1"/>
          <w:sz w:val="24"/>
        </w:rPr>
        <w:t>Superáv</w:t>
      </w:r>
      <w:r w:rsidR="005419C5" w:rsidRPr="001466A3">
        <w:rPr>
          <w:rFonts w:ascii="Times New Roman" w:hAnsi="Times New Roman" w:cs="Times New Roman"/>
          <w:b/>
          <w:color w:val="FFFFFF" w:themeColor="background1"/>
          <w:sz w:val="24"/>
        </w:rPr>
        <w:t>it</w:t>
      </w:r>
      <w:r w:rsidR="00C24781" w:rsidRPr="001466A3">
        <w:rPr>
          <w:rFonts w:ascii="Times New Roman" w:hAnsi="Times New Roman" w:cs="Times New Roman"/>
          <w:b/>
          <w:color w:val="FFFFFF" w:themeColor="background1"/>
          <w:sz w:val="24"/>
        </w:rPr>
        <w:t xml:space="preserve"> fiscal</w:t>
      </w:r>
      <w:r w:rsidR="00BE1AC0" w:rsidRPr="001466A3">
        <w:rPr>
          <w:rFonts w:ascii="Times New Roman" w:hAnsi="Times New Roman" w:cs="Times New Roman"/>
          <w:b/>
          <w:color w:val="FFFFFF" w:themeColor="background1"/>
          <w:sz w:val="24"/>
        </w:rPr>
        <w:t xml:space="preserve"> </w:t>
      </w:r>
      <w:r w:rsidRPr="001466A3">
        <w:rPr>
          <w:rFonts w:ascii="Times New Roman" w:hAnsi="Times New Roman" w:cs="Times New Roman"/>
          <w:b/>
          <w:color w:val="FFFFFF" w:themeColor="background1"/>
          <w:sz w:val="24"/>
        </w:rPr>
        <w:t>congruente con el primer mes del año</w:t>
      </w:r>
    </w:p>
    <w:bookmarkEnd w:id="0"/>
    <w:p w14:paraId="1C0AD3B2" w14:textId="77777777" w:rsidR="00C24781" w:rsidRPr="00546B44" w:rsidRDefault="00C24781" w:rsidP="00960BE9">
      <w:pPr>
        <w:spacing w:after="0"/>
        <w:rPr>
          <w:rFonts w:ascii="Times New Roman" w:hAnsi="Times New Roman" w:cs="Times New Roman"/>
          <w:color w:val="FF0000"/>
          <w:sz w:val="24"/>
        </w:rPr>
      </w:pPr>
    </w:p>
    <w:p w14:paraId="666821D0" w14:textId="77777777" w:rsidR="00960BE9" w:rsidRPr="00546B44" w:rsidRDefault="00960BE9" w:rsidP="00960BE9">
      <w:pPr>
        <w:spacing w:after="0"/>
        <w:rPr>
          <w:rFonts w:ascii="Times New Roman" w:hAnsi="Times New Roman" w:cs="Times New Roman"/>
          <w:color w:val="FF0000"/>
          <w:sz w:val="18"/>
        </w:rPr>
        <w:sectPr w:rsidR="00960BE9" w:rsidRPr="00546B44">
          <w:headerReference w:type="default" r:id="rId8"/>
          <w:footerReference w:type="default" r:id="rId9"/>
          <w:pgSz w:w="12240" w:h="15840"/>
          <w:pgMar w:top="1417" w:right="1701" w:bottom="1417" w:left="1701" w:header="708" w:footer="708" w:gutter="0"/>
          <w:cols w:space="708"/>
          <w:docGrid w:linePitch="360"/>
        </w:sectPr>
      </w:pPr>
    </w:p>
    <w:p w14:paraId="5F75A5D4" w14:textId="77777777" w:rsidR="001466A3" w:rsidRPr="00B831D6" w:rsidRDefault="001466A3" w:rsidP="001466A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El resultado presupuestario del gobierno muestra un superávit fiscal, al 31 de enero de 2023, </w:t>
      </w:r>
      <w:r w:rsidRPr="00813F71">
        <w:rPr>
          <w:rFonts w:ascii="Times New Roman" w:hAnsi="Times New Roman" w:cs="Times New Roman"/>
          <w:lang w:val="es-MX"/>
        </w:rPr>
        <w:t>de Q</w:t>
      </w:r>
      <w:r>
        <w:rPr>
          <w:rFonts w:ascii="Times New Roman" w:hAnsi="Times New Roman" w:cs="Times New Roman"/>
          <w:lang w:val="es-MX"/>
        </w:rPr>
        <w:t>1</w:t>
      </w:r>
      <w:r w:rsidRPr="00813F71">
        <w:rPr>
          <w:rFonts w:ascii="Times New Roman" w:hAnsi="Times New Roman" w:cs="Times New Roman"/>
          <w:lang w:val="es-MX"/>
        </w:rPr>
        <w:t>,</w:t>
      </w:r>
      <w:r>
        <w:rPr>
          <w:rFonts w:ascii="Times New Roman" w:hAnsi="Times New Roman" w:cs="Times New Roman"/>
          <w:lang w:val="es-MX"/>
        </w:rPr>
        <w:t>881</w:t>
      </w:r>
      <w:r w:rsidRPr="00813F71">
        <w:rPr>
          <w:rFonts w:ascii="Times New Roman" w:hAnsi="Times New Roman" w:cs="Times New Roman"/>
          <w:lang w:val="es-MX"/>
        </w:rPr>
        <w:t>.</w:t>
      </w:r>
      <w:r>
        <w:rPr>
          <w:rFonts w:ascii="Times New Roman" w:hAnsi="Times New Roman" w:cs="Times New Roman"/>
          <w:lang w:val="es-MX"/>
        </w:rPr>
        <w:t>6</w:t>
      </w:r>
      <w:r w:rsidRPr="00813F71">
        <w:rPr>
          <w:rFonts w:ascii="Times New Roman" w:hAnsi="Times New Roman" w:cs="Times New Roman"/>
          <w:lang w:val="es-MX"/>
        </w:rPr>
        <w:t xml:space="preserve"> millones</w:t>
      </w:r>
      <w:r w:rsidRPr="00FF3142">
        <w:rPr>
          <w:rFonts w:ascii="Times New Roman" w:hAnsi="Times New Roman" w:cs="Times New Roman"/>
          <w:lang w:val="es-MX"/>
        </w:rPr>
        <w:t xml:space="preserve">. En </w:t>
      </w:r>
      <w:r>
        <w:rPr>
          <w:rFonts w:ascii="Times New Roman" w:hAnsi="Times New Roman" w:cs="Times New Roman"/>
          <w:lang w:val="es-MX"/>
        </w:rPr>
        <w:t xml:space="preserve">el período </w:t>
      </w:r>
      <w:r w:rsidRPr="00FF3142">
        <w:rPr>
          <w:rFonts w:ascii="Times New Roman" w:hAnsi="Times New Roman" w:cs="Times New Roman"/>
          <w:lang w:val="es-MX"/>
        </w:rPr>
        <w:t>20</w:t>
      </w:r>
      <w:r>
        <w:rPr>
          <w:rFonts w:ascii="Times New Roman" w:hAnsi="Times New Roman" w:cs="Times New Roman"/>
          <w:lang w:val="es-MX"/>
        </w:rPr>
        <w:t>20</w:t>
      </w:r>
      <w:r w:rsidRPr="00FF3142">
        <w:rPr>
          <w:rFonts w:ascii="Times New Roman" w:hAnsi="Times New Roman" w:cs="Times New Roman"/>
          <w:lang w:val="es-MX"/>
        </w:rPr>
        <w:t>-202</w:t>
      </w:r>
      <w:r>
        <w:rPr>
          <w:rFonts w:ascii="Times New Roman" w:hAnsi="Times New Roman" w:cs="Times New Roman"/>
          <w:lang w:val="es-MX"/>
        </w:rPr>
        <w:t>2</w:t>
      </w:r>
      <w:r w:rsidRPr="00FF3142">
        <w:rPr>
          <w:rFonts w:ascii="Times New Roman" w:hAnsi="Times New Roman" w:cs="Times New Roman"/>
          <w:lang w:val="es-MX"/>
        </w:rPr>
        <w:t xml:space="preserve"> a la misma fecha</w:t>
      </w:r>
      <w:r>
        <w:rPr>
          <w:rFonts w:ascii="Times New Roman" w:hAnsi="Times New Roman" w:cs="Times New Roman"/>
          <w:lang w:val="es-MX"/>
        </w:rPr>
        <w:t>,</w:t>
      </w:r>
      <w:r w:rsidRPr="00FF3142">
        <w:rPr>
          <w:rFonts w:ascii="Times New Roman" w:hAnsi="Times New Roman" w:cs="Times New Roman"/>
          <w:lang w:val="es-MX"/>
        </w:rPr>
        <w:t xml:space="preserve"> también se reportaba </w:t>
      </w:r>
      <w:r>
        <w:rPr>
          <w:rFonts w:ascii="Times New Roman" w:hAnsi="Times New Roman" w:cs="Times New Roman"/>
          <w:lang w:val="es-MX"/>
        </w:rPr>
        <w:t>superávit</w:t>
      </w:r>
      <w:r w:rsidRPr="00FF3142">
        <w:rPr>
          <w:rFonts w:ascii="Times New Roman" w:hAnsi="Times New Roman" w:cs="Times New Roman"/>
          <w:lang w:val="es-MX"/>
        </w:rPr>
        <w:t xml:space="preserve"> fiscal</w:t>
      </w:r>
      <w:r>
        <w:rPr>
          <w:rFonts w:ascii="Times New Roman" w:hAnsi="Times New Roman" w:cs="Times New Roman"/>
          <w:lang w:val="es-MX"/>
        </w:rPr>
        <w:t>,</w:t>
      </w:r>
      <w:r w:rsidRPr="00FF3142">
        <w:rPr>
          <w:rFonts w:ascii="Times New Roman" w:hAnsi="Times New Roman" w:cs="Times New Roman"/>
          <w:lang w:val="es-MX"/>
        </w:rPr>
        <w:t xml:space="preserve"> </w:t>
      </w:r>
      <w:r>
        <w:rPr>
          <w:rFonts w:ascii="Times New Roman" w:hAnsi="Times New Roman" w:cs="Times New Roman"/>
          <w:lang w:val="es-MX"/>
        </w:rPr>
        <w:t>siendo los ingresos corrientes la principal fuente de financiamiento del gasto público.</w:t>
      </w:r>
    </w:p>
    <w:p w14:paraId="3F67A19D" w14:textId="77777777" w:rsidR="001466A3" w:rsidRPr="00D163E4" w:rsidRDefault="001466A3" w:rsidP="001466A3">
      <w:pPr>
        <w:pStyle w:val="Sinespaciado"/>
        <w:jc w:val="both"/>
        <w:rPr>
          <w:rFonts w:ascii="Times New Roman" w:hAnsi="Times New Roman" w:cs="Times New Roman"/>
          <w:sz w:val="18"/>
          <w:lang w:val="es-MX"/>
        </w:rPr>
      </w:pPr>
    </w:p>
    <w:p w14:paraId="05AFD796" w14:textId="77777777" w:rsidR="001466A3" w:rsidRDefault="001466A3" w:rsidP="001466A3">
      <w:pPr>
        <w:pStyle w:val="Sinespaciado"/>
        <w:jc w:val="both"/>
        <w:rPr>
          <w:rFonts w:ascii="Times New Roman" w:hAnsi="Times New Roman" w:cs="Times New Roman"/>
          <w:lang w:val="es-MX"/>
        </w:rPr>
      </w:pPr>
      <w:r w:rsidRPr="00CC1357">
        <w:rPr>
          <w:rFonts w:ascii="Times New Roman" w:hAnsi="Times New Roman" w:cs="Times New Roman"/>
          <w:lang w:val="es-MX"/>
        </w:rPr>
        <w:t xml:space="preserve">Por el lado de los ingresos, se sigue observando un buen desempeño de la recaudación tributaria, </w:t>
      </w:r>
      <w:r>
        <w:rPr>
          <w:rFonts w:ascii="Times New Roman" w:hAnsi="Times New Roman" w:cs="Times New Roman"/>
          <w:lang w:val="es-MX"/>
        </w:rPr>
        <w:t xml:space="preserve">después de conseguir resultados históricos en 2022. Al primer mes del año se observa una recaudación por arriba de la meta establecida en presupuesto (10.5%). </w:t>
      </w:r>
    </w:p>
    <w:p w14:paraId="45EE36E9" w14:textId="77777777" w:rsidR="001466A3" w:rsidRPr="00CC1357" w:rsidRDefault="001466A3" w:rsidP="001466A3">
      <w:pPr>
        <w:pStyle w:val="Sinespaciado"/>
        <w:jc w:val="both"/>
        <w:rPr>
          <w:rFonts w:ascii="Times New Roman" w:hAnsi="Times New Roman" w:cs="Times New Roman"/>
          <w:lang w:val="es-MX"/>
        </w:rPr>
      </w:pPr>
    </w:p>
    <w:p w14:paraId="5EBD62EE" w14:textId="77777777" w:rsidR="001466A3" w:rsidRDefault="001466A3" w:rsidP="001466A3">
      <w:pPr>
        <w:pStyle w:val="Sinespaciado"/>
        <w:jc w:val="both"/>
        <w:rPr>
          <w:rFonts w:ascii="Times New Roman" w:hAnsi="Times New Roman" w:cs="Times New Roman"/>
          <w:lang w:val="es-MX"/>
        </w:rPr>
      </w:pPr>
      <w:r>
        <w:rPr>
          <w:rFonts w:ascii="Times New Roman" w:hAnsi="Times New Roman" w:cs="Times New Roman"/>
          <w:lang w:val="es-MX"/>
        </w:rPr>
        <w:t xml:space="preserve">A nivel del gasto público, se dio un alto dinamismo en el mismo, asociado al aumento en los aportes a entidades descentralizadas y autónomas, resaltando entre ellas, el aporte extraordinario hacia el Tribunal Supremo Electoral por concepto de las Elecciones Generales para elegir </w:t>
      </w:r>
      <w:r w:rsidRPr="00486C31">
        <w:rPr>
          <w:rFonts w:ascii="Times New Roman" w:hAnsi="Times New Roman" w:cs="Times New Roman"/>
          <w:lang w:val="es-MX"/>
        </w:rPr>
        <w:t xml:space="preserve">al </w:t>
      </w:r>
      <w:r>
        <w:rPr>
          <w:rFonts w:ascii="Times New Roman" w:hAnsi="Times New Roman" w:cs="Times New Roman"/>
          <w:lang w:val="es-MX"/>
        </w:rPr>
        <w:t>p</w:t>
      </w:r>
      <w:r w:rsidRPr="00486C31">
        <w:rPr>
          <w:rFonts w:ascii="Times New Roman" w:hAnsi="Times New Roman" w:cs="Times New Roman"/>
          <w:lang w:val="es-MX"/>
        </w:rPr>
        <w:t>residente de la República y vicepresidente, diputados al Congreso, alcaldes municipales y diputados al Parlamento Centroamericano</w:t>
      </w:r>
      <w:r>
        <w:rPr>
          <w:rFonts w:ascii="Times New Roman" w:hAnsi="Times New Roman" w:cs="Times New Roman"/>
          <w:lang w:val="es-MX"/>
        </w:rPr>
        <w:t>, siendo un evento clave y trascendental en el año.</w:t>
      </w:r>
    </w:p>
    <w:p w14:paraId="22893FF2" w14:textId="77777777" w:rsidR="001466A3" w:rsidRDefault="001466A3" w:rsidP="001466A3">
      <w:pPr>
        <w:pStyle w:val="Sinespaciado"/>
        <w:jc w:val="both"/>
        <w:rPr>
          <w:rFonts w:ascii="Times New Roman" w:hAnsi="Times New Roman" w:cs="Times New Roman"/>
          <w:lang w:val="es-MX"/>
        </w:rPr>
      </w:pPr>
    </w:p>
    <w:p w14:paraId="127957FD" w14:textId="6DFB8F02" w:rsidR="00223CAA" w:rsidRPr="00546B44" w:rsidRDefault="001466A3" w:rsidP="001466A3">
      <w:pPr>
        <w:pStyle w:val="Sinespaciado"/>
        <w:jc w:val="both"/>
        <w:rPr>
          <w:rFonts w:ascii="Times New Roman" w:hAnsi="Times New Roman" w:cs="Times New Roman"/>
          <w:color w:val="FF0000"/>
          <w:lang w:val="es-MX"/>
        </w:rPr>
        <w:sectPr w:rsidR="00223CAA" w:rsidRPr="00546B44"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Asimismo, aumentaron los aportes que les corresponden a las municipalidades, asociado a una mayor recaudación tributaria.</w:t>
      </w:r>
    </w:p>
    <w:p w14:paraId="54313217" w14:textId="77777777" w:rsidR="00960BE9" w:rsidRPr="00546B44" w:rsidRDefault="00960BE9" w:rsidP="00960BE9">
      <w:pPr>
        <w:spacing w:after="0"/>
        <w:rPr>
          <w:rFonts w:ascii="Times New Roman" w:hAnsi="Times New Roman" w:cs="Times New Roman"/>
          <w:color w:val="FF0000"/>
          <w:sz w:val="16"/>
        </w:rPr>
        <w:sectPr w:rsidR="00960BE9" w:rsidRPr="00546B44"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1466A3" w:rsidRDefault="00960BE9" w:rsidP="00960BE9">
      <w:pPr>
        <w:pStyle w:val="Sinespaciado"/>
        <w:jc w:val="center"/>
        <w:rPr>
          <w:rFonts w:ascii="Times New Roman" w:hAnsi="Times New Roman" w:cs="Times New Roman"/>
          <w:b/>
          <w:szCs w:val="20"/>
          <w:lang w:val="es-MX"/>
        </w:rPr>
      </w:pPr>
      <w:r w:rsidRPr="001466A3">
        <w:rPr>
          <w:rFonts w:ascii="Times New Roman" w:hAnsi="Times New Roman" w:cs="Times New Roman"/>
          <w:b/>
          <w:szCs w:val="20"/>
          <w:lang w:val="es-MX"/>
        </w:rPr>
        <w:t>Resultado Presupuestario</w:t>
      </w:r>
    </w:p>
    <w:p w14:paraId="18DD2ACB" w14:textId="77777777" w:rsidR="00960BE9" w:rsidRPr="001466A3" w:rsidRDefault="00960BE9" w:rsidP="00960BE9">
      <w:pPr>
        <w:pStyle w:val="Sinespaciado"/>
        <w:jc w:val="center"/>
        <w:rPr>
          <w:rFonts w:ascii="Times New Roman" w:hAnsi="Times New Roman" w:cs="Times New Roman"/>
          <w:sz w:val="20"/>
          <w:szCs w:val="20"/>
          <w:lang w:val="es-MX"/>
        </w:rPr>
      </w:pPr>
      <w:r w:rsidRPr="001466A3">
        <w:rPr>
          <w:rFonts w:ascii="Times New Roman" w:hAnsi="Times New Roman" w:cs="Times New Roman"/>
          <w:sz w:val="20"/>
          <w:szCs w:val="20"/>
          <w:lang w:val="es-MX"/>
        </w:rPr>
        <w:t>Cifras en millones de quetzales</w:t>
      </w:r>
    </w:p>
    <w:p w14:paraId="2E84BD3D" w14:textId="6D4F7CC1" w:rsidR="00BE1AC0" w:rsidRPr="001466A3" w:rsidRDefault="006126D9" w:rsidP="00BE1AC0">
      <w:pPr>
        <w:pStyle w:val="Sinespaciado"/>
        <w:jc w:val="center"/>
        <w:rPr>
          <w:rFonts w:ascii="Times New Roman" w:hAnsi="Times New Roman" w:cs="Times New Roman"/>
          <w:sz w:val="20"/>
          <w:szCs w:val="20"/>
          <w:lang w:val="es-MX"/>
        </w:rPr>
      </w:pPr>
      <w:r w:rsidRPr="001466A3">
        <w:rPr>
          <w:rFonts w:ascii="Times New Roman" w:hAnsi="Times New Roman" w:cs="Times New Roman"/>
          <w:sz w:val="20"/>
          <w:szCs w:val="20"/>
          <w:lang w:val="es-MX"/>
        </w:rPr>
        <w:t>Al 3</w:t>
      </w:r>
      <w:r w:rsidR="00CA4683" w:rsidRPr="001466A3">
        <w:rPr>
          <w:rFonts w:ascii="Times New Roman" w:hAnsi="Times New Roman" w:cs="Times New Roman"/>
          <w:sz w:val="20"/>
          <w:szCs w:val="20"/>
          <w:lang w:val="es-MX"/>
        </w:rPr>
        <w:t>1</w:t>
      </w:r>
      <w:r w:rsidR="00BE1AC0" w:rsidRPr="001466A3">
        <w:rPr>
          <w:rFonts w:ascii="Times New Roman" w:hAnsi="Times New Roman" w:cs="Times New Roman"/>
          <w:sz w:val="20"/>
          <w:szCs w:val="20"/>
          <w:lang w:val="es-MX"/>
        </w:rPr>
        <w:t xml:space="preserve"> de </w:t>
      </w:r>
      <w:r w:rsidR="00CA4683" w:rsidRPr="001466A3">
        <w:rPr>
          <w:rFonts w:ascii="Times New Roman" w:hAnsi="Times New Roman" w:cs="Times New Roman"/>
          <w:sz w:val="20"/>
          <w:szCs w:val="20"/>
          <w:lang w:val="es-MX"/>
        </w:rPr>
        <w:t>enero</w:t>
      </w:r>
      <w:r w:rsidR="00BE1AC0" w:rsidRPr="001466A3">
        <w:rPr>
          <w:rFonts w:ascii="Times New Roman" w:hAnsi="Times New Roman" w:cs="Times New Roman"/>
          <w:sz w:val="20"/>
          <w:szCs w:val="20"/>
          <w:lang w:val="es-MX"/>
        </w:rPr>
        <w:t xml:space="preserve"> de cada año</w:t>
      </w:r>
    </w:p>
    <w:p w14:paraId="034F6167" w14:textId="704F5427" w:rsidR="00283D03" w:rsidRPr="001466A3" w:rsidRDefault="001466A3" w:rsidP="00960BE9">
      <w:pPr>
        <w:pStyle w:val="Sinespaciado"/>
        <w:jc w:val="center"/>
        <w:rPr>
          <w:rFonts w:ascii="Times New Roman" w:hAnsi="Times New Roman" w:cs="Times New Roman"/>
          <w:lang w:val="es-MX"/>
        </w:rPr>
      </w:pPr>
      <w:r w:rsidRPr="001466A3">
        <w:rPr>
          <w:noProof/>
        </w:rPr>
        <w:drawing>
          <wp:inline distT="0" distB="0" distL="0" distR="0" wp14:anchorId="2E5C48AA" wp14:editId="27B7CD50">
            <wp:extent cx="5612130" cy="2565400"/>
            <wp:effectExtent l="0" t="0" r="7620" b="635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1466A3" w:rsidRDefault="00960BE9" w:rsidP="00960BE9">
      <w:pPr>
        <w:pStyle w:val="Sinespaciado"/>
        <w:rPr>
          <w:rFonts w:ascii="Times New Roman" w:hAnsi="Times New Roman" w:cs="Times New Roman"/>
          <w:sz w:val="14"/>
          <w:szCs w:val="14"/>
          <w:lang w:val="es-MX"/>
        </w:rPr>
      </w:pPr>
      <w:r w:rsidRPr="001466A3">
        <w:rPr>
          <w:rFonts w:ascii="Times New Roman" w:hAnsi="Times New Roman" w:cs="Times New Roman"/>
          <w:sz w:val="14"/>
          <w:szCs w:val="14"/>
          <w:lang w:val="es-MX"/>
        </w:rPr>
        <w:t>Fuente: Dirección de Análisis y Política Fiscal.</w:t>
      </w:r>
    </w:p>
    <w:p w14:paraId="4D5B16DF" w14:textId="0C3BBB9F" w:rsidR="00FD6C71" w:rsidRPr="00546B44" w:rsidRDefault="00FD6C71" w:rsidP="00960BE9">
      <w:pPr>
        <w:pStyle w:val="Sinespaciado"/>
        <w:rPr>
          <w:rFonts w:ascii="Times New Roman" w:hAnsi="Times New Roman" w:cs="Times New Roman"/>
          <w:color w:val="FF0000"/>
          <w:sz w:val="18"/>
          <w:szCs w:val="18"/>
          <w:lang w:val="es-MX"/>
        </w:rPr>
      </w:pPr>
    </w:p>
    <w:p w14:paraId="3A8949AB" w14:textId="299BCFED" w:rsidR="00960BE9" w:rsidRPr="00ED47EE" w:rsidRDefault="00942DF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ED47EE">
        <w:rPr>
          <w:rFonts w:ascii="Times New Roman" w:hAnsi="Times New Roman" w:cs="Times New Roman"/>
          <w:b/>
          <w:color w:val="FFFFFF" w:themeColor="background1"/>
          <w:sz w:val="24"/>
          <w:szCs w:val="24"/>
          <w:lang w:val="es-MX"/>
        </w:rPr>
        <w:t>Enero 2023 con dinámica</w:t>
      </w:r>
      <w:r w:rsidR="00015E02" w:rsidRPr="00ED47EE">
        <w:rPr>
          <w:rFonts w:ascii="Times New Roman" w:hAnsi="Times New Roman" w:cs="Times New Roman"/>
          <w:b/>
          <w:color w:val="FFFFFF" w:themeColor="background1"/>
          <w:sz w:val="24"/>
          <w:szCs w:val="24"/>
          <w:lang w:val="es-MX"/>
        </w:rPr>
        <w:t xml:space="preserve"> </w:t>
      </w:r>
      <w:r w:rsidR="00B67897" w:rsidRPr="00ED47EE">
        <w:rPr>
          <w:rFonts w:ascii="Times New Roman" w:hAnsi="Times New Roman" w:cs="Times New Roman"/>
          <w:b/>
          <w:color w:val="FFFFFF" w:themeColor="background1"/>
          <w:sz w:val="24"/>
          <w:szCs w:val="24"/>
          <w:lang w:val="es-MX"/>
        </w:rPr>
        <w:t xml:space="preserve">positiva </w:t>
      </w:r>
      <w:r w:rsidR="00015E02" w:rsidRPr="00ED47EE">
        <w:rPr>
          <w:rFonts w:ascii="Times New Roman" w:hAnsi="Times New Roman" w:cs="Times New Roman"/>
          <w:b/>
          <w:color w:val="FFFFFF" w:themeColor="background1"/>
          <w:sz w:val="24"/>
          <w:szCs w:val="24"/>
          <w:lang w:val="es-MX"/>
        </w:rPr>
        <w:t>e</w:t>
      </w:r>
      <w:r w:rsidRPr="00ED47EE">
        <w:rPr>
          <w:rFonts w:ascii="Times New Roman" w:hAnsi="Times New Roman" w:cs="Times New Roman"/>
          <w:b/>
          <w:color w:val="FFFFFF" w:themeColor="background1"/>
          <w:sz w:val="24"/>
          <w:szCs w:val="24"/>
          <w:lang w:val="es-MX"/>
        </w:rPr>
        <w:t>n la</w:t>
      </w:r>
      <w:r w:rsidR="00960BE9" w:rsidRPr="00ED47EE">
        <w:rPr>
          <w:rFonts w:ascii="Times New Roman" w:hAnsi="Times New Roman" w:cs="Times New Roman"/>
          <w:b/>
          <w:color w:val="FFFFFF" w:themeColor="background1"/>
          <w:sz w:val="24"/>
          <w:szCs w:val="24"/>
          <w:lang w:val="es-MX"/>
        </w:rPr>
        <w:t xml:space="preserve"> recaudación</w:t>
      </w:r>
      <w:r w:rsidRPr="00ED47EE">
        <w:rPr>
          <w:rFonts w:ascii="Times New Roman" w:hAnsi="Times New Roman" w:cs="Times New Roman"/>
          <w:b/>
          <w:color w:val="FFFFFF" w:themeColor="background1"/>
          <w:sz w:val="24"/>
          <w:szCs w:val="24"/>
          <w:lang w:val="es-MX"/>
        </w:rPr>
        <w:t xml:space="preserve"> tributaria</w:t>
      </w:r>
    </w:p>
    <w:bookmarkEnd w:id="1"/>
    <w:p w14:paraId="3FDC0B19" w14:textId="77777777" w:rsidR="00960BE9" w:rsidRPr="00546B44" w:rsidRDefault="00960BE9" w:rsidP="00960BE9">
      <w:pPr>
        <w:pStyle w:val="Sinespaciado"/>
        <w:rPr>
          <w:rFonts w:ascii="Times New Roman" w:hAnsi="Times New Roman" w:cs="Times New Roman"/>
          <w:color w:val="FF0000"/>
          <w:sz w:val="18"/>
          <w:szCs w:val="18"/>
          <w:lang w:val="es-MX"/>
        </w:rPr>
      </w:pPr>
    </w:p>
    <w:p w14:paraId="77A2A016" w14:textId="77777777" w:rsidR="00960BE9" w:rsidRPr="00546B44" w:rsidRDefault="00960BE9" w:rsidP="00960BE9">
      <w:pPr>
        <w:spacing w:after="0"/>
        <w:rPr>
          <w:rFonts w:ascii="Times New Roman" w:hAnsi="Times New Roman" w:cs="Times New Roman"/>
          <w:color w:val="FF0000"/>
          <w:sz w:val="24"/>
        </w:rPr>
        <w:sectPr w:rsidR="00960BE9" w:rsidRPr="00546B44"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6813543D" w14:textId="3C2B15D1" w:rsidR="005647A8" w:rsidRPr="00ED47EE" w:rsidRDefault="005647A8" w:rsidP="005647A8">
      <w:pPr>
        <w:spacing w:after="0" w:line="240" w:lineRule="auto"/>
        <w:jc w:val="both"/>
        <w:rPr>
          <w:rFonts w:ascii="Times New Roman" w:hAnsi="Times New Roman" w:cs="Times New Roman"/>
        </w:rPr>
      </w:pPr>
      <w:r w:rsidRPr="00ED47EE">
        <w:rPr>
          <w:rFonts w:ascii="Times New Roman" w:hAnsi="Times New Roman" w:cs="Times New Roman"/>
        </w:rPr>
        <w:t>En enero se recaudaron Q8,8</w:t>
      </w:r>
      <w:r w:rsidR="00CE153F" w:rsidRPr="00ED47EE">
        <w:rPr>
          <w:rFonts w:ascii="Times New Roman" w:hAnsi="Times New Roman" w:cs="Times New Roman"/>
        </w:rPr>
        <w:t>47.4</w:t>
      </w:r>
      <w:r w:rsidRPr="00ED47EE">
        <w:rPr>
          <w:rFonts w:ascii="Times New Roman" w:hAnsi="Times New Roman" w:cs="Times New Roman"/>
        </w:rPr>
        <w:t xml:space="preserve"> millones, monto superior a lo establecido en la meta de presupuesto, fijada en Q8,007.0 millones, resaltando en ese sentido, el hecho que la meta para el presente año fiscal ya responde a una actualización de las condiciones económicas previstas por el Banco de Guatemala, sobre las cuales se esperan se desarrolle el sistema tributario.</w:t>
      </w:r>
    </w:p>
    <w:p w14:paraId="127E3350" w14:textId="5BF0D9F3" w:rsidR="004E251A" w:rsidRPr="00ED47EE" w:rsidRDefault="005647A8" w:rsidP="000904DE">
      <w:pPr>
        <w:spacing w:after="0" w:line="240" w:lineRule="auto"/>
        <w:jc w:val="both"/>
        <w:rPr>
          <w:rFonts w:ascii="Times New Roman" w:hAnsi="Times New Roman" w:cs="Times New Roman"/>
        </w:rPr>
      </w:pPr>
      <w:r w:rsidRPr="00ED47EE">
        <w:rPr>
          <w:rFonts w:ascii="Times New Roman" w:hAnsi="Times New Roman" w:cs="Times New Roman"/>
        </w:rPr>
        <w:t xml:space="preserve">Impuestos que contribuyeron en mayor cuantía para generar la brecha positiva de </w:t>
      </w:r>
      <w:r w:rsidRPr="00ED47EE">
        <w:rPr>
          <w:rFonts w:ascii="Times New Roman" w:hAnsi="Times New Roman" w:cs="Times New Roman"/>
        </w:rPr>
        <w:t>Q844.0 millones respecto a la meta de presupuesto son: el ISR, ISO, IVA total, el de Circulación de Vehículos, el IPRIMA y los no administrados por la SAT (Impuesto de Salidas del País y Regalías e Hidrocarburos Compartibles).  Impuestos que no alcanzaron la meta mensual son: Impuesto Sobre la Propiedad, Derivados del Petróleo, y el de Distribución de Cemento.</w:t>
      </w:r>
    </w:p>
    <w:p w14:paraId="41E6361D" w14:textId="77777777" w:rsidR="00CE153F" w:rsidRPr="00ED47EE" w:rsidRDefault="00CE153F" w:rsidP="000904DE">
      <w:pPr>
        <w:spacing w:after="0" w:line="240" w:lineRule="auto"/>
        <w:jc w:val="both"/>
        <w:rPr>
          <w:rFonts w:ascii="Times New Roman" w:hAnsi="Times New Roman" w:cs="Times New Roman"/>
        </w:rPr>
      </w:pPr>
    </w:p>
    <w:p w14:paraId="716F7820" w14:textId="77777777" w:rsidR="00942DFF" w:rsidRPr="00ED47EE" w:rsidRDefault="00942DFF" w:rsidP="00942DFF">
      <w:pPr>
        <w:spacing w:after="0" w:line="240" w:lineRule="auto"/>
        <w:jc w:val="center"/>
        <w:rPr>
          <w:rFonts w:ascii="Times New Roman" w:hAnsi="Times New Roman" w:cs="Times New Roman"/>
          <w:b/>
        </w:rPr>
      </w:pPr>
      <w:r w:rsidRPr="00ED47EE">
        <w:rPr>
          <w:rFonts w:ascii="Times New Roman" w:hAnsi="Times New Roman" w:cs="Times New Roman"/>
          <w:b/>
        </w:rPr>
        <w:lastRenderedPageBreak/>
        <w:t>Brecha de recaudación respecto a presupuesto (enero)</w:t>
      </w:r>
    </w:p>
    <w:p w14:paraId="5C60689F" w14:textId="77777777" w:rsidR="00942DFF" w:rsidRPr="00ED47EE" w:rsidRDefault="00942DFF" w:rsidP="00942DFF">
      <w:pPr>
        <w:spacing w:after="0" w:line="240" w:lineRule="auto"/>
        <w:jc w:val="center"/>
        <w:rPr>
          <w:rFonts w:ascii="Times New Roman" w:hAnsi="Times New Roman" w:cs="Times New Roman"/>
          <w:bCs/>
          <w:sz w:val="20"/>
          <w:szCs w:val="20"/>
        </w:rPr>
      </w:pPr>
      <w:r w:rsidRPr="00ED47EE">
        <w:rPr>
          <w:rFonts w:ascii="Times New Roman" w:hAnsi="Times New Roman" w:cs="Times New Roman"/>
          <w:bCs/>
          <w:sz w:val="20"/>
          <w:szCs w:val="20"/>
        </w:rPr>
        <w:t>En millones de quetzales</w:t>
      </w:r>
    </w:p>
    <w:p w14:paraId="799A857B" w14:textId="10D72D0E" w:rsidR="00942DFF" w:rsidRPr="00ED47EE" w:rsidRDefault="007128B1" w:rsidP="00942DFF">
      <w:pPr>
        <w:spacing w:after="0" w:line="240" w:lineRule="auto"/>
        <w:jc w:val="both"/>
        <w:rPr>
          <w:rFonts w:ascii="Times New Roman" w:hAnsi="Times New Roman" w:cs="Times New Roman"/>
        </w:rPr>
      </w:pPr>
      <w:r>
        <w:rPr>
          <w:noProof/>
        </w:rPr>
        <w:t xml:space="preserve">  </w:t>
      </w:r>
      <w:r w:rsidR="00CE153F" w:rsidRPr="00ED47EE">
        <w:rPr>
          <w:noProof/>
        </w:rPr>
        <w:drawing>
          <wp:inline distT="0" distB="0" distL="0" distR="0" wp14:anchorId="39D05F45" wp14:editId="6F96D799">
            <wp:extent cx="2432050" cy="1596390"/>
            <wp:effectExtent l="0" t="0" r="635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0638" cy="1608591"/>
                    </a:xfrm>
                    <a:prstGeom prst="rect">
                      <a:avLst/>
                    </a:prstGeom>
                    <a:noFill/>
                    <a:ln>
                      <a:noFill/>
                    </a:ln>
                  </pic:spPr>
                </pic:pic>
              </a:graphicData>
            </a:graphic>
          </wp:inline>
        </w:drawing>
      </w:r>
    </w:p>
    <w:p w14:paraId="37FFCB33" w14:textId="5BCB164B" w:rsidR="00942DFF" w:rsidRPr="00ED47EE" w:rsidRDefault="007128B1" w:rsidP="00942DFF">
      <w:pPr>
        <w:spacing w:after="0" w:line="240" w:lineRule="auto"/>
        <w:jc w:val="both"/>
        <w:rPr>
          <w:rFonts w:ascii="Times New Roman" w:hAnsi="Times New Roman" w:cs="Times New Roman"/>
          <w:sz w:val="20"/>
          <w:szCs w:val="20"/>
        </w:rPr>
      </w:pPr>
      <w:r>
        <w:rPr>
          <w:rFonts w:ascii="Times New Roman" w:hAnsi="Times New Roman" w:cs="Times New Roman"/>
          <w:sz w:val="14"/>
          <w:szCs w:val="20"/>
        </w:rPr>
        <w:t xml:space="preserve">   </w:t>
      </w:r>
      <w:r w:rsidR="00942DFF" w:rsidRPr="00ED47EE">
        <w:rPr>
          <w:rFonts w:ascii="Times New Roman" w:hAnsi="Times New Roman" w:cs="Times New Roman"/>
          <w:sz w:val="14"/>
          <w:szCs w:val="20"/>
        </w:rPr>
        <w:t>Fuente: Ministerio de Finanzas Públicas.</w:t>
      </w:r>
    </w:p>
    <w:p w14:paraId="6B2345C2" w14:textId="77777777" w:rsidR="00942DFF" w:rsidRPr="00ED47EE" w:rsidRDefault="00942DFF" w:rsidP="00942DFF">
      <w:pPr>
        <w:spacing w:after="0" w:line="240" w:lineRule="auto"/>
        <w:jc w:val="both"/>
        <w:rPr>
          <w:rFonts w:ascii="Times New Roman" w:hAnsi="Times New Roman" w:cs="Times New Roman"/>
        </w:rPr>
      </w:pPr>
    </w:p>
    <w:p w14:paraId="7ADF0832" w14:textId="77777777" w:rsidR="005647A8" w:rsidRPr="00ED47EE" w:rsidRDefault="005647A8" w:rsidP="005647A8">
      <w:pPr>
        <w:spacing w:after="0" w:line="240" w:lineRule="auto"/>
        <w:jc w:val="both"/>
        <w:rPr>
          <w:rFonts w:ascii="Times New Roman" w:hAnsi="Times New Roman" w:cs="Times New Roman"/>
        </w:rPr>
      </w:pPr>
      <w:r w:rsidRPr="00ED47EE">
        <w:rPr>
          <w:rFonts w:ascii="Times New Roman" w:hAnsi="Times New Roman" w:cs="Times New Roman"/>
        </w:rPr>
        <w:t xml:space="preserve">Las expectativas para este ejercicio 2023 son, que como mínimo, manteniendo el esfuerzo de la SAT para reducir las brechas de incumplimiento, se alcancen los Q86,247.6 millones, que corresponden a la meta establecida en el presupuesto aprobado. </w:t>
      </w:r>
    </w:p>
    <w:p w14:paraId="594A53A2" w14:textId="77777777" w:rsidR="005647A8" w:rsidRPr="00ED47EE" w:rsidRDefault="005647A8" w:rsidP="005647A8">
      <w:pPr>
        <w:spacing w:after="0" w:line="240" w:lineRule="auto"/>
        <w:jc w:val="both"/>
        <w:rPr>
          <w:rFonts w:ascii="Times New Roman" w:hAnsi="Times New Roman" w:cs="Times New Roman"/>
        </w:rPr>
      </w:pPr>
    </w:p>
    <w:p w14:paraId="3375478D" w14:textId="1377563B" w:rsidR="00942DFF" w:rsidRPr="00ED47EE" w:rsidRDefault="005647A8" w:rsidP="005647A8">
      <w:pPr>
        <w:spacing w:after="0" w:line="240" w:lineRule="auto"/>
        <w:jc w:val="both"/>
        <w:rPr>
          <w:rFonts w:ascii="Times New Roman" w:hAnsi="Times New Roman" w:cs="Times New Roman"/>
        </w:rPr>
      </w:pPr>
      <w:r w:rsidRPr="00ED47EE">
        <w:rPr>
          <w:rFonts w:ascii="Times New Roman" w:hAnsi="Times New Roman" w:cs="Times New Roman"/>
        </w:rPr>
        <w:t>En la comparación interanual destaca que, impuestos como el de Derivados del Petróleo, Impuesto a la Distribución de Cemento y los impuestos no administrados por la SAT no alcanzaron el nivel observado en 2022 y en conjunto estos tres impuestos generaron una brecha negativa de Q43.9 millones respecto a lo recaudado en enero de 2022.</w:t>
      </w:r>
    </w:p>
    <w:p w14:paraId="3546B2F5" w14:textId="77777777" w:rsidR="00942DFF" w:rsidRPr="00ED47EE" w:rsidRDefault="00942DFF" w:rsidP="00942DFF">
      <w:pPr>
        <w:spacing w:after="0" w:line="240" w:lineRule="auto"/>
        <w:jc w:val="both"/>
        <w:rPr>
          <w:rFonts w:ascii="Times New Roman" w:hAnsi="Times New Roman" w:cs="Times New Roman"/>
        </w:rPr>
      </w:pPr>
    </w:p>
    <w:p w14:paraId="744C2676" w14:textId="77777777" w:rsidR="00942DFF" w:rsidRPr="00ED47EE" w:rsidRDefault="00942DFF" w:rsidP="00942DFF">
      <w:pPr>
        <w:spacing w:after="0" w:line="240" w:lineRule="auto"/>
        <w:jc w:val="center"/>
        <w:rPr>
          <w:rFonts w:ascii="Times New Roman" w:hAnsi="Times New Roman" w:cs="Times New Roman"/>
          <w:b/>
        </w:rPr>
      </w:pPr>
      <w:r w:rsidRPr="00ED47EE">
        <w:rPr>
          <w:rFonts w:ascii="Times New Roman" w:hAnsi="Times New Roman" w:cs="Times New Roman"/>
          <w:b/>
        </w:rPr>
        <w:t>Variación de la recaudación tributaria neta de enero</w:t>
      </w:r>
    </w:p>
    <w:p w14:paraId="286C6552" w14:textId="77777777" w:rsidR="00942DFF" w:rsidRPr="00ED47EE" w:rsidRDefault="00942DFF" w:rsidP="00942DFF">
      <w:pPr>
        <w:spacing w:after="0" w:line="240" w:lineRule="auto"/>
        <w:jc w:val="center"/>
        <w:rPr>
          <w:rFonts w:ascii="Times New Roman" w:hAnsi="Times New Roman" w:cs="Times New Roman"/>
          <w:sz w:val="20"/>
        </w:rPr>
      </w:pPr>
      <w:r w:rsidRPr="00ED47EE">
        <w:rPr>
          <w:rFonts w:ascii="Times New Roman" w:hAnsi="Times New Roman" w:cs="Times New Roman"/>
          <w:sz w:val="20"/>
        </w:rPr>
        <w:t>Millones de quetzales</w:t>
      </w:r>
    </w:p>
    <w:p w14:paraId="6177B65B" w14:textId="77777777" w:rsidR="00942DFF" w:rsidRPr="00ED47EE" w:rsidRDefault="00942DFF" w:rsidP="00942DFF">
      <w:pPr>
        <w:spacing w:after="0" w:line="240" w:lineRule="auto"/>
        <w:jc w:val="center"/>
        <w:rPr>
          <w:rFonts w:ascii="Times New Roman" w:hAnsi="Times New Roman" w:cs="Times New Roman"/>
          <w:sz w:val="20"/>
        </w:rPr>
      </w:pPr>
      <w:r w:rsidRPr="00ED47EE">
        <w:rPr>
          <w:rFonts w:ascii="Times New Roman" w:hAnsi="Times New Roman" w:cs="Times New Roman"/>
          <w:noProof/>
          <w:lang w:eastAsia="es-GT"/>
        </w:rPr>
        <w:drawing>
          <wp:inline distT="0" distB="0" distL="0" distR="0" wp14:anchorId="672A4B3D" wp14:editId="65C165AF">
            <wp:extent cx="2626995" cy="1616660"/>
            <wp:effectExtent l="0" t="0" r="1905" b="3175"/>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E54075" w14:textId="4749C669" w:rsidR="00942DFF" w:rsidRPr="00ED47EE" w:rsidRDefault="00942DFF" w:rsidP="00942DFF">
      <w:pPr>
        <w:spacing w:after="0" w:line="240" w:lineRule="auto"/>
        <w:jc w:val="both"/>
        <w:rPr>
          <w:rFonts w:ascii="Times New Roman" w:hAnsi="Times New Roman" w:cs="Times New Roman"/>
          <w:sz w:val="20"/>
          <w:szCs w:val="20"/>
        </w:rPr>
      </w:pPr>
      <w:r w:rsidRPr="00ED47EE">
        <w:rPr>
          <w:rFonts w:ascii="Times New Roman" w:hAnsi="Times New Roman" w:cs="Times New Roman"/>
          <w:sz w:val="14"/>
          <w:szCs w:val="20"/>
        </w:rPr>
        <w:t>Fuente: Ministerio de Finanzas Públicas.</w:t>
      </w:r>
    </w:p>
    <w:p w14:paraId="7D6AC496" w14:textId="77777777" w:rsidR="00D74AAA" w:rsidRPr="00ED47EE" w:rsidRDefault="00D74AAA" w:rsidP="00942DFF">
      <w:pPr>
        <w:spacing w:after="0" w:line="240" w:lineRule="auto"/>
        <w:jc w:val="both"/>
        <w:rPr>
          <w:rFonts w:ascii="Times New Roman" w:hAnsi="Times New Roman" w:cs="Times New Roman"/>
          <w:sz w:val="20"/>
          <w:szCs w:val="20"/>
        </w:rPr>
      </w:pPr>
    </w:p>
    <w:p w14:paraId="22600FA0" w14:textId="77777777" w:rsidR="00B37E1C" w:rsidRPr="00ED47EE" w:rsidRDefault="00B37E1C" w:rsidP="00B37E1C">
      <w:pPr>
        <w:spacing w:after="0" w:line="240" w:lineRule="auto"/>
        <w:jc w:val="both"/>
        <w:rPr>
          <w:rFonts w:ascii="Times New Roman" w:hAnsi="Times New Roman" w:cs="Times New Roman"/>
        </w:rPr>
      </w:pPr>
      <w:r w:rsidRPr="00ED47EE">
        <w:rPr>
          <w:rFonts w:ascii="Times New Roman" w:hAnsi="Times New Roman" w:cs="Times New Roman"/>
        </w:rPr>
        <w:t xml:space="preserve">La recaudación asociada al comercio exterior, luego de observarse tasas de variación de dos dígitos en 2022, enero 2023 se ubicó en 8.7% (Q179.8 millones).  En enero 2022, los impuestos asociados al comercio exterior crecieron 35.8% (Q543.8 millones) </w:t>
      </w:r>
      <w:r w:rsidRPr="00ED47EE">
        <w:rPr>
          <w:rFonts w:ascii="Times New Roman" w:hAnsi="Times New Roman" w:cs="Times New Roman"/>
        </w:rPr>
        <w:t xml:space="preserve">respondiendo que a esa fecha el precio del petróleo WTI era de US$82.98 dólares por barril, para enero 2023, el precio es de US$78.16 dólares, volatilidad influenciada como consecuencia del prolongado conflicto entre Rusia y Ucrania. </w:t>
      </w:r>
    </w:p>
    <w:p w14:paraId="5A443E32" w14:textId="77777777" w:rsidR="00B37E1C" w:rsidRPr="00ED47EE" w:rsidRDefault="00B37E1C" w:rsidP="00B37E1C">
      <w:pPr>
        <w:spacing w:after="0" w:line="240" w:lineRule="auto"/>
        <w:jc w:val="both"/>
        <w:rPr>
          <w:rFonts w:ascii="Times New Roman" w:hAnsi="Times New Roman" w:cs="Times New Roman"/>
          <w:sz w:val="18"/>
          <w:szCs w:val="18"/>
        </w:rPr>
      </w:pPr>
    </w:p>
    <w:p w14:paraId="3E7E73EE" w14:textId="0712F28A" w:rsidR="00942DFF" w:rsidRPr="00ED47EE" w:rsidRDefault="00B37E1C" w:rsidP="00B37E1C">
      <w:pPr>
        <w:spacing w:after="0" w:line="240" w:lineRule="auto"/>
        <w:jc w:val="both"/>
        <w:rPr>
          <w:rFonts w:ascii="Times New Roman" w:hAnsi="Times New Roman" w:cs="Times New Roman"/>
        </w:rPr>
      </w:pPr>
      <w:r w:rsidRPr="00ED47EE">
        <w:rPr>
          <w:rFonts w:ascii="Times New Roman" w:hAnsi="Times New Roman" w:cs="Times New Roman"/>
        </w:rPr>
        <w:t>La SAT en 2023 continúa con el seguimiento y fortalecimiento de las medidas implementadas el año anterior en el ramo de aduanas, en donde se efectuaron acciones para combatir la defraudación y el contrabando tales como, mayor eficiencia del control aduanero, seguimiento del plan de combate al contrabando aduanero puesta en marcha de puestos de control interinstitucional (a la fecha van 7 y se espera que se concluyan en el presente año 5 puestos más), a la simplificación, automatización y transparencia en el ingreso y salida de la carga vía aérea, fortalecimiento de la gestión de riesgo, puestos fronterizos, depósitos aduaneros y zonas francas, fortalecimiento del intercambio de información con otros Estados Partes, fortalecimiento de la valoración aduanera  y a las mejoras en el tiempo de atención de solicitudes entre otras.</w:t>
      </w:r>
      <w:r w:rsidR="00942DFF" w:rsidRPr="00ED47EE">
        <w:rPr>
          <w:rFonts w:ascii="Times New Roman" w:hAnsi="Times New Roman" w:cs="Times New Roman"/>
        </w:rPr>
        <w:t xml:space="preserve"> </w:t>
      </w:r>
    </w:p>
    <w:p w14:paraId="14323D84" w14:textId="77777777" w:rsidR="00942DFF" w:rsidRPr="00ED47EE" w:rsidRDefault="00942DFF" w:rsidP="00942DFF">
      <w:pPr>
        <w:spacing w:after="0" w:line="240" w:lineRule="auto"/>
        <w:jc w:val="both"/>
        <w:rPr>
          <w:rFonts w:ascii="Times New Roman" w:hAnsi="Times New Roman" w:cs="Times New Roman"/>
          <w:sz w:val="14"/>
        </w:rPr>
      </w:pPr>
    </w:p>
    <w:p w14:paraId="666EB270" w14:textId="77777777" w:rsidR="00942DFF" w:rsidRPr="00ED47EE" w:rsidRDefault="00942DFF" w:rsidP="00942DFF">
      <w:pPr>
        <w:spacing w:after="0" w:line="240" w:lineRule="auto"/>
        <w:jc w:val="both"/>
        <w:rPr>
          <w:rFonts w:ascii="Times New Roman" w:hAnsi="Times New Roman" w:cs="Times New Roman"/>
          <w:b/>
        </w:rPr>
      </w:pPr>
      <w:r w:rsidRPr="00ED47EE">
        <w:rPr>
          <w:rFonts w:ascii="Times New Roman" w:hAnsi="Times New Roman" w:cs="Times New Roman"/>
          <w:b/>
        </w:rPr>
        <w:t>El Impuesto Sobre la Renta y el ISO</w:t>
      </w:r>
    </w:p>
    <w:p w14:paraId="3FC06973" w14:textId="77777777" w:rsidR="00942DFF" w:rsidRPr="00ED47EE" w:rsidRDefault="00942DFF" w:rsidP="00942DFF">
      <w:pPr>
        <w:spacing w:after="0" w:line="240" w:lineRule="auto"/>
        <w:jc w:val="both"/>
        <w:rPr>
          <w:rFonts w:ascii="Times New Roman" w:hAnsi="Times New Roman" w:cs="Times New Roman"/>
          <w:b/>
          <w:sz w:val="14"/>
        </w:rPr>
      </w:pPr>
    </w:p>
    <w:p w14:paraId="539A36CB" w14:textId="6DB2113B" w:rsidR="00942DFF" w:rsidRPr="00ED47EE" w:rsidRDefault="00B37E1C" w:rsidP="00942DFF">
      <w:pPr>
        <w:spacing w:after="0" w:line="240" w:lineRule="auto"/>
        <w:jc w:val="both"/>
        <w:rPr>
          <w:rFonts w:ascii="Times New Roman" w:hAnsi="Times New Roman" w:cs="Times New Roman"/>
        </w:rPr>
      </w:pPr>
      <w:r w:rsidRPr="00ED47EE">
        <w:rPr>
          <w:rFonts w:ascii="Times New Roman" w:hAnsi="Times New Roman" w:cs="Times New Roman"/>
        </w:rPr>
        <w:t>En enero se tiene el primer pago trimestral del Impuesto de Solidaridad.  Cabe indicar que este alcanzó la meta de presupuesto y generó una brecha positiva de Q7</w:t>
      </w:r>
      <w:r w:rsidR="001A70EE" w:rsidRPr="00ED47EE">
        <w:rPr>
          <w:rFonts w:ascii="Times New Roman" w:hAnsi="Times New Roman" w:cs="Times New Roman"/>
        </w:rPr>
        <w:t>2.9</w:t>
      </w:r>
      <w:r w:rsidRPr="00ED47EE">
        <w:rPr>
          <w:rFonts w:ascii="Times New Roman" w:hAnsi="Times New Roman" w:cs="Times New Roman"/>
        </w:rPr>
        <w:t xml:space="preserve"> millones, el Impuesto Sobre la Renta superó la meta establecida en Q360.9 millones (18.3%), lo cual puede estar asociado a adelantos de la liquidación anual del ISR programada para marzo, lo que podría generar que en dicho mes no se alcance la meta de presupuesto, no así la expectativa de la liquidación que corresponda al presente año.</w:t>
      </w:r>
    </w:p>
    <w:p w14:paraId="61A69FC1" w14:textId="77777777" w:rsidR="001A70EE" w:rsidRPr="00ED47EE" w:rsidRDefault="001A70EE" w:rsidP="00942DFF">
      <w:pPr>
        <w:spacing w:after="0" w:line="240" w:lineRule="auto"/>
        <w:jc w:val="both"/>
        <w:rPr>
          <w:rFonts w:ascii="Times New Roman" w:hAnsi="Times New Roman" w:cs="Times New Roman"/>
        </w:rPr>
      </w:pPr>
    </w:p>
    <w:p w14:paraId="310E2082" w14:textId="77777777" w:rsidR="00942DFF" w:rsidRPr="00ED47EE" w:rsidRDefault="00942DFF" w:rsidP="00942DFF">
      <w:pPr>
        <w:spacing w:after="0" w:line="240" w:lineRule="auto"/>
        <w:jc w:val="both"/>
        <w:rPr>
          <w:rFonts w:ascii="Times New Roman" w:hAnsi="Times New Roman" w:cs="Times New Roman"/>
          <w:b/>
        </w:rPr>
      </w:pPr>
      <w:r w:rsidRPr="00ED47EE">
        <w:rPr>
          <w:rFonts w:ascii="Times New Roman" w:hAnsi="Times New Roman" w:cs="Times New Roman"/>
          <w:b/>
        </w:rPr>
        <w:t>El Impuesto al Valor Agregado</w:t>
      </w:r>
    </w:p>
    <w:p w14:paraId="0601D659" w14:textId="77777777" w:rsidR="00942DFF" w:rsidRPr="00ED47EE" w:rsidRDefault="00942DFF" w:rsidP="00942DFF">
      <w:pPr>
        <w:spacing w:after="0" w:line="240" w:lineRule="auto"/>
        <w:jc w:val="both"/>
        <w:rPr>
          <w:rFonts w:ascii="Times New Roman" w:hAnsi="Times New Roman" w:cs="Times New Roman"/>
          <w:sz w:val="18"/>
        </w:rPr>
      </w:pPr>
    </w:p>
    <w:p w14:paraId="7CE5C4E3" w14:textId="47BC6AB1" w:rsidR="00B37E1C" w:rsidRPr="00ED47EE" w:rsidRDefault="00B37E1C" w:rsidP="00B37E1C">
      <w:pPr>
        <w:spacing w:after="0" w:line="240" w:lineRule="auto"/>
        <w:jc w:val="both"/>
        <w:rPr>
          <w:rFonts w:ascii="Times New Roman" w:hAnsi="Times New Roman" w:cs="Times New Roman"/>
        </w:rPr>
      </w:pPr>
      <w:r w:rsidRPr="00ED47EE">
        <w:rPr>
          <w:rFonts w:ascii="Times New Roman" w:hAnsi="Times New Roman" w:cs="Times New Roman"/>
        </w:rPr>
        <w:t xml:space="preserve">Este impuesto, en enero, generó una brecha positiva de Q370.2 millones (10.4%), </w:t>
      </w:r>
      <w:r w:rsidR="001A70EE" w:rsidRPr="00ED47EE">
        <w:rPr>
          <w:rFonts w:ascii="Times New Roman" w:hAnsi="Times New Roman" w:cs="Times New Roman"/>
        </w:rPr>
        <w:t xml:space="preserve">respecto a presupuesto </w:t>
      </w:r>
      <w:r w:rsidRPr="00ED47EE">
        <w:rPr>
          <w:rFonts w:ascii="Times New Roman" w:hAnsi="Times New Roman" w:cs="Times New Roman"/>
        </w:rPr>
        <w:t>explicado en su mayoría por el IVA asociado al comercio exterior (Q199.9 millones), el impuesto que grava el consumo interno superó lo establecido en presupuesto por Q170.</w:t>
      </w:r>
      <w:r w:rsidR="001A70EE" w:rsidRPr="00ED47EE">
        <w:rPr>
          <w:rFonts w:ascii="Times New Roman" w:hAnsi="Times New Roman" w:cs="Times New Roman"/>
        </w:rPr>
        <w:t>3</w:t>
      </w:r>
      <w:r w:rsidRPr="00ED47EE">
        <w:rPr>
          <w:rFonts w:ascii="Times New Roman" w:hAnsi="Times New Roman" w:cs="Times New Roman"/>
        </w:rPr>
        <w:t xml:space="preserve"> millones (11.5%).</w:t>
      </w:r>
    </w:p>
    <w:p w14:paraId="7C76D9CB" w14:textId="2255D16F" w:rsidR="00942DFF" w:rsidRPr="00ED47EE" w:rsidRDefault="00B37E1C" w:rsidP="00B37E1C">
      <w:pPr>
        <w:spacing w:after="0" w:line="240" w:lineRule="auto"/>
        <w:jc w:val="both"/>
        <w:rPr>
          <w:rFonts w:ascii="Times New Roman" w:hAnsi="Times New Roman" w:cs="Times New Roman"/>
        </w:rPr>
      </w:pPr>
      <w:r w:rsidRPr="00ED47EE">
        <w:rPr>
          <w:rFonts w:ascii="Times New Roman" w:hAnsi="Times New Roman" w:cs="Times New Roman"/>
        </w:rPr>
        <w:lastRenderedPageBreak/>
        <w:t>Interanualmente el IVA total creció 13.1%, impulsado principalmente por el IVA asociado al consumo interno que creció 16.4% y el IVA asociado al comercio exterior creció 9.9%, generando una brecha positiva de Q174.4 millones.</w:t>
      </w:r>
    </w:p>
    <w:p w14:paraId="768E4B49" w14:textId="77777777" w:rsidR="00942DFF" w:rsidRPr="00ED47EE" w:rsidRDefault="00942DFF" w:rsidP="00942DFF">
      <w:pPr>
        <w:spacing w:after="0" w:line="240" w:lineRule="auto"/>
        <w:jc w:val="both"/>
        <w:rPr>
          <w:rFonts w:ascii="Times New Roman" w:hAnsi="Times New Roman" w:cs="Times New Roman"/>
          <w:sz w:val="18"/>
          <w:szCs w:val="18"/>
        </w:rPr>
      </w:pPr>
    </w:p>
    <w:p w14:paraId="4BEB2A2D" w14:textId="7DE0BCB4" w:rsidR="00942DFF" w:rsidRPr="00ED47EE" w:rsidRDefault="00942DFF" w:rsidP="00942DFF">
      <w:pPr>
        <w:spacing w:after="0" w:line="240" w:lineRule="auto"/>
        <w:jc w:val="both"/>
        <w:rPr>
          <w:rFonts w:ascii="Times New Roman" w:hAnsi="Times New Roman" w:cs="Times New Roman"/>
          <w:b/>
          <w:bCs/>
        </w:rPr>
      </w:pPr>
      <w:r w:rsidRPr="00ED47EE">
        <w:rPr>
          <w:rFonts w:ascii="Times New Roman" w:hAnsi="Times New Roman" w:cs="Times New Roman"/>
          <w:b/>
          <w:bCs/>
        </w:rPr>
        <w:t>Los demás impuestos</w:t>
      </w:r>
    </w:p>
    <w:p w14:paraId="31B4381B" w14:textId="77777777" w:rsidR="00B37E1C" w:rsidRPr="00ED47EE" w:rsidRDefault="00B37E1C" w:rsidP="00942DFF">
      <w:pPr>
        <w:spacing w:after="0" w:line="240" w:lineRule="auto"/>
        <w:jc w:val="both"/>
        <w:rPr>
          <w:rFonts w:ascii="Times New Roman" w:hAnsi="Times New Roman" w:cs="Times New Roman"/>
          <w:b/>
          <w:bCs/>
          <w:sz w:val="18"/>
          <w:szCs w:val="18"/>
        </w:rPr>
      </w:pPr>
    </w:p>
    <w:p w14:paraId="17BDE787" w14:textId="26D2CECE" w:rsidR="00942DFF" w:rsidRPr="00ED47EE" w:rsidRDefault="00B37E1C" w:rsidP="00942DFF">
      <w:pPr>
        <w:spacing w:after="0" w:line="240" w:lineRule="auto"/>
        <w:jc w:val="both"/>
        <w:rPr>
          <w:rFonts w:ascii="Times New Roman" w:hAnsi="Times New Roman" w:cs="Times New Roman"/>
        </w:rPr>
      </w:pPr>
      <w:r w:rsidRPr="00ED47EE">
        <w:rPr>
          <w:rFonts w:ascii="Times New Roman" w:hAnsi="Times New Roman" w:cs="Times New Roman"/>
        </w:rPr>
        <w:t>En la recaudación de enero, los demás impuestos que conforman el sistema tributario, destacan que, el Impuesto al Patrimonio, Impuesto a los Derivados del Petróleo y el de Distribución de Cemento no alcanzaron la meta de presupuesto por Q18.</w:t>
      </w:r>
      <w:r w:rsidR="001A70EE" w:rsidRPr="00ED47EE">
        <w:rPr>
          <w:rFonts w:ascii="Times New Roman" w:hAnsi="Times New Roman" w:cs="Times New Roman"/>
        </w:rPr>
        <w:t>2</w:t>
      </w:r>
      <w:r w:rsidRPr="00ED47EE">
        <w:rPr>
          <w:rFonts w:ascii="Times New Roman" w:hAnsi="Times New Roman" w:cs="Times New Roman"/>
        </w:rPr>
        <w:t xml:space="preserve"> millones, mientras que los impuestos no administrados por SAT (Regalías e Hidrocarburos Compartibles y el de Salidas del país), luego de una tendencia de no alcanzar las metas de presupuesto, en el presente año logró superarla en Q11.8 millones.</w:t>
      </w:r>
    </w:p>
    <w:p w14:paraId="4A55CBE0" w14:textId="77777777" w:rsidR="00942DFF" w:rsidRPr="00ED47EE" w:rsidRDefault="00942DFF" w:rsidP="00942DFF">
      <w:pPr>
        <w:spacing w:after="0" w:line="240" w:lineRule="auto"/>
        <w:jc w:val="both"/>
        <w:rPr>
          <w:rFonts w:ascii="Times New Roman" w:hAnsi="Times New Roman" w:cs="Times New Roman"/>
        </w:rPr>
      </w:pPr>
    </w:p>
    <w:p w14:paraId="0ABFED1A" w14:textId="77777777" w:rsidR="00942DFF" w:rsidRPr="00ED47EE" w:rsidRDefault="00942DFF" w:rsidP="00942DFF">
      <w:pPr>
        <w:spacing w:after="0" w:line="240" w:lineRule="auto"/>
        <w:jc w:val="both"/>
        <w:rPr>
          <w:rFonts w:ascii="Times New Roman" w:hAnsi="Times New Roman" w:cs="Times New Roman"/>
          <w:b/>
          <w:bCs/>
        </w:rPr>
      </w:pPr>
      <w:r w:rsidRPr="00ED47EE">
        <w:rPr>
          <w:rFonts w:ascii="Times New Roman" w:hAnsi="Times New Roman" w:cs="Times New Roman"/>
          <w:b/>
          <w:bCs/>
        </w:rPr>
        <w:t>Estructura de la recaudación tributaria acumulada a enero 2023</w:t>
      </w:r>
    </w:p>
    <w:p w14:paraId="7FF7C2B4" w14:textId="77777777" w:rsidR="00942DFF" w:rsidRPr="00ED47EE" w:rsidRDefault="00942DFF" w:rsidP="00942DFF">
      <w:pPr>
        <w:spacing w:after="0" w:line="240" w:lineRule="auto"/>
        <w:jc w:val="both"/>
        <w:rPr>
          <w:rFonts w:ascii="Times New Roman" w:hAnsi="Times New Roman" w:cs="Times New Roman"/>
          <w:sz w:val="16"/>
        </w:rPr>
      </w:pPr>
    </w:p>
    <w:p w14:paraId="5EF55F70" w14:textId="6742F4DE" w:rsidR="00942DFF" w:rsidRPr="00ED47EE" w:rsidRDefault="00B37E1C" w:rsidP="00942DFF">
      <w:pPr>
        <w:spacing w:after="0" w:line="240" w:lineRule="auto"/>
        <w:jc w:val="both"/>
        <w:rPr>
          <w:rFonts w:ascii="Times New Roman" w:hAnsi="Times New Roman" w:cs="Times New Roman"/>
        </w:rPr>
      </w:pPr>
      <w:r w:rsidRPr="00ED47EE">
        <w:rPr>
          <w:rFonts w:ascii="Times New Roman" w:hAnsi="Times New Roman" w:cs="Times New Roman"/>
        </w:rPr>
        <w:t xml:space="preserve">La recaudación tributaria a enero 2023 mantiene la estructura y el desempeño positivo explicado principalmente por impuestos como </w:t>
      </w:r>
      <w:r w:rsidRPr="00ED47EE">
        <w:rPr>
          <w:rFonts w:ascii="Times New Roman" w:hAnsi="Times New Roman" w:cs="Times New Roman"/>
        </w:rPr>
        <w:t>el ISR, ISO y el IVA, que en conjunto representan el 87.2% de la recaudación observada total.</w:t>
      </w:r>
    </w:p>
    <w:p w14:paraId="02AFC94A" w14:textId="77777777" w:rsidR="00D74AAA" w:rsidRPr="00ED47EE" w:rsidRDefault="00D74AAA" w:rsidP="00942DFF">
      <w:pPr>
        <w:spacing w:after="0" w:line="240" w:lineRule="auto"/>
        <w:jc w:val="both"/>
        <w:rPr>
          <w:rFonts w:ascii="Times New Roman" w:hAnsi="Times New Roman" w:cs="Times New Roman"/>
        </w:rPr>
      </w:pPr>
    </w:p>
    <w:p w14:paraId="7154025E" w14:textId="77777777" w:rsidR="00942DFF" w:rsidRPr="00ED47EE" w:rsidRDefault="00942DFF" w:rsidP="00942DFF">
      <w:pPr>
        <w:spacing w:after="0" w:line="240" w:lineRule="auto"/>
        <w:jc w:val="center"/>
        <w:rPr>
          <w:rFonts w:ascii="Times New Roman" w:hAnsi="Times New Roman" w:cs="Times New Roman"/>
          <w:b/>
          <w:bCs/>
        </w:rPr>
      </w:pPr>
      <w:r w:rsidRPr="00ED47EE">
        <w:rPr>
          <w:rFonts w:ascii="Times New Roman" w:hAnsi="Times New Roman" w:cs="Times New Roman"/>
          <w:b/>
          <w:bCs/>
        </w:rPr>
        <w:t xml:space="preserve">Aporte por impuesto a la recaudación </w:t>
      </w:r>
    </w:p>
    <w:p w14:paraId="3EEBCACE" w14:textId="77777777" w:rsidR="00942DFF" w:rsidRPr="00ED47EE" w:rsidRDefault="00942DFF" w:rsidP="00942DFF">
      <w:pPr>
        <w:spacing w:after="0" w:line="240" w:lineRule="auto"/>
        <w:jc w:val="center"/>
        <w:rPr>
          <w:rFonts w:ascii="Times New Roman" w:hAnsi="Times New Roman" w:cs="Times New Roman"/>
          <w:b/>
          <w:bCs/>
        </w:rPr>
      </w:pPr>
      <w:r w:rsidRPr="00ED47EE">
        <w:rPr>
          <w:rFonts w:ascii="Times New Roman" w:hAnsi="Times New Roman" w:cs="Times New Roman"/>
          <w:b/>
          <w:bCs/>
        </w:rPr>
        <w:t>Tributaria acumulada a enero 2023</w:t>
      </w:r>
    </w:p>
    <w:p w14:paraId="76D02802" w14:textId="77777777" w:rsidR="00942DFF" w:rsidRPr="00ED47EE" w:rsidRDefault="00942DFF" w:rsidP="00942DFF">
      <w:pPr>
        <w:spacing w:after="0" w:line="240" w:lineRule="auto"/>
        <w:jc w:val="both"/>
        <w:rPr>
          <w:rFonts w:ascii="Times New Roman" w:hAnsi="Times New Roman" w:cs="Times New Roman"/>
        </w:rPr>
      </w:pPr>
      <w:r w:rsidRPr="00ED47EE">
        <w:rPr>
          <w:noProof/>
          <w:lang w:eastAsia="es-GT"/>
        </w:rPr>
        <w:drawing>
          <wp:inline distT="0" distB="0" distL="0" distR="0" wp14:anchorId="64BC55E3" wp14:editId="50E4925C">
            <wp:extent cx="2762250" cy="1536700"/>
            <wp:effectExtent l="0" t="0" r="0" b="635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9BD980" w14:textId="77777777" w:rsidR="00942DFF" w:rsidRPr="00ED47EE" w:rsidRDefault="00942DFF" w:rsidP="00942DFF">
      <w:pPr>
        <w:spacing w:after="0" w:line="240" w:lineRule="auto"/>
        <w:jc w:val="both"/>
        <w:rPr>
          <w:rFonts w:ascii="Times New Roman" w:hAnsi="Times New Roman" w:cs="Times New Roman"/>
          <w:sz w:val="14"/>
          <w:szCs w:val="14"/>
          <w:lang w:val="es-MX"/>
        </w:rPr>
      </w:pPr>
      <w:r w:rsidRPr="00ED47EE">
        <w:rPr>
          <w:rFonts w:ascii="Times New Roman" w:hAnsi="Times New Roman" w:cs="Times New Roman"/>
          <w:sz w:val="14"/>
          <w:szCs w:val="14"/>
          <w:lang w:val="es-MX"/>
        </w:rPr>
        <w:t>Fuente: Dirección de Análisis y Política Fiscal.</w:t>
      </w:r>
    </w:p>
    <w:p w14:paraId="37F3D83F" w14:textId="77777777" w:rsidR="00942DFF" w:rsidRPr="00ED47EE" w:rsidRDefault="00942DFF" w:rsidP="00942DFF">
      <w:pPr>
        <w:spacing w:after="0" w:line="240" w:lineRule="auto"/>
        <w:jc w:val="both"/>
        <w:rPr>
          <w:rFonts w:ascii="Times New Roman" w:hAnsi="Times New Roman" w:cs="Times New Roman"/>
          <w:sz w:val="18"/>
          <w:szCs w:val="18"/>
        </w:rPr>
      </w:pPr>
    </w:p>
    <w:p w14:paraId="20BBAD13" w14:textId="77777777" w:rsidR="00942DFF" w:rsidRPr="00ED47EE" w:rsidRDefault="00942DFF" w:rsidP="00942DFF">
      <w:pPr>
        <w:spacing w:after="0" w:line="240" w:lineRule="auto"/>
        <w:jc w:val="both"/>
        <w:rPr>
          <w:rFonts w:ascii="Times New Roman" w:hAnsi="Times New Roman" w:cs="Times New Roman"/>
          <w:b/>
          <w:bCs/>
        </w:rPr>
      </w:pPr>
      <w:r w:rsidRPr="00ED47EE">
        <w:rPr>
          <w:rFonts w:ascii="Times New Roman" w:hAnsi="Times New Roman" w:cs="Times New Roman"/>
          <w:b/>
          <w:bCs/>
        </w:rPr>
        <w:t>Expectativas de cierre 2023</w:t>
      </w:r>
    </w:p>
    <w:p w14:paraId="5AEB709E" w14:textId="77777777" w:rsidR="00942DFF" w:rsidRPr="00ED47EE" w:rsidRDefault="00942DFF" w:rsidP="00942DFF">
      <w:pPr>
        <w:spacing w:after="0" w:line="240" w:lineRule="auto"/>
        <w:jc w:val="both"/>
        <w:rPr>
          <w:rFonts w:ascii="Times New Roman" w:hAnsi="Times New Roman" w:cs="Times New Roman"/>
          <w:sz w:val="16"/>
        </w:rPr>
      </w:pPr>
    </w:p>
    <w:p w14:paraId="3E3172A1" w14:textId="394E6BF3" w:rsidR="00413373" w:rsidRPr="00ED47EE" w:rsidRDefault="00B37E1C" w:rsidP="00286DB5">
      <w:pPr>
        <w:spacing w:after="0" w:line="240" w:lineRule="auto"/>
        <w:jc w:val="both"/>
        <w:rPr>
          <w:rFonts w:ascii="Times New Roman" w:hAnsi="Times New Roman" w:cs="Times New Roman"/>
        </w:rPr>
      </w:pPr>
      <w:r w:rsidRPr="00ED47EE">
        <w:rPr>
          <w:rFonts w:ascii="Times New Roman" w:hAnsi="Times New Roman" w:cs="Times New Roman"/>
        </w:rPr>
        <w:t>De conformidad con los resultados obtenidos de recaudación tributaria al mes de enero y bajo el escenario de pleno cumplimiento de metas de presupuesto para el resto del año, el resultado del ejercicio fiscal puede rondar los Q87,0</w:t>
      </w:r>
      <w:r w:rsidR="004952CE" w:rsidRPr="00ED47EE">
        <w:rPr>
          <w:rFonts w:ascii="Times New Roman" w:hAnsi="Times New Roman" w:cs="Times New Roman"/>
        </w:rPr>
        <w:t>88.0</w:t>
      </w:r>
      <w:r w:rsidRPr="00ED47EE">
        <w:rPr>
          <w:rFonts w:ascii="Times New Roman" w:hAnsi="Times New Roman" w:cs="Times New Roman"/>
        </w:rPr>
        <w:t xml:space="preserve"> millones, lo que significaría una brecha positiva respecto a la meta de presupuesto de Q84</w:t>
      </w:r>
      <w:r w:rsidR="004952CE" w:rsidRPr="00ED47EE">
        <w:rPr>
          <w:rFonts w:ascii="Times New Roman" w:hAnsi="Times New Roman" w:cs="Times New Roman"/>
        </w:rPr>
        <w:t xml:space="preserve">0.4 </w:t>
      </w:r>
      <w:r w:rsidRPr="00ED47EE">
        <w:rPr>
          <w:rFonts w:ascii="Times New Roman" w:hAnsi="Times New Roman" w:cs="Times New Roman"/>
        </w:rPr>
        <w:t>millones.</w:t>
      </w:r>
    </w:p>
    <w:p w14:paraId="5659AD57" w14:textId="77777777" w:rsidR="002919AA" w:rsidRPr="00546B44" w:rsidRDefault="002919AA" w:rsidP="00286DB5">
      <w:pPr>
        <w:spacing w:after="0" w:line="240" w:lineRule="auto"/>
        <w:jc w:val="both"/>
        <w:rPr>
          <w:rFonts w:ascii="Times New Roman" w:hAnsi="Times New Roman" w:cs="Times New Roman"/>
          <w:color w:val="FF0000"/>
          <w:sz w:val="20"/>
          <w:szCs w:val="20"/>
        </w:rPr>
      </w:pPr>
    </w:p>
    <w:p w14:paraId="3CBE9AF0" w14:textId="2A6741F2" w:rsidR="002919AA" w:rsidRPr="00546B44" w:rsidRDefault="002919AA" w:rsidP="00286DB5">
      <w:pPr>
        <w:spacing w:after="0" w:line="240" w:lineRule="auto"/>
        <w:jc w:val="both"/>
        <w:rPr>
          <w:rFonts w:ascii="Times New Roman" w:hAnsi="Times New Roman" w:cs="Times New Roman"/>
          <w:color w:val="FF0000"/>
        </w:rPr>
        <w:sectPr w:rsidR="002919AA" w:rsidRPr="00546B44" w:rsidSect="001C5B4A">
          <w:headerReference w:type="default" r:id="rId18"/>
          <w:footerReference w:type="default" r:id="rId19"/>
          <w:type w:val="continuous"/>
          <w:pgSz w:w="12240" w:h="15840"/>
          <w:pgMar w:top="1417" w:right="1701" w:bottom="1417" w:left="1701" w:header="708" w:footer="708" w:gutter="0"/>
          <w:cols w:num="2" w:space="708"/>
          <w:docGrid w:linePitch="360"/>
        </w:sectPr>
      </w:pPr>
    </w:p>
    <w:p w14:paraId="2F6BE948" w14:textId="055342E3" w:rsidR="00960BE9" w:rsidRPr="001466A3" w:rsidRDefault="008B01A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1466A3">
        <w:rPr>
          <w:rFonts w:ascii="Times New Roman" w:hAnsi="Times New Roman" w:cs="Times New Roman"/>
          <w:b/>
          <w:color w:val="FFFFFF" w:themeColor="background1"/>
          <w:sz w:val="24"/>
          <w:szCs w:val="24"/>
        </w:rPr>
        <w:t>La e</w:t>
      </w:r>
      <w:r w:rsidR="00E33745" w:rsidRPr="001466A3">
        <w:rPr>
          <w:rFonts w:ascii="Times New Roman" w:hAnsi="Times New Roman" w:cs="Times New Roman"/>
          <w:b/>
          <w:color w:val="FFFFFF" w:themeColor="background1"/>
          <w:sz w:val="24"/>
          <w:szCs w:val="24"/>
        </w:rPr>
        <w:t xml:space="preserve">jecución </w:t>
      </w:r>
      <w:r w:rsidRPr="001466A3">
        <w:rPr>
          <w:rFonts w:ascii="Times New Roman" w:hAnsi="Times New Roman" w:cs="Times New Roman"/>
          <w:b/>
          <w:color w:val="FFFFFF" w:themeColor="background1"/>
          <w:sz w:val="24"/>
          <w:szCs w:val="24"/>
        </w:rPr>
        <w:t>del gasto público inicia con fuerte dinamismo</w:t>
      </w:r>
    </w:p>
    <w:bookmarkEnd w:id="2"/>
    <w:p w14:paraId="59E13956" w14:textId="77777777" w:rsidR="00F23E3F" w:rsidRPr="00546B44" w:rsidRDefault="00F23E3F" w:rsidP="00F23E3F">
      <w:pPr>
        <w:pStyle w:val="Sinespaciado"/>
        <w:rPr>
          <w:rFonts w:ascii="Times New Roman" w:hAnsi="Times New Roman" w:cs="Times New Roman"/>
          <w:color w:val="FF0000"/>
          <w:sz w:val="18"/>
          <w:szCs w:val="18"/>
          <w:lang w:val="es-MX"/>
        </w:rPr>
      </w:pPr>
    </w:p>
    <w:p w14:paraId="30616B57" w14:textId="77777777" w:rsidR="00F23E3F" w:rsidRPr="00546B44" w:rsidRDefault="00F23E3F" w:rsidP="00F23E3F">
      <w:pPr>
        <w:spacing w:after="0"/>
        <w:rPr>
          <w:rFonts w:ascii="Times New Roman" w:hAnsi="Times New Roman" w:cs="Times New Roman"/>
          <w:color w:val="FF0000"/>
          <w:sz w:val="24"/>
        </w:rPr>
        <w:sectPr w:rsidR="00F23E3F" w:rsidRPr="00546B44" w:rsidSect="00960BE9">
          <w:headerReference w:type="default" r:id="rId20"/>
          <w:footerReference w:type="default" r:id="rId21"/>
          <w:type w:val="continuous"/>
          <w:pgSz w:w="12240" w:h="15840"/>
          <w:pgMar w:top="1417" w:right="1701" w:bottom="1417" w:left="1701" w:header="708" w:footer="708" w:gutter="0"/>
          <w:cols w:space="708"/>
          <w:docGrid w:linePitch="360"/>
        </w:sectPr>
      </w:pPr>
    </w:p>
    <w:p w14:paraId="630F6EC7" w14:textId="6F9D4F9B" w:rsidR="001466A3" w:rsidRDefault="001466A3" w:rsidP="001466A3">
      <w:pPr>
        <w:pStyle w:val="Sinespaciado"/>
        <w:jc w:val="both"/>
        <w:rPr>
          <w:rFonts w:ascii="Times New Roman" w:hAnsi="Times New Roman" w:cs="Times New Roman"/>
          <w:lang w:val="es-MX"/>
        </w:rPr>
      </w:pPr>
      <w:r>
        <w:rPr>
          <w:rFonts w:ascii="Times New Roman" w:hAnsi="Times New Roman" w:cs="Times New Roman"/>
          <w:lang w:val="es-MX"/>
        </w:rPr>
        <w:t xml:space="preserve">La ejecución del gasto público a enero,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7</w:t>
      </w:r>
      <w:r w:rsidRPr="00A229C9">
        <w:rPr>
          <w:rFonts w:ascii="Times New Roman" w:hAnsi="Times New Roman" w:cs="Times New Roman"/>
          <w:lang w:val="es-MX"/>
        </w:rPr>
        <w:t>,09</w:t>
      </w:r>
      <w:r>
        <w:rPr>
          <w:rFonts w:ascii="Times New Roman" w:hAnsi="Times New Roman" w:cs="Times New Roman"/>
          <w:lang w:val="es-MX"/>
        </w:rPr>
        <w:t>8</w:t>
      </w:r>
      <w:r w:rsidRPr="00A229C9">
        <w:rPr>
          <w:rFonts w:ascii="Times New Roman" w:hAnsi="Times New Roman" w:cs="Times New Roman"/>
          <w:lang w:val="es-MX"/>
        </w:rPr>
        <w:t>.</w:t>
      </w:r>
      <w:r>
        <w:rPr>
          <w:rFonts w:ascii="Times New Roman" w:hAnsi="Times New Roman" w:cs="Times New Roman"/>
          <w:lang w:val="es-MX"/>
        </w:rPr>
        <w:t>9</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interanual de 14.2% (equivalente a Q881.6 millones). Este nivel de ejecución se muestra dinámico y es superior al reportado en enero del año previo.</w:t>
      </w:r>
    </w:p>
    <w:p w14:paraId="6219A594" w14:textId="77777777" w:rsidR="001466A3" w:rsidRPr="00B831D6" w:rsidRDefault="001466A3" w:rsidP="001466A3">
      <w:pPr>
        <w:pStyle w:val="Sinespaciado"/>
        <w:jc w:val="both"/>
        <w:rPr>
          <w:rFonts w:ascii="Times New Roman" w:hAnsi="Times New Roman" w:cs="Times New Roman"/>
          <w:color w:val="FF0000"/>
          <w:lang w:val="es-MX"/>
        </w:rPr>
      </w:pPr>
    </w:p>
    <w:p w14:paraId="0CF1FE14" w14:textId="77777777" w:rsidR="001466A3" w:rsidRPr="00562442" w:rsidRDefault="001466A3" w:rsidP="001466A3">
      <w:pPr>
        <w:pStyle w:val="Sinespaciado"/>
        <w:jc w:val="center"/>
        <w:rPr>
          <w:rFonts w:ascii="Times New Roman" w:hAnsi="Times New Roman" w:cs="Times New Roman"/>
          <w:b/>
          <w:sz w:val="24"/>
          <w:lang w:val="es-MX"/>
        </w:rPr>
      </w:pPr>
      <w:r w:rsidRPr="00562442">
        <w:rPr>
          <w:rFonts w:ascii="Times New Roman" w:hAnsi="Times New Roman" w:cs="Times New Roman"/>
          <w:b/>
          <w:sz w:val="24"/>
          <w:lang w:val="es-MX"/>
        </w:rPr>
        <w:t>Ritmo de Ejecución del Gasto</w:t>
      </w:r>
    </w:p>
    <w:p w14:paraId="3AACFA8A" w14:textId="77777777" w:rsidR="001466A3" w:rsidRPr="00510C81" w:rsidRDefault="001466A3" w:rsidP="001466A3">
      <w:pPr>
        <w:pStyle w:val="Sinespaciado"/>
        <w:jc w:val="center"/>
        <w:rPr>
          <w:rFonts w:ascii="Times New Roman" w:hAnsi="Times New Roman" w:cs="Times New Roman"/>
          <w:sz w:val="20"/>
          <w:szCs w:val="20"/>
          <w:lang w:val="es-MX"/>
        </w:rPr>
      </w:pPr>
      <w:r w:rsidRPr="00510C81">
        <w:rPr>
          <w:noProof/>
          <w:sz w:val="20"/>
          <w:szCs w:val="20"/>
          <w:lang w:eastAsia="es-GT"/>
        </w:rPr>
        <w:drawing>
          <wp:anchor distT="0" distB="0" distL="114300" distR="114300" simplePos="0" relativeHeight="251659264" behindDoc="0" locked="0" layoutInCell="1" allowOverlap="1" wp14:anchorId="1EFDCD4A" wp14:editId="4ADD3134">
            <wp:simplePos x="0" y="0"/>
            <wp:positionH relativeFrom="margin">
              <wp:align>left</wp:align>
            </wp:positionH>
            <wp:positionV relativeFrom="paragraph">
              <wp:posOffset>157397</wp:posOffset>
            </wp:positionV>
            <wp:extent cx="2647950" cy="162560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510C81">
        <w:rPr>
          <w:rFonts w:ascii="Times New Roman" w:hAnsi="Times New Roman" w:cs="Times New Roman"/>
          <w:sz w:val="20"/>
          <w:szCs w:val="20"/>
          <w:lang w:val="es-MX"/>
        </w:rPr>
        <w:t>Variación Interanual (%) *</w:t>
      </w:r>
    </w:p>
    <w:p w14:paraId="19145F98" w14:textId="77777777" w:rsidR="001466A3" w:rsidRPr="00562442" w:rsidRDefault="001466A3" w:rsidP="001466A3">
      <w:pPr>
        <w:pStyle w:val="Sinespaciado"/>
        <w:jc w:val="center"/>
        <w:rPr>
          <w:rFonts w:ascii="Times New Roman" w:hAnsi="Times New Roman" w:cs="Times New Roman"/>
          <w:lang w:val="es-MX"/>
        </w:rPr>
      </w:pPr>
    </w:p>
    <w:p w14:paraId="3DA40D6E" w14:textId="77777777" w:rsidR="001466A3" w:rsidRPr="00562442" w:rsidRDefault="001466A3" w:rsidP="001466A3">
      <w:pPr>
        <w:pStyle w:val="Sinespaciado"/>
        <w:jc w:val="center"/>
        <w:rPr>
          <w:rFonts w:ascii="Times New Roman" w:hAnsi="Times New Roman" w:cs="Times New Roman"/>
          <w:lang w:val="es-MX"/>
        </w:rPr>
      </w:pPr>
    </w:p>
    <w:p w14:paraId="59A40C2D" w14:textId="77777777" w:rsidR="001466A3" w:rsidRPr="00562442" w:rsidRDefault="001466A3" w:rsidP="001466A3">
      <w:pPr>
        <w:pStyle w:val="Sinespaciado"/>
        <w:jc w:val="center"/>
        <w:rPr>
          <w:rFonts w:ascii="Times New Roman" w:hAnsi="Times New Roman" w:cs="Times New Roman"/>
          <w:lang w:val="es-MX"/>
        </w:rPr>
      </w:pPr>
    </w:p>
    <w:p w14:paraId="057404AD" w14:textId="77777777" w:rsidR="001466A3" w:rsidRPr="00562442" w:rsidRDefault="001466A3" w:rsidP="001466A3">
      <w:pPr>
        <w:pStyle w:val="Sinespaciado"/>
        <w:jc w:val="center"/>
        <w:rPr>
          <w:rFonts w:ascii="Times New Roman" w:hAnsi="Times New Roman" w:cs="Times New Roman"/>
          <w:lang w:val="es-MX"/>
        </w:rPr>
      </w:pPr>
    </w:p>
    <w:p w14:paraId="4EE40AA8" w14:textId="77777777" w:rsidR="001466A3" w:rsidRPr="00562442" w:rsidRDefault="001466A3" w:rsidP="001466A3">
      <w:pPr>
        <w:pStyle w:val="Sinespaciado"/>
        <w:jc w:val="center"/>
        <w:rPr>
          <w:rFonts w:ascii="Times New Roman" w:hAnsi="Times New Roman" w:cs="Times New Roman"/>
          <w:lang w:val="es-MX"/>
        </w:rPr>
      </w:pPr>
    </w:p>
    <w:p w14:paraId="1D79B682" w14:textId="77777777" w:rsidR="001466A3" w:rsidRPr="00562442" w:rsidRDefault="001466A3" w:rsidP="001466A3">
      <w:pPr>
        <w:pStyle w:val="Sinespaciado"/>
        <w:jc w:val="center"/>
        <w:rPr>
          <w:rFonts w:ascii="Times New Roman" w:hAnsi="Times New Roman" w:cs="Times New Roman"/>
          <w:lang w:val="es-MX"/>
        </w:rPr>
      </w:pPr>
    </w:p>
    <w:p w14:paraId="615B6D25" w14:textId="77777777" w:rsidR="001466A3" w:rsidRPr="00562442" w:rsidRDefault="001466A3" w:rsidP="001466A3">
      <w:pPr>
        <w:pStyle w:val="Sinespaciado"/>
        <w:jc w:val="center"/>
        <w:rPr>
          <w:rFonts w:ascii="Times New Roman" w:hAnsi="Times New Roman" w:cs="Times New Roman"/>
          <w:lang w:val="es-MX"/>
        </w:rPr>
      </w:pPr>
    </w:p>
    <w:p w14:paraId="0B770F11" w14:textId="77777777" w:rsidR="001466A3" w:rsidRPr="00562442" w:rsidRDefault="001466A3" w:rsidP="001466A3">
      <w:pPr>
        <w:pStyle w:val="Sinespaciado"/>
        <w:jc w:val="center"/>
        <w:rPr>
          <w:rFonts w:ascii="Times New Roman" w:hAnsi="Times New Roman" w:cs="Times New Roman"/>
          <w:lang w:val="es-MX"/>
        </w:rPr>
      </w:pPr>
    </w:p>
    <w:p w14:paraId="7189C4DB" w14:textId="77777777" w:rsidR="001466A3" w:rsidRPr="00562442" w:rsidRDefault="001466A3" w:rsidP="001466A3">
      <w:pPr>
        <w:pStyle w:val="Sinespaciado"/>
        <w:jc w:val="center"/>
        <w:rPr>
          <w:rFonts w:ascii="Times New Roman" w:hAnsi="Times New Roman" w:cs="Times New Roman"/>
          <w:lang w:val="es-MX"/>
        </w:rPr>
      </w:pPr>
    </w:p>
    <w:p w14:paraId="4D5202EA" w14:textId="77777777" w:rsidR="001466A3" w:rsidRPr="00562442" w:rsidRDefault="001466A3" w:rsidP="001466A3">
      <w:pPr>
        <w:pStyle w:val="Sinespaciado"/>
        <w:jc w:val="center"/>
        <w:rPr>
          <w:rFonts w:ascii="Times New Roman" w:hAnsi="Times New Roman" w:cs="Times New Roman"/>
          <w:lang w:val="es-MX"/>
        </w:rPr>
      </w:pPr>
    </w:p>
    <w:p w14:paraId="41F33298" w14:textId="77777777" w:rsidR="001466A3" w:rsidRPr="00562442" w:rsidRDefault="001466A3" w:rsidP="001466A3">
      <w:pPr>
        <w:pStyle w:val="Sinespaciado"/>
        <w:rPr>
          <w:rFonts w:ascii="Times New Roman" w:hAnsi="Times New Roman" w:cs="Times New Roman"/>
          <w:sz w:val="18"/>
          <w:lang w:val="es-MX"/>
        </w:rPr>
      </w:pPr>
      <w:r w:rsidRPr="00562442">
        <w:rPr>
          <w:rFonts w:ascii="Times New Roman" w:hAnsi="Times New Roman" w:cs="Times New Roman"/>
          <w:sz w:val="18"/>
          <w:lang w:val="es-MX"/>
        </w:rPr>
        <w:t>*No incluye amortizaciones de la deuda pública</w:t>
      </w:r>
    </w:p>
    <w:p w14:paraId="29E8D014" w14:textId="77777777" w:rsidR="001466A3" w:rsidRPr="00562442" w:rsidRDefault="001466A3" w:rsidP="001466A3">
      <w:pPr>
        <w:spacing w:after="0" w:line="240" w:lineRule="auto"/>
        <w:jc w:val="both"/>
        <w:rPr>
          <w:rFonts w:ascii="Times New Roman" w:hAnsi="Times New Roman" w:cs="Times New Roman"/>
          <w:sz w:val="16"/>
          <w:szCs w:val="16"/>
        </w:rPr>
      </w:pPr>
      <w:r w:rsidRPr="00562442">
        <w:rPr>
          <w:rFonts w:ascii="Times New Roman" w:hAnsi="Times New Roman" w:cs="Times New Roman"/>
          <w:sz w:val="16"/>
          <w:szCs w:val="16"/>
        </w:rPr>
        <w:t>Fuente: Dirección de Análisis y Política Fiscal.</w:t>
      </w:r>
    </w:p>
    <w:p w14:paraId="4324C553" w14:textId="77777777" w:rsidR="001466A3" w:rsidRDefault="001466A3" w:rsidP="001466A3">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A nivel de rubro de cuenta económica, el mayor crecimiento se reporta en</w:t>
      </w:r>
      <w:r w:rsidRPr="00F40CE3">
        <w:rPr>
          <w:lang w:val="es-MX"/>
        </w:rPr>
        <w:t xml:space="preserv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E</w:t>
      </w:r>
      <w:r w:rsidRPr="00A229C9">
        <w:rPr>
          <w:rFonts w:ascii="Times New Roman" w:hAnsi="Times New Roman" w:cs="Times New Roman"/>
          <w:color w:val="000000" w:themeColor="text1"/>
          <w:lang w:val="es-MX"/>
        </w:rPr>
        <w:t>stas reportan un crecimiento de 3</w:t>
      </w:r>
      <w:r>
        <w:rPr>
          <w:rFonts w:ascii="Times New Roman" w:hAnsi="Times New Roman" w:cs="Times New Roman"/>
          <w:color w:val="000000" w:themeColor="text1"/>
          <w:lang w:val="es-MX"/>
        </w:rPr>
        <w:t>0.5</w:t>
      </w:r>
      <w:r w:rsidRPr="00A229C9">
        <w:rPr>
          <w:rFonts w:ascii="Times New Roman" w:hAnsi="Times New Roman" w:cs="Times New Roman"/>
          <w:color w:val="000000" w:themeColor="text1"/>
          <w:lang w:val="es-MX"/>
        </w:rPr>
        <w:t>% con respecto a e</w:t>
      </w:r>
      <w:r>
        <w:rPr>
          <w:rFonts w:ascii="Times New Roman" w:hAnsi="Times New Roman" w:cs="Times New Roman"/>
          <w:color w:val="000000" w:themeColor="text1"/>
          <w:lang w:val="es-MX"/>
        </w:rPr>
        <w:t>nero</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412</w:t>
      </w:r>
      <w:r w:rsidRPr="00A229C9">
        <w:rPr>
          <w:rFonts w:ascii="Times New Roman" w:hAnsi="Times New Roman" w:cs="Times New Roman"/>
          <w:color w:val="000000" w:themeColor="text1"/>
          <w:lang w:val="es-MX"/>
        </w:rPr>
        <w:t>.</w:t>
      </w:r>
      <w:r>
        <w:rPr>
          <w:rFonts w:ascii="Times New Roman" w:hAnsi="Times New Roman" w:cs="Times New Roman"/>
          <w:color w:val="000000" w:themeColor="text1"/>
          <w:lang w:val="es-MX"/>
        </w:rPr>
        <w:t>5</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s</w:t>
      </w:r>
      <w:r w:rsidRPr="008C231C">
        <w:rPr>
          <w:rFonts w:ascii="Times New Roman" w:hAnsi="Times New Roman" w:cs="Times New Roman"/>
          <w:color w:val="000000" w:themeColor="text1"/>
          <w:lang w:val="es-MX"/>
        </w:rPr>
        <w:t>iendo explicadas por las 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 xml:space="preserve">, debido principalmente </w:t>
      </w:r>
      <w:r>
        <w:rPr>
          <w:rFonts w:ascii="Times New Roman" w:hAnsi="Times New Roman" w:cs="Times New Roman"/>
          <w:color w:val="000000" w:themeColor="text1"/>
          <w:lang w:val="es-MX"/>
        </w:rPr>
        <w:t>a</w:t>
      </w:r>
      <w:r w:rsidRPr="008C231C">
        <w:rPr>
          <w:rFonts w:ascii="Times New Roman" w:hAnsi="Times New Roman" w:cs="Times New Roman"/>
          <w:color w:val="000000" w:themeColor="text1"/>
          <w:lang w:val="es-MX"/>
        </w:rPr>
        <w:t>l aporte que</w:t>
      </w:r>
      <w:r>
        <w:rPr>
          <w:rFonts w:ascii="Times New Roman" w:hAnsi="Times New Roman" w:cs="Times New Roman"/>
          <w:color w:val="000000" w:themeColor="text1"/>
          <w:lang w:val="es-MX"/>
        </w:rPr>
        <w:t xml:space="preserve"> se </w:t>
      </w:r>
      <w:r w:rsidRPr="008C231C">
        <w:rPr>
          <w:rFonts w:ascii="Times New Roman" w:hAnsi="Times New Roman" w:cs="Times New Roman"/>
          <w:color w:val="000000" w:themeColor="text1"/>
          <w:lang w:val="es-MX"/>
        </w:rPr>
        <w:t>realiz</w:t>
      </w:r>
      <w:r>
        <w:rPr>
          <w:rFonts w:ascii="Times New Roman" w:hAnsi="Times New Roman" w:cs="Times New Roman"/>
          <w:color w:val="000000" w:themeColor="text1"/>
          <w:lang w:val="es-MX"/>
        </w:rPr>
        <w:t xml:space="preserve">ó al Tribunal Supremo Electoral, transferencia que aumenta en Q182.0 millones asociado a las Elecciones Generales que tendrán lugar el próximo 25 de junio 2023. Asimismo, la transferencia al Organismo Judicial se encuentra creciendo 33.3% (equivalente a Q50 millones) y las transferencias a entidades descentralizadas y autónomas no financieras las cuales reportan un crecimiento de 117.4% (equivalente a Q49.0 millones), asociados al aumento previsto en la recaudación tributaria según presupuesto aprobado. </w:t>
      </w:r>
    </w:p>
    <w:p w14:paraId="74B2E87A" w14:textId="77777777" w:rsidR="001466A3" w:rsidRDefault="001466A3" w:rsidP="001466A3">
      <w:pPr>
        <w:pStyle w:val="Textodeglobo"/>
        <w:jc w:val="both"/>
        <w:rPr>
          <w:rFonts w:ascii="Times New Roman" w:hAnsi="Times New Roman" w:cs="Times New Roman"/>
          <w:sz w:val="22"/>
          <w:szCs w:val="22"/>
        </w:rPr>
      </w:pPr>
    </w:p>
    <w:p w14:paraId="0E8D7CAC" w14:textId="77777777" w:rsidR="001466A3" w:rsidRDefault="001466A3" w:rsidP="001466A3">
      <w:pPr>
        <w:pStyle w:val="Textodeglobo"/>
        <w:jc w:val="both"/>
        <w:rPr>
          <w:rFonts w:ascii="Times New Roman" w:hAnsi="Times New Roman" w:cs="Times New Roman"/>
          <w:sz w:val="22"/>
          <w:szCs w:val="22"/>
        </w:rPr>
      </w:pPr>
      <w:r>
        <w:rPr>
          <w:rFonts w:ascii="Times New Roman" w:hAnsi="Times New Roman" w:cs="Times New Roman"/>
          <w:sz w:val="22"/>
          <w:szCs w:val="22"/>
        </w:rPr>
        <w:lastRenderedPageBreak/>
        <w:t xml:space="preserve">Durante el 2022 se observó una fuerte intervención del Estado, derivado que una serie de factores externos impulsaron al alza los precios, con un efecto negativo en el poder adquisitivo de los guatemaltecos. </w:t>
      </w:r>
    </w:p>
    <w:p w14:paraId="64F478C5" w14:textId="77777777" w:rsidR="001466A3" w:rsidRDefault="001466A3" w:rsidP="001466A3">
      <w:pPr>
        <w:pStyle w:val="Textodeglobo"/>
        <w:jc w:val="both"/>
        <w:rPr>
          <w:rFonts w:ascii="Times New Roman" w:hAnsi="Times New Roman" w:cs="Times New Roman"/>
          <w:sz w:val="22"/>
          <w:szCs w:val="22"/>
        </w:rPr>
      </w:pPr>
    </w:p>
    <w:p w14:paraId="11CA16CE" w14:textId="77777777" w:rsidR="001466A3" w:rsidRDefault="001466A3" w:rsidP="001466A3">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adoptó una serie de medidas de carácter temporal para apoyar a los hogares guatemaltecos, de la cuales, algunas continuaron vigentes en enero 2023 y otras se prorrogaron. </w:t>
      </w:r>
    </w:p>
    <w:p w14:paraId="10D98C45" w14:textId="77777777" w:rsidR="001466A3" w:rsidRDefault="001466A3" w:rsidP="001466A3">
      <w:pPr>
        <w:pStyle w:val="Textodeglobo"/>
        <w:jc w:val="both"/>
        <w:rPr>
          <w:rFonts w:ascii="Times New Roman" w:hAnsi="Times New Roman" w:cs="Times New Roman"/>
          <w:sz w:val="22"/>
          <w:szCs w:val="22"/>
        </w:rPr>
      </w:pPr>
    </w:p>
    <w:p w14:paraId="04E6E5B9" w14:textId="77777777" w:rsidR="001466A3" w:rsidRDefault="001466A3" w:rsidP="001466A3">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Durante enero se aprobó el </w:t>
      </w:r>
      <w:r w:rsidRPr="00645A62">
        <w:rPr>
          <w:rFonts w:ascii="Times New Roman" w:hAnsi="Times New Roman" w:cs="Times New Roman"/>
          <w:sz w:val="22"/>
          <w:szCs w:val="22"/>
        </w:rPr>
        <w:t>Decreto</w:t>
      </w:r>
      <w:r>
        <w:rPr>
          <w:rFonts w:ascii="Times New Roman" w:hAnsi="Times New Roman" w:cs="Times New Roman"/>
          <w:sz w:val="22"/>
          <w:szCs w:val="22"/>
        </w:rPr>
        <w:t xml:space="preserve"> número</w:t>
      </w:r>
      <w:r w:rsidRPr="00645A62">
        <w:rPr>
          <w:rFonts w:ascii="Times New Roman" w:hAnsi="Times New Roman" w:cs="Times New Roman"/>
          <w:sz w:val="22"/>
          <w:szCs w:val="22"/>
        </w:rPr>
        <w:t xml:space="preserve"> </w:t>
      </w:r>
      <w:r>
        <w:rPr>
          <w:rFonts w:ascii="Times New Roman" w:hAnsi="Times New Roman" w:cs="Times New Roman"/>
          <w:sz w:val="22"/>
          <w:szCs w:val="22"/>
        </w:rPr>
        <w:t>1</w:t>
      </w:r>
      <w:r w:rsidRPr="00645A62">
        <w:rPr>
          <w:rFonts w:ascii="Times New Roman" w:hAnsi="Times New Roman" w:cs="Times New Roman"/>
          <w:sz w:val="22"/>
          <w:szCs w:val="22"/>
        </w:rPr>
        <w:t>-202</w:t>
      </w:r>
      <w:r>
        <w:rPr>
          <w:rFonts w:ascii="Times New Roman" w:hAnsi="Times New Roman" w:cs="Times New Roman"/>
          <w:sz w:val="22"/>
          <w:szCs w:val="22"/>
        </w:rPr>
        <w:t xml:space="preserve">3 </w:t>
      </w:r>
      <w:r w:rsidRPr="00645A62">
        <w:rPr>
          <w:rFonts w:ascii="Times New Roman" w:hAnsi="Times New Roman" w:cs="Times New Roman"/>
          <w:sz w:val="22"/>
          <w:szCs w:val="22"/>
        </w:rPr>
        <w:t>del Congreso de la República</w:t>
      </w:r>
      <w:r>
        <w:rPr>
          <w:rFonts w:ascii="Times New Roman" w:hAnsi="Times New Roman" w:cs="Times New Roman"/>
          <w:sz w:val="22"/>
          <w:szCs w:val="22"/>
        </w:rPr>
        <w:t xml:space="preserve"> “Ley de Fortalecimiento al Aporte Social de la Tarifa Eléctrica”, con lo cual los usuarios regulados que consuman entre 89 a 125 kWh, de enero a junio del 2023, estarían siendo beneficiados con un subsidio. Para esta medida sería necesario ampliar el presupuesto por Q197.0 millones, siendo cubierto con recursos de caja.  </w:t>
      </w:r>
    </w:p>
    <w:p w14:paraId="29079598" w14:textId="77777777" w:rsidR="001466A3" w:rsidRDefault="001466A3" w:rsidP="001466A3">
      <w:pPr>
        <w:pStyle w:val="Textodeglobo"/>
        <w:jc w:val="both"/>
        <w:rPr>
          <w:rFonts w:ascii="Times New Roman" w:hAnsi="Times New Roman" w:cs="Times New Roman"/>
          <w:sz w:val="22"/>
          <w:szCs w:val="22"/>
        </w:rPr>
      </w:pPr>
    </w:p>
    <w:p w14:paraId="2302A237" w14:textId="77777777" w:rsidR="001466A3" w:rsidRDefault="001466A3" w:rsidP="001466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Respecto a las </w:t>
      </w:r>
      <w:r w:rsidRPr="00DF2B80">
        <w:rPr>
          <w:rFonts w:ascii="Times New Roman" w:hAnsi="Times New Roman" w:cs="Times New Roman"/>
          <w:color w:val="000000" w:themeColor="text1"/>
          <w:lang w:val="es-MX"/>
        </w:rPr>
        <w:t>transferencias corrientes al sector privado</w:t>
      </w:r>
      <w:r>
        <w:rPr>
          <w:rFonts w:ascii="Times New Roman" w:hAnsi="Times New Roman" w:cs="Times New Roman"/>
          <w:color w:val="000000" w:themeColor="text1"/>
          <w:lang w:val="es-MX"/>
        </w:rPr>
        <w:t>, las cuales tuvieron una alta participación en 2022, para este año podrían disminuir significativamente, dado que ya no estarían vigentes los subsidios de apoyo temporal otorgados a la población guatemalteca como consecuencia del alza de los precios, especialmente el de los combustibles (diésel y gasolinas).</w:t>
      </w:r>
    </w:p>
    <w:p w14:paraId="3715E216" w14:textId="77777777" w:rsidR="001466A3" w:rsidRDefault="001466A3" w:rsidP="001466A3">
      <w:pPr>
        <w:pStyle w:val="Sinespaciado"/>
        <w:jc w:val="both"/>
        <w:rPr>
          <w:rFonts w:ascii="Times New Roman" w:hAnsi="Times New Roman" w:cs="Times New Roman"/>
          <w:color w:val="000000" w:themeColor="text1"/>
          <w:lang w:val="es-MX"/>
        </w:rPr>
      </w:pPr>
    </w:p>
    <w:p w14:paraId="5D8F321E" w14:textId="77777777" w:rsidR="001466A3" w:rsidRDefault="001466A3" w:rsidP="001466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enero únicamente estuvo vigente el subsidio al gas propano, concluyendo el mismo en dicho mes, derivado de ello a partir de febrero el precio del gas propano estaría siendo establecido como resultado de la dinámica entre oferta y demanda. Es importante mencionar que la ejecución por concepto de este subsidio se reflejaría hasta febrero. </w:t>
      </w:r>
    </w:p>
    <w:p w14:paraId="598297B7" w14:textId="77777777" w:rsidR="001466A3" w:rsidRDefault="001466A3" w:rsidP="001466A3">
      <w:pPr>
        <w:pStyle w:val="Sinespaciado"/>
        <w:jc w:val="both"/>
        <w:rPr>
          <w:rFonts w:ascii="Times New Roman" w:hAnsi="Times New Roman" w:cs="Times New Roman"/>
          <w:color w:val="000000" w:themeColor="text1"/>
          <w:lang w:val="es-MX"/>
        </w:rPr>
      </w:pPr>
    </w:p>
    <w:p w14:paraId="02033A20" w14:textId="77777777" w:rsidR="001466A3" w:rsidRDefault="001466A3" w:rsidP="001466A3">
      <w:pPr>
        <w:spacing w:after="0" w:line="240" w:lineRule="auto"/>
        <w:jc w:val="both"/>
        <w:rPr>
          <w:rFonts w:ascii="Times New Roman" w:hAnsi="Times New Roman" w:cs="Times New Roman"/>
          <w:color w:val="000000" w:themeColor="text1"/>
        </w:rPr>
      </w:pPr>
      <w:r w:rsidRPr="005A3902">
        <w:rPr>
          <w:rFonts w:ascii="Times New Roman" w:hAnsi="Times New Roman" w:cs="Times New Roman"/>
          <w:color w:val="000000" w:themeColor="text1"/>
        </w:rPr>
        <w:t>Por su parte, las remuneraciones reportan un aumento de Q1</w:t>
      </w:r>
      <w:r>
        <w:rPr>
          <w:rFonts w:ascii="Times New Roman" w:hAnsi="Times New Roman" w:cs="Times New Roman"/>
          <w:color w:val="000000" w:themeColor="text1"/>
        </w:rPr>
        <w:t>81</w:t>
      </w:r>
      <w:r w:rsidRPr="005A3902">
        <w:rPr>
          <w:rFonts w:ascii="Times New Roman" w:hAnsi="Times New Roman" w:cs="Times New Roman"/>
          <w:color w:val="000000" w:themeColor="text1"/>
        </w:rPr>
        <w:t>.</w:t>
      </w:r>
      <w:r>
        <w:rPr>
          <w:rFonts w:ascii="Times New Roman" w:hAnsi="Times New Roman" w:cs="Times New Roman"/>
          <w:color w:val="000000" w:themeColor="text1"/>
        </w:rPr>
        <w:t>1</w:t>
      </w:r>
      <w:r w:rsidRPr="005A3902">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6</w:t>
      </w:r>
      <w:r w:rsidRPr="005A3902">
        <w:rPr>
          <w:rFonts w:ascii="Times New Roman" w:hAnsi="Times New Roman" w:cs="Times New Roman"/>
          <w:color w:val="000000" w:themeColor="text1"/>
        </w:rPr>
        <w:t>.</w:t>
      </w:r>
      <w:r>
        <w:rPr>
          <w:rFonts w:ascii="Times New Roman" w:hAnsi="Times New Roman" w:cs="Times New Roman"/>
          <w:color w:val="000000" w:themeColor="text1"/>
        </w:rPr>
        <w:t>6</w:t>
      </w:r>
      <w:r w:rsidRPr="005A3902">
        <w:rPr>
          <w:rFonts w:ascii="Times New Roman" w:hAnsi="Times New Roman" w:cs="Times New Roman"/>
          <w:color w:val="000000" w:themeColor="text1"/>
        </w:rPr>
        <w:t>%).</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Entre los gastos que resaltan de las remuneraciones se encuentra la segunda parte del aguinaldo, gasto que ascendió a Q903.0 millones. Asimismo, aumentó el aporte patronal al IGSS y los derechos escalafonarios en el Ministerio de Educación, dado que, según el pacto colectivo </w:t>
      </w:r>
      <w:r>
        <w:rPr>
          <w:rFonts w:ascii="Times New Roman" w:hAnsi="Times New Roman" w:cs="Times New Roman"/>
          <w:color w:val="000000" w:themeColor="text1"/>
        </w:rPr>
        <w:t xml:space="preserve">de condiciones de trabajo, negociado y suscrito en 2022, a partir de 2023 se considera un reajuste del 3% sobre el salario base. </w:t>
      </w:r>
    </w:p>
    <w:p w14:paraId="50D98DA7" w14:textId="77777777" w:rsidR="001466A3" w:rsidRDefault="001466A3" w:rsidP="001466A3">
      <w:pPr>
        <w:spacing w:after="0" w:line="240" w:lineRule="auto"/>
        <w:jc w:val="both"/>
        <w:rPr>
          <w:rFonts w:ascii="Times New Roman" w:hAnsi="Times New Roman" w:cs="Times New Roman"/>
          <w:color w:val="000000" w:themeColor="text1"/>
        </w:rPr>
      </w:pPr>
    </w:p>
    <w:p w14:paraId="451C2A12" w14:textId="77777777" w:rsidR="001466A3" w:rsidRDefault="001466A3" w:rsidP="001466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Las transferencias de capital reportaron un aumento de Q127.4 millones, equivalente a un crecimiento interanual de 17.1%. Esto se explica porque las transferencias que se realizan hacia las municipalidades aumentaron en Q105.0 millones, mientras que las transferencias que reciben los Consejos de Desarrollo Urbano y Rural reportan un aumento de Q32.3 millones. </w:t>
      </w:r>
    </w:p>
    <w:p w14:paraId="6486BC52" w14:textId="77777777" w:rsidR="001466A3" w:rsidRDefault="001466A3" w:rsidP="001466A3">
      <w:pPr>
        <w:pStyle w:val="Sinespaciado"/>
        <w:jc w:val="both"/>
        <w:rPr>
          <w:rFonts w:ascii="Times New Roman" w:hAnsi="Times New Roman" w:cs="Times New Roman"/>
          <w:color w:val="000000" w:themeColor="text1"/>
          <w:lang w:val="es-MX"/>
        </w:rPr>
      </w:pPr>
    </w:p>
    <w:p w14:paraId="1FF37014" w14:textId="27D2CDD9" w:rsidR="001466A3" w:rsidRDefault="001466A3" w:rsidP="001466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los bienes y servicios, éstos reportan un crecimiento de 21.8%, equivalente a Q79.5 millones, explicado en su mayoría por el gasto del Ministerio de Salud Pública, con un aumento de Q71.8 millones, principalmente por concepto de servicios médicos y sanitarios, arrendamiento de máquinas y equipos, elementos de compuestos químicos y otros estudios o servicios, siendo los gastos que más aportan a dicho aumento. Mientras que el Ministerio de Comunicaciones, Infraestructura y Vivienda reporta la caída </w:t>
      </w:r>
      <w:r w:rsidR="007128B1">
        <w:rPr>
          <w:rFonts w:ascii="Times New Roman" w:hAnsi="Times New Roman" w:cs="Times New Roman"/>
          <w:color w:val="000000" w:themeColor="text1"/>
          <w:lang w:val="es-MX"/>
        </w:rPr>
        <w:t>más</w:t>
      </w:r>
      <w:r>
        <w:rPr>
          <w:rFonts w:ascii="Times New Roman" w:hAnsi="Times New Roman" w:cs="Times New Roman"/>
          <w:color w:val="000000" w:themeColor="text1"/>
          <w:lang w:val="es-MX"/>
        </w:rPr>
        <w:t xml:space="preserve"> fuerte en este rubro, asociado a menores intervenciones en el mantenimiento y reparación de edificios. </w:t>
      </w:r>
    </w:p>
    <w:p w14:paraId="591F8462" w14:textId="77777777" w:rsidR="001466A3" w:rsidRDefault="001466A3" w:rsidP="001466A3">
      <w:pPr>
        <w:pStyle w:val="Sinespaciado"/>
        <w:jc w:val="both"/>
        <w:rPr>
          <w:rFonts w:ascii="Times New Roman" w:hAnsi="Times New Roman" w:cs="Times New Roman"/>
          <w:color w:val="000000" w:themeColor="text1"/>
          <w:lang w:val="es-MX"/>
        </w:rPr>
      </w:pPr>
    </w:p>
    <w:p w14:paraId="29268AA1" w14:textId="77777777" w:rsidR="001466A3" w:rsidRDefault="001466A3" w:rsidP="001466A3">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Por su lado, l</w:t>
      </w:r>
      <w:r w:rsidRPr="00467D68">
        <w:rPr>
          <w:rFonts w:ascii="Times New Roman" w:hAnsi="Times New Roman" w:cs="Times New Roman"/>
          <w:color w:val="000000" w:themeColor="text1"/>
        </w:rPr>
        <w:t xml:space="preserve">as prestaciones a la seguridad social </w:t>
      </w:r>
      <w:r w:rsidRPr="00551A77">
        <w:rPr>
          <w:rFonts w:ascii="Times New Roman" w:hAnsi="Times New Roman" w:cs="Times New Roman"/>
          <w:color w:val="000000" w:themeColor="text1"/>
        </w:rPr>
        <w:t xml:space="preserve">reportan un crecimiento interanual de </w:t>
      </w:r>
      <w:r>
        <w:rPr>
          <w:rFonts w:ascii="Times New Roman" w:hAnsi="Times New Roman" w:cs="Times New Roman"/>
          <w:color w:val="000000" w:themeColor="text1"/>
        </w:rPr>
        <w:t>1</w:t>
      </w:r>
      <w:r w:rsidRPr="00551A77">
        <w:rPr>
          <w:rFonts w:ascii="Times New Roman" w:hAnsi="Times New Roman" w:cs="Times New Roman"/>
          <w:color w:val="000000" w:themeColor="text1"/>
        </w:rPr>
        <w:t>9</w:t>
      </w:r>
      <w:r>
        <w:rPr>
          <w:rFonts w:ascii="Times New Roman" w:hAnsi="Times New Roman" w:cs="Times New Roman"/>
          <w:color w:val="000000" w:themeColor="text1"/>
        </w:rPr>
        <w:t>.4</w:t>
      </w:r>
      <w:r w:rsidRPr="00551A77">
        <w:rPr>
          <w:rFonts w:ascii="Times New Roman" w:hAnsi="Times New Roman" w:cs="Times New Roman"/>
          <w:color w:val="000000" w:themeColor="text1"/>
        </w:rPr>
        <w:t>%, equivalente a Q</w:t>
      </w:r>
      <w:r>
        <w:rPr>
          <w:rFonts w:ascii="Times New Roman" w:hAnsi="Times New Roman" w:cs="Times New Roman"/>
          <w:color w:val="000000" w:themeColor="text1"/>
        </w:rPr>
        <w:t>78</w:t>
      </w:r>
      <w:r w:rsidRPr="00551A77">
        <w:rPr>
          <w:rFonts w:ascii="Times New Roman" w:hAnsi="Times New Roman" w:cs="Times New Roman"/>
          <w:color w:val="000000" w:themeColor="text1"/>
        </w:rPr>
        <w:t>.</w:t>
      </w:r>
      <w:r>
        <w:rPr>
          <w:rFonts w:ascii="Times New Roman" w:hAnsi="Times New Roman" w:cs="Times New Roman"/>
          <w:color w:val="000000" w:themeColor="text1"/>
        </w:rPr>
        <w:t>6</w:t>
      </w:r>
      <w:r w:rsidRPr="00551A77">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Es importante recordar que, en 2022, se aprobó </w:t>
      </w:r>
      <w:r w:rsidRPr="000A2D11">
        <w:rPr>
          <w:rFonts w:ascii="Times New Roman" w:hAnsi="Times New Roman" w:cs="Times New Roman"/>
          <w:color w:val="000000" w:themeColor="text1"/>
        </w:rPr>
        <w:t xml:space="preserve">un aumento del 10%, para los beneficiarios del régimen de clases pasivas y civiles del Estado, por medio del Acuerdo Gubernativo Número 267-2022, </w:t>
      </w:r>
      <w:r>
        <w:rPr>
          <w:rFonts w:ascii="Times New Roman" w:hAnsi="Times New Roman" w:cs="Times New Roman"/>
          <w:color w:val="000000" w:themeColor="text1"/>
        </w:rPr>
        <w:t>con lo cual el efecto de esta medida se vería reflejado a lo largo de 2023.</w:t>
      </w:r>
    </w:p>
    <w:p w14:paraId="46A112F6" w14:textId="77777777" w:rsidR="001466A3" w:rsidRDefault="001466A3" w:rsidP="001466A3">
      <w:pPr>
        <w:pStyle w:val="Sinespaciado"/>
        <w:jc w:val="both"/>
        <w:rPr>
          <w:rFonts w:ascii="Times New Roman" w:hAnsi="Times New Roman" w:cs="Times New Roman"/>
          <w:color w:val="000000" w:themeColor="text1"/>
        </w:rPr>
      </w:pPr>
    </w:p>
    <w:p w14:paraId="2C61445B" w14:textId="77777777" w:rsidR="001466A3" w:rsidRDefault="001466A3" w:rsidP="001466A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w:t>
      </w:r>
      <w:r>
        <w:rPr>
          <w:rFonts w:ascii="Times New Roman" w:hAnsi="Times New Roman" w:cs="Times New Roman"/>
          <w:color w:val="000000" w:themeColor="text1"/>
          <w:lang w:val="es-MX"/>
        </w:rPr>
        <w:t>2</w:t>
      </w:r>
      <w:r w:rsidRPr="00861EC4">
        <w:rPr>
          <w:rFonts w:ascii="Times New Roman" w:hAnsi="Times New Roman" w:cs="Times New Roman"/>
          <w:color w:val="000000" w:themeColor="text1"/>
          <w:lang w:val="es-MX"/>
        </w:rPr>
        <w:t xml:space="preserve"> en Q</w:t>
      </w:r>
      <w:r>
        <w:rPr>
          <w:rFonts w:ascii="Times New Roman" w:hAnsi="Times New Roman" w:cs="Times New Roman"/>
          <w:color w:val="000000" w:themeColor="text1"/>
          <w:lang w:val="es-MX"/>
        </w:rPr>
        <w:t>77</w:t>
      </w:r>
      <w:r w:rsidRPr="00861EC4">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0 millones, siendo el crecimiento de 15.9%, que es explicado por la deuda externa y específicamente por los préstamos. </w:t>
      </w:r>
    </w:p>
    <w:p w14:paraId="2A881A7F" w14:textId="77777777" w:rsidR="001466A3" w:rsidRDefault="001466A3" w:rsidP="001466A3">
      <w:pPr>
        <w:pStyle w:val="Sinespaciado"/>
        <w:jc w:val="both"/>
        <w:rPr>
          <w:rFonts w:ascii="Times New Roman" w:hAnsi="Times New Roman" w:cs="Times New Roman"/>
          <w:color w:val="000000" w:themeColor="text1"/>
          <w:lang w:val="es-MX"/>
        </w:rPr>
      </w:pPr>
    </w:p>
    <w:p w14:paraId="426D3FE5" w14:textId="77777777" w:rsidR="001466A3" w:rsidRDefault="001466A3" w:rsidP="001466A3">
      <w:pPr>
        <w:spacing w:after="0" w:line="240" w:lineRule="auto"/>
        <w:jc w:val="both"/>
        <w:rPr>
          <w:rFonts w:ascii="Times New Roman" w:hAnsi="Times New Roman" w:cs="Times New Roman"/>
          <w:color w:val="000000" w:themeColor="text1"/>
        </w:rPr>
      </w:pPr>
      <w:r w:rsidRPr="00E87A0F">
        <w:rPr>
          <w:rFonts w:ascii="Times New Roman" w:hAnsi="Times New Roman" w:cs="Times New Roman"/>
          <w:color w:val="000000" w:themeColor="text1"/>
        </w:rPr>
        <w:t>Por último, la inversión real directa, reporta un</w:t>
      </w:r>
      <w:r>
        <w:rPr>
          <w:rFonts w:ascii="Times New Roman" w:hAnsi="Times New Roman" w:cs="Times New Roman"/>
          <w:color w:val="000000" w:themeColor="text1"/>
        </w:rPr>
        <w:t xml:space="preserve">a caída de Q94.5 millones, asociado a una menor intervención por parte del Ministerio de Comunicaciones, Infraestructura y Vivienda </w:t>
      </w:r>
      <w:r>
        <w:rPr>
          <w:rFonts w:ascii="Times New Roman" w:hAnsi="Times New Roman" w:cs="Times New Roman"/>
          <w:color w:val="000000" w:themeColor="text1"/>
        </w:rPr>
        <w:lastRenderedPageBreak/>
        <w:t xml:space="preserve">en la construcción de puentes y carreteras. En los próximos meses se podría ver un mayor dinamismo en la inversión real directa como resultado de las readecuaciones presupuestarias previstas en el presupuesto aprobado para el ejercicio fiscal 2023, como resultado de subejecuciones, así como la reprogramación de obras que quedaron pendientes por las inclemencias del clima. </w:t>
      </w:r>
    </w:p>
    <w:p w14:paraId="74391226" w14:textId="77777777" w:rsidR="001466A3" w:rsidRPr="005667EA" w:rsidRDefault="001466A3" w:rsidP="001466A3">
      <w:pPr>
        <w:spacing w:after="0" w:line="240" w:lineRule="auto"/>
        <w:jc w:val="both"/>
        <w:rPr>
          <w:rFonts w:ascii="Times New Roman" w:hAnsi="Times New Roman" w:cs="Times New Roman"/>
          <w:color w:val="000000" w:themeColor="text1"/>
          <w:sz w:val="16"/>
          <w:szCs w:val="16"/>
        </w:rPr>
      </w:pPr>
    </w:p>
    <w:p w14:paraId="4C7A3377" w14:textId="77777777" w:rsidR="001466A3" w:rsidRPr="007128B1" w:rsidRDefault="001466A3" w:rsidP="001466A3">
      <w:pPr>
        <w:pStyle w:val="Sinespaciado"/>
        <w:jc w:val="center"/>
        <w:rPr>
          <w:szCs w:val="20"/>
        </w:rPr>
      </w:pPr>
      <w:r w:rsidRPr="007128B1">
        <w:rPr>
          <w:rFonts w:ascii="Times New Roman" w:hAnsi="Times New Roman" w:cs="Times New Roman"/>
          <w:b/>
          <w:szCs w:val="20"/>
          <w:lang w:val="es-MX"/>
        </w:rPr>
        <w:t>Ejecución por rubro de Cuenta Económica</w:t>
      </w:r>
    </w:p>
    <w:p w14:paraId="07153938" w14:textId="77777777" w:rsidR="001466A3" w:rsidRPr="007128B1" w:rsidRDefault="001466A3" w:rsidP="001466A3">
      <w:pPr>
        <w:pStyle w:val="Sinespaciado"/>
        <w:jc w:val="center"/>
        <w:rPr>
          <w:rFonts w:ascii="Times New Roman" w:hAnsi="Times New Roman" w:cs="Times New Roman"/>
          <w:sz w:val="20"/>
          <w:szCs w:val="16"/>
          <w:lang w:val="es-MX"/>
        </w:rPr>
      </w:pPr>
      <w:r w:rsidRPr="007128B1">
        <w:rPr>
          <w:rFonts w:ascii="Times New Roman" w:hAnsi="Times New Roman" w:cs="Times New Roman"/>
          <w:sz w:val="20"/>
          <w:szCs w:val="16"/>
          <w:lang w:val="es-MX"/>
        </w:rPr>
        <w:t>2023 – 2022</w:t>
      </w:r>
    </w:p>
    <w:p w14:paraId="5440DCC7" w14:textId="77777777" w:rsidR="001466A3" w:rsidRPr="007128B1" w:rsidRDefault="001466A3" w:rsidP="001466A3">
      <w:pPr>
        <w:pStyle w:val="Sinespaciado"/>
        <w:jc w:val="center"/>
        <w:rPr>
          <w:rFonts w:ascii="Times New Roman" w:hAnsi="Times New Roman" w:cs="Times New Roman"/>
          <w:sz w:val="20"/>
          <w:szCs w:val="20"/>
          <w:lang w:val="es-MX"/>
        </w:rPr>
      </w:pPr>
      <w:r w:rsidRPr="007128B1">
        <w:rPr>
          <w:rFonts w:ascii="Times New Roman" w:hAnsi="Times New Roman" w:cs="Times New Roman"/>
          <w:sz w:val="20"/>
          <w:szCs w:val="20"/>
          <w:lang w:val="es-MX"/>
        </w:rPr>
        <w:t>Variación absoluta interanual</w:t>
      </w:r>
    </w:p>
    <w:p w14:paraId="5762AA6A" w14:textId="77777777" w:rsidR="001466A3" w:rsidRPr="007128B1" w:rsidRDefault="001466A3" w:rsidP="001466A3">
      <w:pPr>
        <w:pStyle w:val="Sinespaciado"/>
        <w:jc w:val="center"/>
        <w:rPr>
          <w:rFonts w:ascii="Times New Roman" w:hAnsi="Times New Roman" w:cs="Times New Roman"/>
          <w:sz w:val="20"/>
          <w:szCs w:val="20"/>
          <w:lang w:val="es-MX"/>
        </w:rPr>
      </w:pPr>
      <w:r w:rsidRPr="007128B1">
        <w:rPr>
          <w:rFonts w:ascii="Times New Roman" w:hAnsi="Times New Roman" w:cs="Times New Roman"/>
          <w:sz w:val="20"/>
          <w:szCs w:val="20"/>
          <w:lang w:val="es-MX"/>
        </w:rPr>
        <w:t>Millones de quetzales</w:t>
      </w:r>
    </w:p>
    <w:p w14:paraId="7F308277" w14:textId="77777777" w:rsidR="001466A3" w:rsidRPr="00562442" w:rsidRDefault="001466A3" w:rsidP="001466A3">
      <w:pPr>
        <w:pStyle w:val="Sinespaciado"/>
        <w:jc w:val="center"/>
        <w:rPr>
          <w:rFonts w:ascii="Times New Roman" w:hAnsi="Times New Roman" w:cs="Times New Roman"/>
          <w:lang w:val="es-MX"/>
        </w:rPr>
      </w:pPr>
      <w:r w:rsidRPr="00562442">
        <w:rPr>
          <w:noProof/>
          <w:lang w:eastAsia="es-GT"/>
        </w:rPr>
        <w:drawing>
          <wp:anchor distT="0" distB="0" distL="114300" distR="114300" simplePos="0" relativeHeight="251660288" behindDoc="0" locked="0" layoutInCell="1" allowOverlap="1" wp14:anchorId="25FA93D5" wp14:editId="3F5F34CB">
            <wp:simplePos x="0" y="0"/>
            <wp:positionH relativeFrom="column">
              <wp:posOffset>-26035</wp:posOffset>
            </wp:positionH>
            <wp:positionV relativeFrom="paragraph">
              <wp:posOffset>32385</wp:posOffset>
            </wp:positionV>
            <wp:extent cx="2571750" cy="2368550"/>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30A06E5" w14:textId="77777777" w:rsidR="001466A3" w:rsidRPr="00562442" w:rsidRDefault="001466A3" w:rsidP="001466A3">
      <w:pPr>
        <w:pStyle w:val="Sinespaciado"/>
        <w:jc w:val="center"/>
        <w:rPr>
          <w:rFonts w:ascii="Times New Roman" w:hAnsi="Times New Roman" w:cs="Times New Roman"/>
          <w:lang w:val="es-MX"/>
        </w:rPr>
      </w:pPr>
    </w:p>
    <w:p w14:paraId="32B735D1" w14:textId="77777777" w:rsidR="001466A3" w:rsidRPr="00562442" w:rsidRDefault="001466A3" w:rsidP="001466A3">
      <w:pPr>
        <w:pStyle w:val="Sinespaciado"/>
        <w:jc w:val="center"/>
        <w:rPr>
          <w:rFonts w:ascii="Times New Roman" w:hAnsi="Times New Roman" w:cs="Times New Roman"/>
          <w:lang w:val="es-MX"/>
        </w:rPr>
      </w:pPr>
    </w:p>
    <w:p w14:paraId="3998565D" w14:textId="77777777" w:rsidR="001466A3" w:rsidRPr="00562442" w:rsidRDefault="001466A3" w:rsidP="001466A3">
      <w:pPr>
        <w:pStyle w:val="Sinespaciado"/>
        <w:jc w:val="center"/>
        <w:rPr>
          <w:rFonts w:ascii="Times New Roman" w:hAnsi="Times New Roman" w:cs="Times New Roman"/>
          <w:lang w:val="es-MX"/>
        </w:rPr>
      </w:pPr>
    </w:p>
    <w:p w14:paraId="24360A8C" w14:textId="77777777" w:rsidR="001466A3" w:rsidRPr="00562442" w:rsidRDefault="001466A3" w:rsidP="001466A3">
      <w:pPr>
        <w:pStyle w:val="Sinespaciado"/>
        <w:jc w:val="center"/>
        <w:rPr>
          <w:rFonts w:ascii="Times New Roman" w:hAnsi="Times New Roman" w:cs="Times New Roman"/>
          <w:lang w:val="es-MX"/>
        </w:rPr>
      </w:pPr>
    </w:p>
    <w:p w14:paraId="483F71C1" w14:textId="77777777" w:rsidR="001466A3" w:rsidRPr="00562442" w:rsidRDefault="001466A3" w:rsidP="001466A3">
      <w:pPr>
        <w:pStyle w:val="Sinespaciado"/>
        <w:jc w:val="center"/>
        <w:rPr>
          <w:rFonts w:ascii="Times New Roman" w:hAnsi="Times New Roman" w:cs="Times New Roman"/>
          <w:lang w:val="es-MX"/>
        </w:rPr>
      </w:pPr>
    </w:p>
    <w:p w14:paraId="44FBCB3C" w14:textId="77777777" w:rsidR="001466A3" w:rsidRPr="00562442" w:rsidRDefault="001466A3" w:rsidP="001466A3">
      <w:pPr>
        <w:pStyle w:val="Sinespaciado"/>
        <w:jc w:val="center"/>
        <w:rPr>
          <w:rFonts w:ascii="Times New Roman" w:hAnsi="Times New Roman" w:cs="Times New Roman"/>
          <w:lang w:val="es-MX"/>
        </w:rPr>
      </w:pPr>
    </w:p>
    <w:p w14:paraId="0AB099A3" w14:textId="77777777" w:rsidR="001466A3" w:rsidRPr="00562442" w:rsidRDefault="001466A3" w:rsidP="001466A3">
      <w:pPr>
        <w:pStyle w:val="Sinespaciado"/>
        <w:jc w:val="center"/>
        <w:rPr>
          <w:rFonts w:ascii="Times New Roman" w:hAnsi="Times New Roman" w:cs="Times New Roman"/>
          <w:lang w:val="es-MX"/>
        </w:rPr>
      </w:pPr>
    </w:p>
    <w:p w14:paraId="3402B7B7" w14:textId="77777777" w:rsidR="001466A3" w:rsidRPr="00562442" w:rsidRDefault="001466A3" w:rsidP="001466A3">
      <w:pPr>
        <w:pStyle w:val="Sinespaciado"/>
        <w:jc w:val="center"/>
        <w:rPr>
          <w:rFonts w:ascii="Times New Roman" w:hAnsi="Times New Roman" w:cs="Times New Roman"/>
          <w:lang w:val="es-MX"/>
        </w:rPr>
      </w:pPr>
    </w:p>
    <w:p w14:paraId="674EB57B" w14:textId="77777777" w:rsidR="001466A3" w:rsidRPr="00562442" w:rsidRDefault="001466A3" w:rsidP="001466A3">
      <w:pPr>
        <w:pStyle w:val="Sinespaciado"/>
        <w:jc w:val="center"/>
        <w:rPr>
          <w:rFonts w:ascii="Times New Roman" w:hAnsi="Times New Roman" w:cs="Times New Roman"/>
          <w:lang w:val="es-MX"/>
        </w:rPr>
      </w:pPr>
    </w:p>
    <w:p w14:paraId="51950CE5" w14:textId="77777777" w:rsidR="001466A3" w:rsidRPr="00562442" w:rsidRDefault="001466A3" w:rsidP="001466A3">
      <w:pPr>
        <w:pStyle w:val="Sinespaciado"/>
        <w:jc w:val="center"/>
        <w:rPr>
          <w:rFonts w:ascii="Times New Roman" w:hAnsi="Times New Roman" w:cs="Times New Roman"/>
          <w:lang w:val="es-MX"/>
        </w:rPr>
      </w:pPr>
    </w:p>
    <w:p w14:paraId="5E1C8588" w14:textId="77777777" w:rsidR="001466A3" w:rsidRDefault="001466A3" w:rsidP="001466A3">
      <w:pPr>
        <w:pStyle w:val="Sinespaciado"/>
        <w:jc w:val="center"/>
        <w:rPr>
          <w:rFonts w:ascii="Times New Roman" w:hAnsi="Times New Roman" w:cs="Times New Roman"/>
          <w:lang w:val="es-MX"/>
        </w:rPr>
      </w:pPr>
    </w:p>
    <w:p w14:paraId="073B922B" w14:textId="77777777" w:rsidR="001466A3" w:rsidRDefault="001466A3" w:rsidP="001466A3">
      <w:pPr>
        <w:pStyle w:val="Sinespaciado"/>
        <w:jc w:val="center"/>
        <w:rPr>
          <w:rFonts w:ascii="Times New Roman" w:hAnsi="Times New Roman" w:cs="Times New Roman"/>
          <w:lang w:val="es-MX"/>
        </w:rPr>
      </w:pPr>
    </w:p>
    <w:p w14:paraId="13633458" w14:textId="77777777" w:rsidR="001466A3" w:rsidRDefault="001466A3" w:rsidP="001466A3">
      <w:pPr>
        <w:pStyle w:val="Sinespaciado"/>
        <w:jc w:val="center"/>
        <w:rPr>
          <w:rFonts w:ascii="Times New Roman" w:hAnsi="Times New Roman" w:cs="Times New Roman"/>
          <w:lang w:val="es-MX"/>
        </w:rPr>
      </w:pPr>
    </w:p>
    <w:p w14:paraId="1061F0DA" w14:textId="77777777" w:rsidR="001466A3" w:rsidRDefault="001466A3" w:rsidP="007128B1">
      <w:pPr>
        <w:pStyle w:val="Sinespaciado"/>
        <w:rPr>
          <w:rFonts w:ascii="Times New Roman" w:hAnsi="Times New Roman" w:cs="Times New Roman"/>
          <w:lang w:val="es-MX"/>
        </w:rPr>
      </w:pPr>
    </w:p>
    <w:p w14:paraId="18619D49" w14:textId="77777777" w:rsidR="001466A3" w:rsidRPr="00562442" w:rsidRDefault="001466A3" w:rsidP="001466A3">
      <w:pPr>
        <w:spacing w:after="0" w:line="240" w:lineRule="auto"/>
        <w:jc w:val="both"/>
        <w:rPr>
          <w:rFonts w:ascii="Times New Roman" w:hAnsi="Times New Roman" w:cs="Times New Roman"/>
          <w:sz w:val="16"/>
        </w:rPr>
      </w:pPr>
      <w:r w:rsidRPr="00562442">
        <w:rPr>
          <w:rFonts w:ascii="Times New Roman" w:hAnsi="Times New Roman" w:cs="Times New Roman"/>
          <w:sz w:val="16"/>
        </w:rPr>
        <w:t>Fuente: Dirección de Análisis y Política Fiscal.</w:t>
      </w:r>
    </w:p>
    <w:p w14:paraId="73DBB4EF" w14:textId="77777777" w:rsidR="001466A3" w:rsidRDefault="001466A3" w:rsidP="001466A3">
      <w:pPr>
        <w:pStyle w:val="Sinespaciado"/>
        <w:jc w:val="both"/>
        <w:rPr>
          <w:rFonts w:ascii="Times New Roman" w:hAnsi="Times New Roman" w:cs="Times New Roman"/>
          <w:lang w:val="es-MX"/>
        </w:rPr>
      </w:pPr>
    </w:p>
    <w:p w14:paraId="4EB93699" w14:textId="77777777" w:rsidR="001466A3" w:rsidRDefault="001466A3" w:rsidP="001466A3">
      <w:pPr>
        <w:pStyle w:val="Sinespaciado"/>
        <w:jc w:val="both"/>
        <w:rPr>
          <w:rFonts w:ascii="Times New Roman" w:hAnsi="Times New Roman" w:cs="Times New Roman"/>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7</w:t>
      </w:r>
      <w:r w:rsidRPr="00164005">
        <w:rPr>
          <w:rFonts w:ascii="Times New Roman" w:hAnsi="Times New Roman" w:cs="Times New Roman"/>
          <w:lang w:val="es-MX"/>
        </w:rPr>
        <w:t>,</w:t>
      </w:r>
      <w:r>
        <w:rPr>
          <w:rFonts w:ascii="Times New Roman" w:hAnsi="Times New Roman" w:cs="Times New Roman"/>
          <w:lang w:val="es-MX"/>
        </w:rPr>
        <w:t>297</w:t>
      </w:r>
      <w:r w:rsidRPr="00164005">
        <w:rPr>
          <w:rFonts w:ascii="Times New Roman" w:hAnsi="Times New Roman" w:cs="Times New Roman"/>
          <w:lang w:val="es-MX"/>
        </w:rPr>
        <w:t>.</w:t>
      </w:r>
      <w:r>
        <w:rPr>
          <w:rFonts w:ascii="Times New Roman" w:hAnsi="Times New Roman" w:cs="Times New Roman"/>
          <w:lang w:val="es-MX"/>
        </w:rPr>
        <w:t>7</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6</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 y una variación interanual de 1</w:t>
      </w:r>
      <w:r>
        <w:rPr>
          <w:rFonts w:ascii="Times New Roman" w:hAnsi="Times New Roman" w:cs="Times New Roman"/>
          <w:lang w:val="es-MX"/>
        </w:rPr>
        <w:t>3</w:t>
      </w:r>
      <w:r w:rsidRPr="00164005">
        <w:rPr>
          <w:rFonts w:ascii="Times New Roman" w:hAnsi="Times New Roman" w:cs="Times New Roman"/>
          <w:lang w:val="es-MX"/>
        </w:rPr>
        <w:t>.</w:t>
      </w:r>
      <w:r>
        <w:rPr>
          <w:rFonts w:ascii="Times New Roman" w:hAnsi="Times New Roman" w:cs="Times New Roman"/>
          <w:lang w:val="es-MX"/>
        </w:rPr>
        <w:t>7</w:t>
      </w:r>
      <w:r w:rsidRPr="00164005">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6</w:t>
      </w:r>
      <w:r w:rsidRPr="00164005">
        <w:rPr>
          <w:rFonts w:ascii="Times New Roman" w:hAnsi="Times New Roman" w:cs="Times New Roman"/>
          <w:lang w:val="es-MX"/>
        </w:rPr>
        <w:t>.</w:t>
      </w:r>
      <w:r>
        <w:rPr>
          <w:rFonts w:ascii="Times New Roman" w:hAnsi="Times New Roman" w:cs="Times New Roman"/>
          <w:lang w:val="es-MX"/>
        </w:rPr>
        <w:t>1</w:t>
      </w:r>
      <w:r w:rsidRPr="00164005">
        <w:rPr>
          <w:rFonts w:ascii="Times New Roman" w:hAnsi="Times New Roman" w:cs="Times New Roman"/>
          <w:lang w:val="es-MX"/>
        </w:rPr>
        <w:t>%).</w:t>
      </w:r>
    </w:p>
    <w:p w14:paraId="14A237E8" w14:textId="77777777" w:rsidR="00547AA1" w:rsidRDefault="00547AA1" w:rsidP="007128B1">
      <w:pPr>
        <w:spacing w:after="0" w:line="240" w:lineRule="auto"/>
        <w:rPr>
          <w:rFonts w:ascii="Times New Roman" w:hAnsi="Times New Roman" w:cs="Times New Roman"/>
          <w:b/>
          <w:lang w:val="es-MX"/>
        </w:rPr>
      </w:pPr>
    </w:p>
    <w:p w14:paraId="20650A13" w14:textId="77777777" w:rsidR="001466A3" w:rsidRPr="0068012D" w:rsidRDefault="001466A3" w:rsidP="001466A3">
      <w:pPr>
        <w:spacing w:after="0" w:line="240" w:lineRule="auto"/>
        <w:jc w:val="center"/>
        <w:rPr>
          <w:rFonts w:ascii="Times New Roman" w:hAnsi="Times New Roman" w:cs="Times New Roman"/>
          <w:b/>
          <w:lang w:val="es-MX"/>
        </w:rPr>
      </w:pPr>
      <w:r w:rsidRPr="0068012D">
        <w:rPr>
          <w:rFonts w:ascii="Times New Roman" w:hAnsi="Times New Roman" w:cs="Times New Roman"/>
          <w:b/>
          <w:lang w:val="es-MX"/>
        </w:rPr>
        <w:t>Grado de Ejecución de los últimos 5 años</w:t>
      </w:r>
    </w:p>
    <w:p w14:paraId="5F4050FE" w14:textId="77777777" w:rsidR="001466A3" w:rsidRPr="007128B1" w:rsidRDefault="001466A3" w:rsidP="001466A3">
      <w:pPr>
        <w:pStyle w:val="Sinespaciado"/>
        <w:jc w:val="center"/>
        <w:rPr>
          <w:rFonts w:ascii="Times New Roman" w:hAnsi="Times New Roman" w:cs="Times New Roman"/>
          <w:sz w:val="20"/>
          <w:szCs w:val="16"/>
          <w:lang w:val="es-MX"/>
        </w:rPr>
      </w:pPr>
      <w:r w:rsidRPr="007128B1">
        <w:rPr>
          <w:rFonts w:ascii="Times New Roman" w:hAnsi="Times New Roman" w:cs="Times New Roman"/>
          <w:sz w:val="20"/>
          <w:szCs w:val="16"/>
          <w:lang w:val="es-MX"/>
        </w:rPr>
        <w:t>Al 31 de enero de cada año</w:t>
      </w:r>
    </w:p>
    <w:p w14:paraId="41701529" w14:textId="71AE1728" w:rsidR="001466A3" w:rsidRDefault="001466A3" w:rsidP="001466A3">
      <w:pPr>
        <w:pStyle w:val="Sinespaciado"/>
        <w:jc w:val="center"/>
        <w:rPr>
          <w:rFonts w:ascii="Times New Roman" w:hAnsi="Times New Roman" w:cs="Times New Roman"/>
          <w:sz w:val="20"/>
          <w:szCs w:val="16"/>
          <w:lang w:val="es-MX"/>
        </w:rPr>
      </w:pPr>
      <w:r w:rsidRPr="007128B1">
        <w:rPr>
          <w:rFonts w:ascii="Times New Roman" w:hAnsi="Times New Roman" w:cs="Times New Roman"/>
          <w:sz w:val="20"/>
          <w:szCs w:val="16"/>
          <w:lang w:val="es-MX"/>
        </w:rPr>
        <w:t>Cifras en porcentajes</w:t>
      </w:r>
    </w:p>
    <w:p w14:paraId="2F3651EE" w14:textId="3EBB3D69" w:rsidR="007128B1" w:rsidRDefault="007128B1" w:rsidP="001466A3">
      <w:pPr>
        <w:pStyle w:val="Sinespaciado"/>
        <w:jc w:val="center"/>
        <w:rPr>
          <w:rFonts w:ascii="Times New Roman" w:hAnsi="Times New Roman" w:cs="Times New Roman"/>
          <w:sz w:val="20"/>
          <w:szCs w:val="16"/>
          <w:lang w:val="es-MX"/>
        </w:rPr>
      </w:pPr>
      <w:r w:rsidRPr="007128B1">
        <w:rPr>
          <w:noProof/>
          <w:sz w:val="20"/>
          <w:szCs w:val="20"/>
          <w:lang w:eastAsia="es-GT"/>
        </w:rPr>
        <w:drawing>
          <wp:anchor distT="0" distB="0" distL="114300" distR="114300" simplePos="0" relativeHeight="251661312" behindDoc="0" locked="0" layoutInCell="1" allowOverlap="1" wp14:anchorId="1C00BBD9" wp14:editId="302FC3EE">
            <wp:simplePos x="0" y="0"/>
            <wp:positionH relativeFrom="margin">
              <wp:posOffset>-635</wp:posOffset>
            </wp:positionH>
            <wp:positionV relativeFrom="paragraph">
              <wp:posOffset>13335</wp:posOffset>
            </wp:positionV>
            <wp:extent cx="2570480" cy="1390650"/>
            <wp:effectExtent l="0" t="0" r="1270" b="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6928D5F" w14:textId="77777777" w:rsidR="007128B1" w:rsidRPr="007128B1" w:rsidRDefault="007128B1" w:rsidP="001466A3">
      <w:pPr>
        <w:pStyle w:val="Sinespaciado"/>
        <w:jc w:val="center"/>
        <w:rPr>
          <w:rFonts w:ascii="Times New Roman" w:hAnsi="Times New Roman" w:cs="Times New Roman"/>
          <w:sz w:val="20"/>
          <w:szCs w:val="16"/>
          <w:lang w:val="es-MX"/>
        </w:rPr>
      </w:pPr>
    </w:p>
    <w:p w14:paraId="03E8AD86" w14:textId="77777777" w:rsidR="001466A3" w:rsidRPr="0068012D" w:rsidRDefault="001466A3" w:rsidP="001466A3">
      <w:pPr>
        <w:pStyle w:val="Sinespaciado"/>
        <w:jc w:val="center"/>
        <w:rPr>
          <w:rFonts w:ascii="Times New Roman" w:hAnsi="Times New Roman" w:cs="Times New Roman"/>
          <w:szCs w:val="18"/>
          <w:lang w:val="es-MX"/>
        </w:rPr>
      </w:pPr>
    </w:p>
    <w:p w14:paraId="1055A92D" w14:textId="77777777" w:rsidR="001466A3" w:rsidRPr="0068012D" w:rsidRDefault="001466A3" w:rsidP="001466A3">
      <w:pPr>
        <w:pStyle w:val="Sinespaciado"/>
        <w:jc w:val="center"/>
        <w:rPr>
          <w:rFonts w:ascii="Times New Roman" w:hAnsi="Times New Roman" w:cs="Times New Roman"/>
          <w:szCs w:val="18"/>
          <w:lang w:val="es-MX"/>
        </w:rPr>
      </w:pPr>
    </w:p>
    <w:p w14:paraId="4147DF5E" w14:textId="77777777" w:rsidR="001466A3" w:rsidRPr="0068012D" w:rsidRDefault="001466A3" w:rsidP="001466A3">
      <w:pPr>
        <w:pStyle w:val="Sinespaciado"/>
        <w:jc w:val="center"/>
        <w:rPr>
          <w:rFonts w:ascii="Times New Roman" w:hAnsi="Times New Roman" w:cs="Times New Roman"/>
          <w:szCs w:val="18"/>
          <w:lang w:val="es-MX"/>
        </w:rPr>
      </w:pPr>
    </w:p>
    <w:p w14:paraId="7D50DF94" w14:textId="77777777" w:rsidR="001466A3" w:rsidRPr="0068012D" w:rsidRDefault="001466A3" w:rsidP="001466A3">
      <w:pPr>
        <w:pStyle w:val="Sinespaciado"/>
        <w:jc w:val="center"/>
        <w:rPr>
          <w:rFonts w:ascii="Times New Roman" w:hAnsi="Times New Roman" w:cs="Times New Roman"/>
          <w:szCs w:val="18"/>
          <w:lang w:val="es-MX"/>
        </w:rPr>
      </w:pPr>
    </w:p>
    <w:p w14:paraId="229E2714" w14:textId="77777777" w:rsidR="001466A3" w:rsidRPr="0068012D" w:rsidRDefault="001466A3" w:rsidP="001466A3">
      <w:pPr>
        <w:pStyle w:val="Sinespaciado"/>
        <w:jc w:val="center"/>
        <w:rPr>
          <w:rFonts w:ascii="Times New Roman" w:hAnsi="Times New Roman" w:cs="Times New Roman"/>
          <w:szCs w:val="18"/>
          <w:lang w:val="es-MX"/>
        </w:rPr>
      </w:pPr>
    </w:p>
    <w:p w14:paraId="284DFCEA" w14:textId="77777777" w:rsidR="001466A3" w:rsidRPr="0068012D" w:rsidRDefault="001466A3" w:rsidP="001466A3">
      <w:pPr>
        <w:pStyle w:val="Sinespaciado"/>
        <w:jc w:val="center"/>
        <w:rPr>
          <w:rFonts w:ascii="Times New Roman" w:hAnsi="Times New Roman" w:cs="Times New Roman"/>
          <w:szCs w:val="18"/>
          <w:lang w:val="es-MX"/>
        </w:rPr>
      </w:pPr>
    </w:p>
    <w:p w14:paraId="52EC5DE5" w14:textId="77777777" w:rsidR="001466A3" w:rsidRPr="0068012D" w:rsidRDefault="001466A3" w:rsidP="001466A3">
      <w:pPr>
        <w:pStyle w:val="Sinespaciado"/>
        <w:jc w:val="center"/>
        <w:rPr>
          <w:rFonts w:ascii="Times New Roman" w:hAnsi="Times New Roman" w:cs="Times New Roman"/>
          <w:szCs w:val="18"/>
          <w:lang w:val="es-MX"/>
        </w:rPr>
      </w:pPr>
    </w:p>
    <w:p w14:paraId="779A7F0E" w14:textId="77777777" w:rsidR="001466A3" w:rsidRPr="0068012D" w:rsidRDefault="001466A3" w:rsidP="001466A3">
      <w:pPr>
        <w:spacing w:after="0" w:line="240" w:lineRule="auto"/>
        <w:jc w:val="both"/>
        <w:rPr>
          <w:rFonts w:ascii="Times New Roman" w:hAnsi="Times New Roman" w:cs="Times New Roman"/>
          <w:sz w:val="16"/>
          <w:szCs w:val="16"/>
        </w:rPr>
      </w:pPr>
      <w:r w:rsidRPr="0068012D">
        <w:rPr>
          <w:rFonts w:ascii="Times New Roman" w:hAnsi="Times New Roman" w:cs="Times New Roman"/>
          <w:sz w:val="16"/>
          <w:szCs w:val="16"/>
        </w:rPr>
        <w:t>Fuente: Dirección de Análisis y Política Fiscal.</w:t>
      </w:r>
    </w:p>
    <w:p w14:paraId="64806A0B" w14:textId="77777777" w:rsidR="001466A3" w:rsidRDefault="001466A3" w:rsidP="001466A3">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sidRPr="002C3760">
        <w:rPr>
          <w:rFonts w:ascii="Times New Roman" w:hAnsi="Times New Roman" w:cs="Times New Roman"/>
        </w:rPr>
        <w:t>Educación (</w:t>
      </w:r>
      <w:r>
        <w:rPr>
          <w:rFonts w:ascii="Times New Roman" w:hAnsi="Times New Roman" w:cs="Times New Roman"/>
        </w:rPr>
        <w:t>9</w:t>
      </w:r>
      <w:r w:rsidRPr="002C3760">
        <w:rPr>
          <w:rFonts w:ascii="Times New Roman" w:hAnsi="Times New Roman" w:cs="Times New Roman"/>
        </w:rPr>
        <w:t>.</w:t>
      </w:r>
      <w:r>
        <w:rPr>
          <w:rFonts w:ascii="Times New Roman" w:hAnsi="Times New Roman" w:cs="Times New Roman"/>
        </w:rPr>
        <w:t>3</w:t>
      </w:r>
      <w:r w:rsidRPr="002C3760">
        <w:rPr>
          <w:rFonts w:ascii="Times New Roman" w:hAnsi="Times New Roman" w:cs="Times New Roman"/>
        </w:rPr>
        <w:t>%),</w:t>
      </w:r>
      <w:r>
        <w:rPr>
          <w:rFonts w:ascii="Times New Roman" w:hAnsi="Times New Roman" w:cs="Times New Roman"/>
        </w:rPr>
        <w:t xml:space="preserve"> Trabajo (7.8%), Presidencia (7.6%),</w:t>
      </w:r>
      <w:r w:rsidRPr="002C3760">
        <w:rPr>
          <w:rFonts w:ascii="Times New Roman" w:hAnsi="Times New Roman" w:cs="Times New Roman"/>
        </w:rPr>
        <w:t xml:space="preserve"> Defensa (</w:t>
      </w:r>
      <w:r>
        <w:rPr>
          <w:rFonts w:ascii="Times New Roman" w:hAnsi="Times New Roman" w:cs="Times New Roman"/>
        </w:rPr>
        <w:t>7.5</w:t>
      </w:r>
      <w:r w:rsidRPr="002C3760">
        <w:rPr>
          <w:rFonts w:ascii="Times New Roman" w:hAnsi="Times New Roman" w:cs="Times New Roman"/>
        </w:rPr>
        <w:t>%)</w:t>
      </w:r>
      <w:r>
        <w:rPr>
          <w:rFonts w:ascii="Times New Roman" w:hAnsi="Times New Roman" w:cs="Times New Roman"/>
        </w:rPr>
        <w:t xml:space="preserve">, Gobernación (6.8%), </w:t>
      </w:r>
      <w:r w:rsidRPr="002C3760">
        <w:rPr>
          <w:rFonts w:ascii="Times New Roman" w:hAnsi="Times New Roman" w:cs="Times New Roman"/>
        </w:rPr>
        <w:t>Obligaciones (</w:t>
      </w:r>
      <w:r>
        <w:rPr>
          <w:rFonts w:ascii="Times New Roman" w:hAnsi="Times New Roman" w:cs="Times New Roman"/>
        </w:rPr>
        <w:t>6.8</w:t>
      </w:r>
      <w:r w:rsidRPr="002C3760">
        <w:rPr>
          <w:rFonts w:ascii="Times New Roman" w:hAnsi="Times New Roman" w:cs="Times New Roman"/>
        </w:rPr>
        <w:t>%),</w:t>
      </w:r>
      <w:r>
        <w:rPr>
          <w:rFonts w:ascii="Times New Roman" w:hAnsi="Times New Roman" w:cs="Times New Roman"/>
        </w:rPr>
        <w:t xml:space="preserve"> Finanzas (6.7%) y PGN (6.7%),</w:t>
      </w:r>
      <w:r w:rsidRPr="002C3760">
        <w:rPr>
          <w:rFonts w:ascii="Times New Roman" w:hAnsi="Times New Roman" w:cs="Times New Roman"/>
        </w:rPr>
        <w:t xml:space="preserve"> todas estas entidades se encuentran por arriba de la ejecución institucional total (</w:t>
      </w:r>
      <w:r>
        <w:rPr>
          <w:rFonts w:ascii="Times New Roman" w:hAnsi="Times New Roman" w:cs="Times New Roman"/>
        </w:rPr>
        <w:t>6</w:t>
      </w:r>
      <w:r w:rsidRPr="002C3760">
        <w:rPr>
          <w:rFonts w:ascii="Times New Roman" w:hAnsi="Times New Roman" w:cs="Times New Roman"/>
        </w:rPr>
        <w:t>.</w:t>
      </w:r>
      <w:r>
        <w:rPr>
          <w:rFonts w:ascii="Times New Roman" w:hAnsi="Times New Roman" w:cs="Times New Roman"/>
        </w:rPr>
        <w:t>3</w:t>
      </w:r>
      <w:r w:rsidRPr="002C3760">
        <w:rPr>
          <w:rFonts w:ascii="Times New Roman" w:hAnsi="Times New Roman" w:cs="Times New Roman"/>
        </w:rPr>
        <w:t>%).</w:t>
      </w:r>
    </w:p>
    <w:p w14:paraId="2D7104D5" w14:textId="77777777" w:rsidR="001466A3" w:rsidRDefault="001466A3" w:rsidP="001466A3">
      <w:pPr>
        <w:pStyle w:val="Sinespaciado"/>
        <w:jc w:val="both"/>
        <w:rPr>
          <w:rFonts w:ascii="Times New Roman" w:hAnsi="Times New Roman" w:cs="Times New Roman"/>
        </w:rPr>
      </w:pPr>
    </w:p>
    <w:p w14:paraId="63D33B3D" w14:textId="77777777" w:rsidR="001466A3" w:rsidRDefault="001466A3" w:rsidP="001466A3">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siendo relevante el caso del Ministerio de Comunicaciones, Infraestructura y Vivienda y el Ministerio de Desarrollo Social, los cuales reportan los menores niveles de ejecución, siendo de 1.3% y 1.2%, respectivamente. </w:t>
      </w:r>
    </w:p>
    <w:p w14:paraId="39948786" w14:textId="77777777" w:rsidR="001466A3" w:rsidRDefault="001466A3" w:rsidP="001466A3">
      <w:pPr>
        <w:spacing w:after="0" w:line="240" w:lineRule="auto"/>
        <w:jc w:val="center"/>
        <w:rPr>
          <w:rFonts w:ascii="Times New Roman" w:hAnsi="Times New Roman" w:cs="Times New Roman"/>
          <w:b/>
          <w:sz w:val="24"/>
          <w:lang w:val="es-MX"/>
        </w:rPr>
      </w:pPr>
    </w:p>
    <w:p w14:paraId="121FFCE5" w14:textId="77777777" w:rsidR="001466A3" w:rsidRPr="007128B1" w:rsidRDefault="001466A3" w:rsidP="001466A3">
      <w:pPr>
        <w:spacing w:after="0" w:line="240" w:lineRule="auto"/>
        <w:jc w:val="center"/>
        <w:rPr>
          <w:rFonts w:ascii="Times New Roman" w:hAnsi="Times New Roman" w:cs="Times New Roman"/>
          <w:b/>
          <w:szCs w:val="20"/>
          <w:lang w:val="es-MX"/>
        </w:rPr>
      </w:pPr>
      <w:r w:rsidRPr="007128B1">
        <w:rPr>
          <w:rFonts w:ascii="Times New Roman" w:hAnsi="Times New Roman" w:cs="Times New Roman"/>
          <w:b/>
          <w:szCs w:val="20"/>
          <w:lang w:val="es-MX"/>
        </w:rPr>
        <w:t>Grado de Ejecución por Entidad</w:t>
      </w:r>
    </w:p>
    <w:p w14:paraId="70358F2A" w14:textId="77777777" w:rsidR="001466A3" w:rsidRPr="007128B1" w:rsidRDefault="001466A3" w:rsidP="001466A3">
      <w:pPr>
        <w:spacing w:after="0" w:line="240" w:lineRule="auto"/>
        <w:jc w:val="center"/>
        <w:rPr>
          <w:rFonts w:ascii="Times New Roman" w:hAnsi="Times New Roman" w:cs="Times New Roman"/>
          <w:sz w:val="20"/>
          <w:szCs w:val="16"/>
          <w:lang w:val="es-MX"/>
        </w:rPr>
      </w:pPr>
      <w:r w:rsidRPr="007128B1">
        <w:rPr>
          <w:rFonts w:ascii="Times New Roman" w:hAnsi="Times New Roman" w:cs="Times New Roman"/>
          <w:sz w:val="20"/>
          <w:szCs w:val="16"/>
          <w:lang w:val="es-MX"/>
        </w:rPr>
        <w:t>Al 31 de enero del 2023</w:t>
      </w:r>
    </w:p>
    <w:p w14:paraId="51C24461" w14:textId="0AA89577" w:rsidR="001466A3" w:rsidRPr="007128B1" w:rsidRDefault="001466A3" w:rsidP="001466A3">
      <w:pPr>
        <w:spacing w:after="0" w:line="240" w:lineRule="auto"/>
        <w:jc w:val="center"/>
        <w:rPr>
          <w:rFonts w:ascii="Times New Roman" w:hAnsi="Times New Roman" w:cs="Times New Roman"/>
          <w:sz w:val="20"/>
          <w:szCs w:val="16"/>
          <w:lang w:val="es-MX"/>
        </w:rPr>
      </w:pPr>
      <w:r w:rsidRPr="007128B1">
        <w:rPr>
          <w:rFonts w:ascii="Times New Roman" w:hAnsi="Times New Roman" w:cs="Times New Roman"/>
          <w:sz w:val="20"/>
          <w:szCs w:val="16"/>
          <w:lang w:val="es-MX"/>
        </w:rPr>
        <w:t>En porcentajes</w:t>
      </w:r>
    </w:p>
    <w:p w14:paraId="24C61C79" w14:textId="007AA73D" w:rsidR="001466A3" w:rsidRPr="004F1CB9" w:rsidRDefault="007128B1" w:rsidP="001466A3">
      <w:pPr>
        <w:spacing w:after="0" w:line="240" w:lineRule="auto"/>
        <w:jc w:val="center"/>
        <w:rPr>
          <w:rFonts w:ascii="Times New Roman" w:hAnsi="Times New Roman" w:cs="Times New Roman"/>
          <w:szCs w:val="18"/>
          <w:lang w:val="es-MX"/>
        </w:rPr>
      </w:pPr>
      <w:r w:rsidRPr="007128B1">
        <w:rPr>
          <w:noProof/>
          <w:sz w:val="20"/>
          <w:szCs w:val="20"/>
          <w:lang w:eastAsia="es-GT"/>
        </w:rPr>
        <w:drawing>
          <wp:anchor distT="0" distB="0" distL="114300" distR="114300" simplePos="0" relativeHeight="251662336" behindDoc="0" locked="0" layoutInCell="1" allowOverlap="1" wp14:anchorId="3D580949" wp14:editId="43379E9A">
            <wp:simplePos x="0" y="0"/>
            <wp:positionH relativeFrom="margin">
              <wp:align>right</wp:align>
            </wp:positionH>
            <wp:positionV relativeFrom="paragraph">
              <wp:posOffset>3810</wp:posOffset>
            </wp:positionV>
            <wp:extent cx="2567940" cy="2774950"/>
            <wp:effectExtent l="0" t="0" r="3810" b="635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F3F22A0" w14:textId="77777777" w:rsidR="001466A3" w:rsidRPr="004F1CB9" w:rsidRDefault="001466A3" w:rsidP="001466A3">
      <w:pPr>
        <w:spacing w:after="0" w:line="240" w:lineRule="auto"/>
        <w:jc w:val="center"/>
        <w:rPr>
          <w:rFonts w:ascii="Times New Roman" w:hAnsi="Times New Roman" w:cs="Times New Roman"/>
          <w:szCs w:val="18"/>
          <w:lang w:val="es-MX"/>
        </w:rPr>
      </w:pPr>
    </w:p>
    <w:p w14:paraId="142037B5" w14:textId="77777777" w:rsidR="001466A3" w:rsidRPr="004F1CB9" w:rsidRDefault="001466A3" w:rsidP="001466A3">
      <w:pPr>
        <w:spacing w:after="0" w:line="240" w:lineRule="auto"/>
        <w:jc w:val="center"/>
        <w:rPr>
          <w:rFonts w:ascii="Times New Roman" w:hAnsi="Times New Roman" w:cs="Times New Roman"/>
          <w:szCs w:val="18"/>
          <w:lang w:val="es-MX"/>
        </w:rPr>
      </w:pPr>
    </w:p>
    <w:p w14:paraId="3305DD97" w14:textId="77777777" w:rsidR="001466A3" w:rsidRPr="004F1CB9" w:rsidRDefault="001466A3" w:rsidP="001466A3">
      <w:pPr>
        <w:spacing w:after="0" w:line="240" w:lineRule="auto"/>
        <w:jc w:val="center"/>
        <w:rPr>
          <w:rFonts w:ascii="Times New Roman" w:hAnsi="Times New Roman" w:cs="Times New Roman"/>
          <w:szCs w:val="18"/>
          <w:lang w:val="es-MX"/>
        </w:rPr>
      </w:pPr>
    </w:p>
    <w:p w14:paraId="0312C499" w14:textId="77777777" w:rsidR="001466A3" w:rsidRPr="004F1CB9" w:rsidRDefault="001466A3" w:rsidP="001466A3">
      <w:pPr>
        <w:spacing w:after="0" w:line="240" w:lineRule="auto"/>
        <w:jc w:val="center"/>
        <w:rPr>
          <w:rFonts w:ascii="Times New Roman" w:hAnsi="Times New Roman" w:cs="Times New Roman"/>
          <w:szCs w:val="18"/>
          <w:lang w:val="es-MX"/>
        </w:rPr>
      </w:pPr>
    </w:p>
    <w:p w14:paraId="020CD3CA" w14:textId="77777777" w:rsidR="001466A3" w:rsidRPr="004F1CB9" w:rsidRDefault="001466A3" w:rsidP="001466A3">
      <w:pPr>
        <w:spacing w:after="0" w:line="240" w:lineRule="auto"/>
        <w:jc w:val="center"/>
        <w:rPr>
          <w:rFonts w:ascii="Times New Roman" w:hAnsi="Times New Roman" w:cs="Times New Roman"/>
          <w:szCs w:val="18"/>
          <w:lang w:val="es-MX"/>
        </w:rPr>
      </w:pPr>
    </w:p>
    <w:p w14:paraId="41259452" w14:textId="77777777" w:rsidR="001466A3" w:rsidRPr="004F1CB9" w:rsidRDefault="001466A3" w:rsidP="001466A3">
      <w:pPr>
        <w:spacing w:after="0" w:line="240" w:lineRule="auto"/>
        <w:jc w:val="center"/>
        <w:rPr>
          <w:rFonts w:ascii="Times New Roman" w:hAnsi="Times New Roman" w:cs="Times New Roman"/>
          <w:szCs w:val="18"/>
          <w:lang w:val="es-MX"/>
        </w:rPr>
      </w:pPr>
    </w:p>
    <w:p w14:paraId="59B7F782" w14:textId="77777777" w:rsidR="001466A3" w:rsidRPr="004F1CB9" w:rsidRDefault="001466A3" w:rsidP="001466A3">
      <w:pPr>
        <w:spacing w:after="0" w:line="240" w:lineRule="auto"/>
        <w:jc w:val="center"/>
        <w:rPr>
          <w:rFonts w:ascii="Times New Roman" w:hAnsi="Times New Roman" w:cs="Times New Roman"/>
          <w:szCs w:val="18"/>
          <w:lang w:val="es-MX"/>
        </w:rPr>
      </w:pPr>
    </w:p>
    <w:p w14:paraId="019F13BE" w14:textId="77777777" w:rsidR="001466A3" w:rsidRPr="004F1CB9" w:rsidRDefault="001466A3" w:rsidP="001466A3">
      <w:pPr>
        <w:spacing w:after="0" w:line="240" w:lineRule="auto"/>
        <w:jc w:val="center"/>
        <w:rPr>
          <w:rFonts w:ascii="Times New Roman" w:hAnsi="Times New Roman" w:cs="Times New Roman"/>
          <w:szCs w:val="18"/>
          <w:lang w:val="es-MX"/>
        </w:rPr>
      </w:pPr>
    </w:p>
    <w:p w14:paraId="4EC50783" w14:textId="77777777" w:rsidR="001466A3" w:rsidRPr="004F1CB9" w:rsidRDefault="001466A3" w:rsidP="001466A3">
      <w:pPr>
        <w:spacing w:after="0" w:line="240" w:lineRule="auto"/>
        <w:jc w:val="center"/>
        <w:rPr>
          <w:rFonts w:ascii="Times New Roman" w:hAnsi="Times New Roman" w:cs="Times New Roman"/>
          <w:szCs w:val="18"/>
          <w:lang w:val="es-MX"/>
        </w:rPr>
      </w:pPr>
    </w:p>
    <w:p w14:paraId="77BDFBDD" w14:textId="77777777" w:rsidR="001466A3" w:rsidRPr="004F1CB9" w:rsidRDefault="001466A3" w:rsidP="001466A3">
      <w:pPr>
        <w:spacing w:after="0" w:line="240" w:lineRule="auto"/>
        <w:jc w:val="center"/>
        <w:rPr>
          <w:rFonts w:ascii="Times New Roman" w:hAnsi="Times New Roman" w:cs="Times New Roman"/>
          <w:szCs w:val="18"/>
          <w:lang w:val="es-MX"/>
        </w:rPr>
      </w:pPr>
    </w:p>
    <w:p w14:paraId="4E743955" w14:textId="77777777" w:rsidR="001466A3" w:rsidRPr="004F1CB9" w:rsidRDefault="001466A3" w:rsidP="001466A3">
      <w:pPr>
        <w:spacing w:after="0" w:line="240" w:lineRule="auto"/>
        <w:jc w:val="center"/>
        <w:rPr>
          <w:rFonts w:ascii="Times New Roman" w:hAnsi="Times New Roman" w:cs="Times New Roman"/>
          <w:szCs w:val="18"/>
          <w:lang w:val="es-MX"/>
        </w:rPr>
      </w:pPr>
    </w:p>
    <w:p w14:paraId="5BC84905" w14:textId="77777777" w:rsidR="001466A3" w:rsidRPr="004F1CB9" w:rsidRDefault="001466A3" w:rsidP="001466A3">
      <w:pPr>
        <w:spacing w:after="0" w:line="240" w:lineRule="auto"/>
        <w:jc w:val="center"/>
        <w:rPr>
          <w:rFonts w:ascii="Times New Roman" w:hAnsi="Times New Roman" w:cs="Times New Roman"/>
          <w:szCs w:val="18"/>
          <w:lang w:val="es-MX"/>
        </w:rPr>
      </w:pPr>
    </w:p>
    <w:p w14:paraId="2DA6282C" w14:textId="77777777" w:rsidR="001466A3" w:rsidRPr="004F1CB9" w:rsidRDefault="001466A3" w:rsidP="001466A3">
      <w:pPr>
        <w:spacing w:after="0" w:line="240" w:lineRule="auto"/>
        <w:jc w:val="center"/>
        <w:rPr>
          <w:rFonts w:ascii="Times New Roman" w:hAnsi="Times New Roman" w:cs="Times New Roman"/>
          <w:szCs w:val="18"/>
          <w:lang w:val="es-MX"/>
        </w:rPr>
      </w:pPr>
    </w:p>
    <w:p w14:paraId="5A5FF447" w14:textId="77777777" w:rsidR="001466A3" w:rsidRPr="004F1CB9" w:rsidRDefault="001466A3" w:rsidP="001466A3">
      <w:pPr>
        <w:spacing w:after="0" w:line="240" w:lineRule="auto"/>
        <w:jc w:val="center"/>
        <w:rPr>
          <w:rFonts w:ascii="Times New Roman" w:hAnsi="Times New Roman" w:cs="Times New Roman"/>
          <w:szCs w:val="18"/>
          <w:lang w:val="es-MX"/>
        </w:rPr>
      </w:pPr>
    </w:p>
    <w:p w14:paraId="2E2B2EE5" w14:textId="77777777" w:rsidR="001466A3" w:rsidRPr="004F1CB9" w:rsidRDefault="001466A3" w:rsidP="001466A3">
      <w:pPr>
        <w:spacing w:after="0" w:line="240" w:lineRule="auto"/>
        <w:jc w:val="center"/>
        <w:rPr>
          <w:rFonts w:ascii="Times New Roman" w:hAnsi="Times New Roman" w:cs="Times New Roman"/>
          <w:szCs w:val="18"/>
          <w:lang w:val="es-MX"/>
        </w:rPr>
      </w:pPr>
    </w:p>
    <w:p w14:paraId="384FF47D" w14:textId="77777777" w:rsidR="007128B1" w:rsidRDefault="007128B1" w:rsidP="001466A3">
      <w:pPr>
        <w:spacing w:after="0" w:line="240" w:lineRule="auto"/>
        <w:jc w:val="both"/>
        <w:rPr>
          <w:rFonts w:ascii="Times New Roman" w:hAnsi="Times New Roman" w:cs="Times New Roman"/>
          <w:sz w:val="16"/>
          <w:szCs w:val="16"/>
        </w:rPr>
      </w:pPr>
    </w:p>
    <w:p w14:paraId="0973E628" w14:textId="77777777" w:rsidR="007128B1" w:rsidRDefault="007128B1" w:rsidP="001466A3">
      <w:pPr>
        <w:spacing w:after="0" w:line="240" w:lineRule="auto"/>
        <w:jc w:val="both"/>
        <w:rPr>
          <w:rFonts w:ascii="Times New Roman" w:hAnsi="Times New Roman" w:cs="Times New Roman"/>
          <w:sz w:val="16"/>
          <w:szCs w:val="16"/>
        </w:rPr>
      </w:pPr>
    </w:p>
    <w:p w14:paraId="49B2DEA2" w14:textId="0ED7D786" w:rsidR="001466A3" w:rsidRPr="004F1CB9" w:rsidRDefault="001466A3" w:rsidP="001466A3">
      <w:pPr>
        <w:spacing w:after="0" w:line="240" w:lineRule="auto"/>
        <w:jc w:val="both"/>
        <w:rPr>
          <w:rFonts w:ascii="Times New Roman" w:hAnsi="Times New Roman" w:cs="Times New Roman"/>
          <w:sz w:val="16"/>
          <w:szCs w:val="16"/>
        </w:rPr>
      </w:pPr>
      <w:r w:rsidRPr="004F1CB9">
        <w:rPr>
          <w:rFonts w:ascii="Times New Roman" w:hAnsi="Times New Roman" w:cs="Times New Roman"/>
          <w:sz w:val="16"/>
          <w:szCs w:val="16"/>
        </w:rPr>
        <w:t>Fuente: Dirección de Análisis y Política Fiscal.</w:t>
      </w:r>
    </w:p>
    <w:p w14:paraId="0794E7A8" w14:textId="77777777" w:rsidR="001466A3" w:rsidRDefault="001466A3" w:rsidP="001466A3">
      <w:pPr>
        <w:pStyle w:val="Sinespaciado"/>
        <w:jc w:val="both"/>
        <w:rPr>
          <w:rFonts w:ascii="Times New Roman" w:hAnsi="Times New Roman" w:cs="Times New Roman"/>
          <w:lang w:val="es-MX"/>
        </w:rPr>
      </w:pPr>
    </w:p>
    <w:p w14:paraId="7687DA57" w14:textId="77777777" w:rsidR="001466A3" w:rsidRDefault="001466A3" w:rsidP="001466A3">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respecto al año previo, con un crecimiento de 11.5%, siendo el rubro de mayor crecimiento el asociado a la salud. Por su parte, el sector vivienda reporta una ejecución menor en Q1.8 millones. </w:t>
      </w:r>
    </w:p>
    <w:p w14:paraId="54D0324A" w14:textId="77777777" w:rsidR="001466A3" w:rsidRDefault="001466A3" w:rsidP="001466A3">
      <w:pPr>
        <w:pStyle w:val="Sinespaciado"/>
        <w:jc w:val="both"/>
        <w:rPr>
          <w:rFonts w:ascii="Times New Roman" w:hAnsi="Times New Roman" w:cs="Times New Roman"/>
          <w:lang w:val="es-MX"/>
        </w:rPr>
      </w:pPr>
    </w:p>
    <w:p w14:paraId="0810958B" w14:textId="5226364B" w:rsidR="00C527E2" w:rsidRPr="00546B44" w:rsidRDefault="001466A3" w:rsidP="001466A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cuando al gasto social ampliado, es decir al incluir los compromisos asumidos en los </w:t>
      </w:r>
      <w:r>
        <w:rPr>
          <w:rFonts w:ascii="Times New Roman" w:hAnsi="Times New Roman" w:cs="Times New Roman"/>
          <w:lang w:val="es-MX"/>
        </w:rPr>
        <w:lastRenderedPageBreak/>
        <w:t xml:space="preserve">Acuerdos de Paz en seguridad y justicia, este se encuentra creciendo en 12.3%, es decir, Q431.1 millones más </w:t>
      </w:r>
      <w:r w:rsidRPr="00D83B9A">
        <w:rPr>
          <w:rFonts w:ascii="Times New Roman" w:hAnsi="Times New Roman" w:cs="Times New Roman"/>
          <w:lang w:val="es-MX"/>
        </w:rPr>
        <w:t>respecto al 2022. Siendo el aporte que recibe el Organismo Judicial el que se encuentra creciendo en mayor medida.</w:t>
      </w:r>
      <w:r w:rsidR="00C527E2" w:rsidRPr="00546B44">
        <w:rPr>
          <w:rFonts w:ascii="Times New Roman" w:hAnsi="Times New Roman" w:cs="Times New Roman"/>
          <w:color w:val="FF0000"/>
          <w:lang w:val="es-MX"/>
        </w:rPr>
        <w:t xml:space="preserve"> </w:t>
      </w:r>
    </w:p>
    <w:p w14:paraId="54D4F404" w14:textId="47CC433A" w:rsidR="00C527E2" w:rsidRDefault="00C527E2" w:rsidP="00C527E2">
      <w:pPr>
        <w:pStyle w:val="Sinespaciado"/>
        <w:jc w:val="both"/>
        <w:rPr>
          <w:rFonts w:ascii="Times New Roman" w:hAnsi="Times New Roman" w:cs="Times New Roman"/>
          <w:lang w:val="es-MX"/>
        </w:rPr>
      </w:pPr>
    </w:p>
    <w:p w14:paraId="023BD447" w14:textId="4C4B50DA" w:rsidR="007128B1" w:rsidRDefault="007128B1" w:rsidP="00C527E2">
      <w:pPr>
        <w:pStyle w:val="Sinespaciado"/>
        <w:jc w:val="both"/>
        <w:rPr>
          <w:rFonts w:ascii="Times New Roman" w:hAnsi="Times New Roman" w:cs="Times New Roman"/>
          <w:lang w:val="es-MX"/>
        </w:rPr>
      </w:pPr>
    </w:p>
    <w:p w14:paraId="0069A9B9" w14:textId="70A0BF3F" w:rsidR="007128B1" w:rsidRDefault="007128B1" w:rsidP="00C527E2">
      <w:pPr>
        <w:pStyle w:val="Sinespaciado"/>
        <w:jc w:val="both"/>
        <w:rPr>
          <w:rFonts w:ascii="Times New Roman" w:hAnsi="Times New Roman" w:cs="Times New Roman"/>
          <w:lang w:val="es-MX"/>
        </w:rPr>
      </w:pPr>
    </w:p>
    <w:p w14:paraId="61D5D80F" w14:textId="63CEAF8F" w:rsidR="007128B1" w:rsidRDefault="007128B1" w:rsidP="00C527E2">
      <w:pPr>
        <w:pStyle w:val="Sinespaciado"/>
        <w:jc w:val="both"/>
        <w:rPr>
          <w:rFonts w:ascii="Times New Roman" w:hAnsi="Times New Roman" w:cs="Times New Roman"/>
          <w:lang w:val="es-MX"/>
        </w:rPr>
      </w:pPr>
    </w:p>
    <w:p w14:paraId="0B31E150" w14:textId="139D5DCE" w:rsidR="007128B1" w:rsidRDefault="007128B1" w:rsidP="00C527E2">
      <w:pPr>
        <w:pStyle w:val="Sinespaciado"/>
        <w:jc w:val="both"/>
        <w:rPr>
          <w:rFonts w:ascii="Times New Roman" w:hAnsi="Times New Roman" w:cs="Times New Roman"/>
          <w:lang w:val="es-MX"/>
        </w:rPr>
      </w:pPr>
    </w:p>
    <w:p w14:paraId="172473F7" w14:textId="6C81932F" w:rsidR="007128B1" w:rsidRDefault="007128B1" w:rsidP="00C527E2">
      <w:pPr>
        <w:pStyle w:val="Sinespaciado"/>
        <w:jc w:val="both"/>
        <w:rPr>
          <w:rFonts w:ascii="Times New Roman" w:hAnsi="Times New Roman" w:cs="Times New Roman"/>
          <w:lang w:val="es-MX"/>
        </w:rPr>
      </w:pPr>
    </w:p>
    <w:p w14:paraId="41F864B7" w14:textId="77777777" w:rsidR="007128B1" w:rsidRPr="001466A3" w:rsidRDefault="007128B1" w:rsidP="00C527E2">
      <w:pPr>
        <w:pStyle w:val="Sinespaciado"/>
        <w:jc w:val="both"/>
        <w:rPr>
          <w:rFonts w:ascii="Times New Roman" w:hAnsi="Times New Roman" w:cs="Times New Roman"/>
          <w:lang w:val="es-MX"/>
        </w:rPr>
      </w:pPr>
    </w:p>
    <w:p w14:paraId="2E7D198C" w14:textId="77777777" w:rsidR="00C527E2" w:rsidRPr="001466A3" w:rsidRDefault="00C527E2" w:rsidP="00C527E2">
      <w:pPr>
        <w:pStyle w:val="Sinespaciado"/>
        <w:jc w:val="center"/>
        <w:rPr>
          <w:rFonts w:ascii="Times New Roman" w:hAnsi="Times New Roman" w:cs="Times New Roman"/>
          <w:b/>
          <w:lang w:val="es-MX"/>
        </w:rPr>
      </w:pPr>
      <w:r w:rsidRPr="001466A3">
        <w:rPr>
          <w:rFonts w:ascii="Times New Roman" w:hAnsi="Times New Roman" w:cs="Times New Roman"/>
          <w:b/>
          <w:lang w:val="es-MX"/>
        </w:rPr>
        <w:t>Ejecución y crecimiento del Gasto Social</w:t>
      </w:r>
    </w:p>
    <w:p w14:paraId="1049EA00" w14:textId="3CE5FDFA" w:rsidR="00C527E2" w:rsidRPr="001466A3" w:rsidRDefault="00C527E2" w:rsidP="00C527E2">
      <w:pPr>
        <w:pStyle w:val="Sinespaciado"/>
        <w:jc w:val="center"/>
        <w:rPr>
          <w:rFonts w:ascii="Times New Roman" w:hAnsi="Times New Roman" w:cs="Times New Roman"/>
          <w:sz w:val="20"/>
          <w:szCs w:val="18"/>
          <w:lang w:val="es-MX"/>
        </w:rPr>
      </w:pPr>
      <w:r w:rsidRPr="001466A3">
        <w:rPr>
          <w:rFonts w:ascii="Times New Roman" w:hAnsi="Times New Roman" w:cs="Times New Roman"/>
          <w:sz w:val="20"/>
          <w:szCs w:val="18"/>
          <w:lang w:val="es-MX"/>
        </w:rPr>
        <w:t>Al 3</w:t>
      </w:r>
      <w:r w:rsidR="006D32F5" w:rsidRPr="001466A3">
        <w:rPr>
          <w:rFonts w:ascii="Times New Roman" w:hAnsi="Times New Roman" w:cs="Times New Roman"/>
          <w:sz w:val="20"/>
          <w:szCs w:val="18"/>
          <w:lang w:val="es-MX"/>
        </w:rPr>
        <w:t>1</w:t>
      </w:r>
      <w:r w:rsidRPr="001466A3">
        <w:rPr>
          <w:rFonts w:ascii="Times New Roman" w:hAnsi="Times New Roman" w:cs="Times New Roman"/>
          <w:sz w:val="20"/>
          <w:szCs w:val="18"/>
          <w:lang w:val="es-MX"/>
        </w:rPr>
        <w:t xml:space="preserve"> de e</w:t>
      </w:r>
      <w:r w:rsidR="006D32F5" w:rsidRPr="001466A3">
        <w:rPr>
          <w:rFonts w:ascii="Times New Roman" w:hAnsi="Times New Roman" w:cs="Times New Roman"/>
          <w:sz w:val="20"/>
          <w:szCs w:val="18"/>
          <w:lang w:val="es-MX"/>
        </w:rPr>
        <w:t>nero</w:t>
      </w:r>
      <w:r w:rsidRPr="001466A3">
        <w:rPr>
          <w:rFonts w:ascii="Times New Roman" w:hAnsi="Times New Roman" w:cs="Times New Roman"/>
          <w:sz w:val="20"/>
          <w:szCs w:val="18"/>
          <w:lang w:val="es-MX"/>
        </w:rPr>
        <w:t xml:space="preserve"> </w:t>
      </w:r>
      <w:r w:rsidR="006D32F5" w:rsidRPr="001466A3">
        <w:rPr>
          <w:rFonts w:ascii="Times New Roman" w:hAnsi="Times New Roman" w:cs="Times New Roman"/>
          <w:sz w:val="20"/>
          <w:szCs w:val="18"/>
          <w:lang w:val="es-MX"/>
        </w:rPr>
        <w:t>de cada año</w:t>
      </w:r>
    </w:p>
    <w:p w14:paraId="7EA2C92E" w14:textId="77777777" w:rsidR="00C527E2" w:rsidRPr="001466A3" w:rsidRDefault="00C527E2" w:rsidP="00C527E2">
      <w:pPr>
        <w:pStyle w:val="Sinespaciado"/>
        <w:jc w:val="center"/>
        <w:rPr>
          <w:rFonts w:ascii="Times New Roman" w:hAnsi="Times New Roman" w:cs="Times New Roman"/>
          <w:sz w:val="20"/>
          <w:szCs w:val="18"/>
          <w:lang w:val="es-MX"/>
        </w:rPr>
      </w:pPr>
      <w:r w:rsidRPr="001466A3">
        <w:rPr>
          <w:sz w:val="24"/>
        </w:rPr>
        <w:t xml:space="preserve"> </w:t>
      </w:r>
      <w:r w:rsidRPr="001466A3">
        <w:rPr>
          <w:rFonts w:ascii="Times New Roman" w:hAnsi="Times New Roman" w:cs="Times New Roman"/>
          <w:sz w:val="20"/>
          <w:szCs w:val="18"/>
          <w:lang w:val="es-MX"/>
        </w:rPr>
        <w:t>Cifras en porcentajes y en millones de quetzales</w:t>
      </w:r>
    </w:p>
    <w:p w14:paraId="460CD8FB" w14:textId="48476403" w:rsidR="00C527E2" w:rsidRPr="001466A3" w:rsidRDefault="006D32F5" w:rsidP="00C527E2">
      <w:pPr>
        <w:pStyle w:val="Sinespaciado"/>
        <w:jc w:val="center"/>
        <w:rPr>
          <w:rFonts w:ascii="Times New Roman" w:hAnsi="Times New Roman" w:cs="Times New Roman"/>
          <w:sz w:val="20"/>
          <w:szCs w:val="18"/>
          <w:lang w:val="es-MX"/>
        </w:rPr>
      </w:pPr>
      <w:r w:rsidRPr="001466A3">
        <w:rPr>
          <w:noProof/>
        </w:rPr>
        <w:drawing>
          <wp:inline distT="0" distB="0" distL="0" distR="0" wp14:anchorId="75D4A74B" wp14:editId="7D03F8C7">
            <wp:extent cx="2580640" cy="126553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3885" cy="1272025"/>
                    </a:xfrm>
                    <a:prstGeom prst="rect">
                      <a:avLst/>
                    </a:prstGeom>
                    <a:noFill/>
                    <a:ln>
                      <a:noFill/>
                    </a:ln>
                  </pic:spPr>
                </pic:pic>
              </a:graphicData>
            </a:graphic>
          </wp:inline>
        </w:drawing>
      </w:r>
    </w:p>
    <w:p w14:paraId="0D63012A" w14:textId="4156F916" w:rsidR="00500ED6" w:rsidRPr="001466A3" w:rsidRDefault="00C527E2" w:rsidP="0019075F">
      <w:pPr>
        <w:pStyle w:val="Sinespaciado"/>
        <w:rPr>
          <w:rFonts w:ascii="Times New Roman" w:hAnsi="Times New Roman" w:cs="Times New Roman"/>
          <w:sz w:val="14"/>
          <w:szCs w:val="14"/>
        </w:rPr>
      </w:pPr>
      <w:r w:rsidRPr="001466A3">
        <w:rPr>
          <w:rFonts w:ascii="Times New Roman" w:hAnsi="Times New Roman" w:cs="Times New Roman"/>
          <w:sz w:val="14"/>
          <w:szCs w:val="14"/>
        </w:rPr>
        <w:t>Fuente: Dirección de Análisis y Política Fiscal</w:t>
      </w:r>
      <w:r w:rsidR="006D32F5" w:rsidRPr="001466A3">
        <w:rPr>
          <w:rFonts w:ascii="Times New Roman" w:hAnsi="Times New Roman" w:cs="Times New Roman"/>
          <w:sz w:val="14"/>
          <w:szCs w:val="14"/>
        </w:rPr>
        <w:t>.</w:t>
      </w:r>
    </w:p>
    <w:p w14:paraId="118E1B80" w14:textId="77777777" w:rsidR="00500ED6" w:rsidRPr="00546B44" w:rsidRDefault="00500ED6" w:rsidP="0019075F">
      <w:pPr>
        <w:pStyle w:val="Sinespaciado"/>
        <w:rPr>
          <w:rFonts w:ascii="Times New Roman" w:hAnsi="Times New Roman" w:cs="Times New Roman"/>
          <w:color w:val="FF0000"/>
          <w:sz w:val="12"/>
          <w:szCs w:val="16"/>
        </w:rPr>
      </w:pPr>
    </w:p>
    <w:p w14:paraId="6C713F0C" w14:textId="77777777" w:rsidR="00500ED6" w:rsidRPr="00546B44" w:rsidRDefault="00500ED6" w:rsidP="0019075F">
      <w:pPr>
        <w:pStyle w:val="Sinespaciado"/>
        <w:rPr>
          <w:rFonts w:ascii="Times New Roman" w:hAnsi="Times New Roman" w:cs="Times New Roman"/>
          <w:color w:val="FF0000"/>
          <w:sz w:val="12"/>
          <w:szCs w:val="16"/>
        </w:rPr>
        <w:sectPr w:rsidR="00500ED6" w:rsidRPr="00546B44" w:rsidSect="00F23E3F">
          <w:type w:val="continuous"/>
          <w:pgSz w:w="12240" w:h="15840"/>
          <w:pgMar w:top="1417" w:right="1701" w:bottom="1417" w:left="1701" w:header="708" w:footer="708" w:gutter="0"/>
          <w:cols w:num="2" w:space="708"/>
          <w:docGrid w:linePitch="360"/>
        </w:sectPr>
      </w:pPr>
    </w:p>
    <w:p w14:paraId="19AA4E07" w14:textId="27FEFE9C" w:rsidR="00F23E3F" w:rsidRPr="001466A3"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1466A3">
        <w:rPr>
          <w:rFonts w:ascii="Times New Roman" w:hAnsi="Times New Roman" w:cs="Times New Roman"/>
          <w:b/>
          <w:color w:val="FFFFFF" w:themeColor="background1"/>
          <w:sz w:val="24"/>
          <w:szCs w:val="24"/>
          <w:lang w:val="es-MX"/>
        </w:rPr>
        <w:t>C</w:t>
      </w:r>
      <w:r w:rsidR="006765A4" w:rsidRPr="001466A3">
        <w:rPr>
          <w:rFonts w:ascii="Times New Roman" w:hAnsi="Times New Roman" w:cs="Times New Roman"/>
          <w:b/>
          <w:color w:val="FFFFFF" w:themeColor="background1"/>
          <w:sz w:val="24"/>
          <w:szCs w:val="24"/>
          <w:lang w:val="es-MX"/>
        </w:rPr>
        <w:t>olocación de b</w:t>
      </w:r>
      <w:r w:rsidR="0089134E" w:rsidRPr="001466A3">
        <w:rPr>
          <w:rFonts w:ascii="Times New Roman" w:hAnsi="Times New Roman" w:cs="Times New Roman"/>
          <w:b/>
          <w:color w:val="FFFFFF" w:themeColor="background1"/>
          <w:sz w:val="24"/>
          <w:szCs w:val="24"/>
          <w:lang w:val="es-MX"/>
        </w:rPr>
        <w:t>ono</w:t>
      </w:r>
      <w:r w:rsidR="006765A4" w:rsidRPr="001466A3">
        <w:rPr>
          <w:rFonts w:ascii="Times New Roman" w:hAnsi="Times New Roman" w:cs="Times New Roman"/>
          <w:b/>
          <w:color w:val="FFFFFF" w:themeColor="background1"/>
          <w:sz w:val="24"/>
          <w:szCs w:val="24"/>
          <w:lang w:val="es-MX"/>
        </w:rPr>
        <w:t>s i</w:t>
      </w:r>
      <w:r w:rsidR="00907BD2" w:rsidRPr="001466A3">
        <w:rPr>
          <w:rFonts w:ascii="Times New Roman" w:hAnsi="Times New Roman" w:cs="Times New Roman"/>
          <w:b/>
          <w:color w:val="FFFFFF" w:themeColor="background1"/>
          <w:sz w:val="24"/>
          <w:szCs w:val="24"/>
          <w:lang w:val="es-MX"/>
        </w:rPr>
        <w:t xml:space="preserve">nternos </w:t>
      </w:r>
      <w:r w:rsidR="00542AEC" w:rsidRPr="001466A3">
        <w:rPr>
          <w:rFonts w:ascii="Times New Roman" w:hAnsi="Times New Roman" w:cs="Times New Roman"/>
          <w:b/>
          <w:color w:val="FFFFFF" w:themeColor="background1"/>
          <w:sz w:val="24"/>
          <w:szCs w:val="24"/>
          <w:lang w:val="es-MX"/>
        </w:rPr>
        <w:t>iniciaría en febrero</w:t>
      </w:r>
    </w:p>
    <w:p w14:paraId="35802F58" w14:textId="77777777" w:rsidR="00C76B98" w:rsidRPr="00546B44" w:rsidRDefault="00C76B98" w:rsidP="00E02DD8">
      <w:pPr>
        <w:pStyle w:val="Sinespaciado"/>
        <w:rPr>
          <w:rFonts w:ascii="Times New Roman" w:hAnsi="Times New Roman" w:cs="Times New Roman"/>
          <w:color w:val="FF0000"/>
          <w:sz w:val="18"/>
          <w:szCs w:val="18"/>
          <w:lang w:val="es-MX"/>
        </w:rPr>
      </w:pPr>
    </w:p>
    <w:p w14:paraId="11A523C7" w14:textId="77777777" w:rsidR="00C76B98" w:rsidRPr="00546B44" w:rsidRDefault="00C76B98" w:rsidP="00C76B98">
      <w:pPr>
        <w:spacing w:after="0"/>
        <w:rPr>
          <w:rFonts w:ascii="Times New Roman" w:hAnsi="Times New Roman" w:cs="Times New Roman"/>
          <w:color w:val="FF0000"/>
          <w:sz w:val="14"/>
        </w:rPr>
        <w:sectPr w:rsidR="00C76B98" w:rsidRPr="00546B44" w:rsidSect="00960BE9">
          <w:headerReference w:type="default" r:id="rId27"/>
          <w:footerReference w:type="default" r:id="rId28"/>
          <w:type w:val="continuous"/>
          <w:pgSz w:w="12240" w:h="15840"/>
          <w:pgMar w:top="1417" w:right="1701" w:bottom="1417" w:left="1701" w:header="708" w:footer="708" w:gutter="0"/>
          <w:cols w:space="708"/>
          <w:docGrid w:linePitch="360"/>
        </w:sectPr>
      </w:pPr>
    </w:p>
    <w:p w14:paraId="3F07171D" w14:textId="4AC35916" w:rsidR="001466A3" w:rsidRDefault="001466A3" w:rsidP="001466A3">
      <w:pPr>
        <w:pStyle w:val="Sinespaciado"/>
        <w:spacing w:after="240"/>
        <w:ind w:right="95"/>
        <w:jc w:val="both"/>
        <w:rPr>
          <w:rFonts w:ascii="Times New Roman" w:hAnsi="Times New Roman" w:cs="Times New Roman"/>
        </w:rPr>
      </w:pPr>
      <w:r>
        <w:rPr>
          <w:rFonts w:ascii="Times New Roman" w:hAnsi="Times New Roman" w:cs="Times New Roman"/>
        </w:rPr>
        <w:t xml:space="preserve">La colocación de bonos internos empezaría a realizarse en febrero, dado que se están evacuando los trámites administrativos que darían paso a la colocación. </w:t>
      </w:r>
    </w:p>
    <w:p w14:paraId="02FD3FAD" w14:textId="41EA0B61" w:rsidR="000B4BC9" w:rsidRPr="00546B44" w:rsidRDefault="001466A3" w:rsidP="001466A3">
      <w:pPr>
        <w:pStyle w:val="Sinespaciado"/>
        <w:spacing w:after="240"/>
        <w:ind w:right="95"/>
        <w:jc w:val="both"/>
        <w:rPr>
          <w:rFonts w:ascii="Times New Roman" w:hAnsi="Times New Roman" w:cs="Times New Roman"/>
          <w:color w:val="FF0000"/>
          <w:sz w:val="2"/>
        </w:rPr>
        <w:sectPr w:rsidR="000B4BC9" w:rsidRPr="00546B44" w:rsidSect="00C76B98">
          <w:type w:val="continuous"/>
          <w:pgSz w:w="12240" w:h="15840"/>
          <w:pgMar w:top="1417" w:right="1701" w:bottom="1417" w:left="1701" w:header="708" w:footer="708" w:gutter="0"/>
          <w:cols w:num="2" w:space="708"/>
          <w:docGrid w:linePitch="360"/>
        </w:sectPr>
      </w:pPr>
      <w:r>
        <w:rPr>
          <w:rFonts w:ascii="Times New Roman" w:hAnsi="Times New Roman" w:cs="Times New Roman"/>
        </w:rPr>
        <w:t xml:space="preserve">El Ministerio de Finanzas Públicas elaboró el Reglamento para la Emisión, Negociación, </w:t>
      </w:r>
      <w:r>
        <w:rPr>
          <w:rFonts w:ascii="Times New Roman" w:hAnsi="Times New Roman" w:cs="Times New Roman"/>
        </w:rPr>
        <w:t>Colocación y Pago del Servicio de los Bonos del Tesoro de la República de Guatemala, el cual se envió a la Secretaría General de la Presidencia para proceder con la emisión del Acuerdo Gubernativo, por lo cual la colocación de bonos internos podría iniciar en febrero.</w:t>
      </w:r>
    </w:p>
    <w:p w14:paraId="3D82A465" w14:textId="77777777" w:rsidR="00332726" w:rsidRPr="00546B44" w:rsidRDefault="00332726" w:rsidP="00B77BCA">
      <w:pPr>
        <w:pStyle w:val="Sinespaciado"/>
        <w:jc w:val="both"/>
        <w:rPr>
          <w:rFonts w:ascii="Times New Roman" w:hAnsi="Times New Roman" w:cs="Times New Roman"/>
          <w:color w:val="FF0000"/>
          <w:sz w:val="2"/>
        </w:rPr>
        <w:sectPr w:rsidR="00332726" w:rsidRPr="00546B44" w:rsidSect="00C76B98">
          <w:type w:val="continuous"/>
          <w:pgSz w:w="12240" w:h="15840"/>
          <w:pgMar w:top="1417" w:right="1701" w:bottom="1417" w:left="1701" w:header="708" w:footer="708" w:gutter="0"/>
          <w:cols w:num="2" w:space="708"/>
          <w:docGrid w:linePitch="360"/>
        </w:sectPr>
      </w:pPr>
    </w:p>
    <w:p w14:paraId="0C6483ED" w14:textId="77777777" w:rsidR="008E00B7" w:rsidRPr="00546B44" w:rsidRDefault="008E00B7" w:rsidP="00C76B98">
      <w:pPr>
        <w:pStyle w:val="Sinespaciado"/>
        <w:rPr>
          <w:rFonts w:ascii="Times New Roman" w:hAnsi="Times New Roman" w:cs="Times New Roman"/>
          <w:color w:val="FF0000"/>
          <w:sz w:val="10"/>
          <w:szCs w:val="18"/>
        </w:rPr>
      </w:pPr>
    </w:p>
    <w:p w14:paraId="0725D71E" w14:textId="77777777" w:rsidR="008E00B7" w:rsidRPr="00546B44" w:rsidRDefault="008E00B7" w:rsidP="008E00B7">
      <w:pPr>
        <w:spacing w:after="0"/>
        <w:rPr>
          <w:rFonts w:ascii="Times New Roman" w:hAnsi="Times New Roman" w:cs="Times New Roman"/>
          <w:color w:val="FF0000"/>
        </w:rPr>
        <w:sectPr w:rsidR="008E00B7" w:rsidRPr="00546B44"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51BA6055" w14:textId="535FD3BE" w:rsidR="008E00B7" w:rsidRPr="00E93B78"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E93B78">
        <w:rPr>
          <w:rFonts w:ascii="Times New Roman" w:hAnsi="Times New Roman" w:cs="Times New Roman"/>
          <w:b/>
          <w:color w:val="FFFFFF" w:themeColor="background1"/>
          <w:sz w:val="24"/>
          <w:szCs w:val="24"/>
        </w:rPr>
        <w:t>Ejecución de gasto relacionado</w:t>
      </w:r>
      <w:r w:rsidR="008E00B7" w:rsidRPr="00E93B78">
        <w:rPr>
          <w:rFonts w:ascii="Times New Roman" w:hAnsi="Times New Roman" w:cs="Times New Roman"/>
          <w:b/>
          <w:color w:val="FFFFFF" w:themeColor="background1"/>
          <w:sz w:val="24"/>
          <w:szCs w:val="24"/>
        </w:rPr>
        <w:t xml:space="preserve"> </w:t>
      </w:r>
      <w:r w:rsidR="004A0389" w:rsidRPr="00E93B78">
        <w:rPr>
          <w:rFonts w:ascii="Times New Roman" w:hAnsi="Times New Roman" w:cs="Times New Roman"/>
          <w:b/>
          <w:color w:val="FFFFFF" w:themeColor="background1"/>
          <w:sz w:val="24"/>
          <w:szCs w:val="24"/>
        </w:rPr>
        <w:t>a emergencias y calamidades públicas</w:t>
      </w:r>
    </w:p>
    <w:p w14:paraId="760E6CD3" w14:textId="77777777" w:rsidR="008E00B7" w:rsidRPr="00546B44" w:rsidRDefault="008E00B7" w:rsidP="00C76B98">
      <w:pPr>
        <w:pStyle w:val="Sinespaciado"/>
        <w:rPr>
          <w:rFonts w:ascii="Times New Roman" w:hAnsi="Times New Roman" w:cs="Times New Roman"/>
          <w:color w:val="FF0000"/>
          <w:sz w:val="18"/>
          <w:szCs w:val="18"/>
        </w:rPr>
      </w:pPr>
    </w:p>
    <w:p w14:paraId="2271D397" w14:textId="77777777" w:rsidR="008E00B7" w:rsidRPr="00546B44" w:rsidRDefault="008E00B7" w:rsidP="008E00B7">
      <w:pPr>
        <w:spacing w:after="0"/>
        <w:rPr>
          <w:rFonts w:ascii="Times New Roman" w:hAnsi="Times New Roman" w:cs="Times New Roman"/>
          <w:color w:val="FF0000"/>
        </w:rPr>
        <w:sectPr w:rsidR="008E00B7" w:rsidRPr="00546B44" w:rsidSect="00960BE9">
          <w:headerReference w:type="default" r:id="rId31"/>
          <w:footerReference w:type="default" r:id="rId32"/>
          <w:type w:val="continuous"/>
          <w:pgSz w:w="12240" w:h="15840"/>
          <w:pgMar w:top="1417" w:right="1701" w:bottom="1417" w:left="1701" w:header="708" w:footer="708" w:gutter="0"/>
          <w:cols w:space="708"/>
          <w:docGrid w:linePitch="360"/>
        </w:sectPr>
      </w:pPr>
    </w:p>
    <w:p w14:paraId="714E318A" w14:textId="5BA6BDF6" w:rsidR="00E93B78" w:rsidRDefault="00E93B78" w:rsidP="00E93B78">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Q25.5 millones, correspondientes en su totalidad al Ministerio de Salud Pública y Asistencia Social. Para el 2023, el gasto asociado a la emergencia del COVID-19 cuenta con un presupuesto de Q1,299.5 millones. </w:t>
      </w:r>
    </w:p>
    <w:p w14:paraId="5FCF623C" w14:textId="77777777" w:rsidR="00E93B78" w:rsidRPr="00B1655A" w:rsidRDefault="00E93B78" w:rsidP="00E93B78">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5E278BCF" w14:textId="4C9DC54B" w:rsidR="00123FD5" w:rsidRPr="00546B44" w:rsidRDefault="00E93B78" w:rsidP="00E93B78">
      <w:pPr>
        <w:pStyle w:val="Sinespaciado"/>
        <w:jc w:val="both"/>
        <w:rPr>
          <w:rFonts w:ascii="Times New Roman" w:hAnsi="Times New Roman" w:cs="Times New Roman"/>
          <w:color w:val="FF0000"/>
        </w:rPr>
      </w:pPr>
      <w:r>
        <w:rPr>
          <w:rFonts w:ascii="Times New Roman" w:hAnsi="Times New Roman" w:cs="Times New Roman"/>
        </w:rPr>
        <w:t>Dentro de estos gastos, se encuentra la adquisición de la vacuna COVID-19, con Q3.2 millones y los servicios de prevención y tratamiento de COVID-19, con Q22.3 millones.</w:t>
      </w:r>
    </w:p>
    <w:p w14:paraId="594F6944" w14:textId="77777777" w:rsidR="00F86BC5" w:rsidRPr="007128B1" w:rsidRDefault="00F86BC5" w:rsidP="00123FD5">
      <w:pPr>
        <w:pStyle w:val="Sinespaciado"/>
        <w:jc w:val="both"/>
        <w:rPr>
          <w:rFonts w:ascii="Times New Roman" w:hAnsi="Times New Roman" w:cs="Times New Roman"/>
          <w:color w:val="FF0000"/>
          <w:sz w:val="12"/>
          <w:szCs w:val="12"/>
        </w:rPr>
      </w:pPr>
    </w:p>
    <w:p w14:paraId="2E2B6768" w14:textId="77777777" w:rsidR="00123FD5" w:rsidRPr="00E93B78" w:rsidRDefault="00123FD5" w:rsidP="00123FD5">
      <w:pPr>
        <w:pStyle w:val="Sinespaciado"/>
        <w:jc w:val="center"/>
        <w:rPr>
          <w:rFonts w:ascii="Times New Roman" w:hAnsi="Times New Roman" w:cs="Times New Roman"/>
          <w:b/>
        </w:rPr>
      </w:pPr>
      <w:r w:rsidRPr="00E93B78">
        <w:rPr>
          <w:rFonts w:ascii="Times New Roman" w:hAnsi="Times New Roman" w:cs="Times New Roman"/>
          <w:b/>
        </w:rPr>
        <w:t>Ejecución de gastos por COVID-19</w:t>
      </w:r>
    </w:p>
    <w:p w14:paraId="522AC723" w14:textId="735F8C1B" w:rsidR="00123FD5" w:rsidRPr="00E93B78" w:rsidRDefault="00123FD5" w:rsidP="00123FD5">
      <w:pPr>
        <w:pStyle w:val="Sinespaciado"/>
        <w:jc w:val="center"/>
        <w:rPr>
          <w:rFonts w:ascii="Times New Roman" w:hAnsi="Times New Roman" w:cs="Times New Roman"/>
          <w:sz w:val="20"/>
          <w:szCs w:val="20"/>
        </w:rPr>
      </w:pPr>
      <w:r w:rsidRPr="00E93B78">
        <w:rPr>
          <w:rFonts w:ascii="Times New Roman" w:hAnsi="Times New Roman" w:cs="Times New Roman"/>
          <w:sz w:val="20"/>
          <w:szCs w:val="20"/>
        </w:rPr>
        <w:t>Al 3</w:t>
      </w:r>
      <w:r w:rsidR="00F86BC5" w:rsidRPr="00E93B78">
        <w:rPr>
          <w:rFonts w:ascii="Times New Roman" w:hAnsi="Times New Roman" w:cs="Times New Roman"/>
          <w:sz w:val="20"/>
          <w:szCs w:val="20"/>
        </w:rPr>
        <w:t>1</w:t>
      </w:r>
      <w:r w:rsidRPr="00E93B78">
        <w:rPr>
          <w:rFonts w:ascii="Times New Roman" w:hAnsi="Times New Roman" w:cs="Times New Roman"/>
          <w:sz w:val="20"/>
          <w:szCs w:val="20"/>
        </w:rPr>
        <w:t xml:space="preserve"> </w:t>
      </w:r>
      <w:r w:rsidR="00F86BC5" w:rsidRPr="00E93B78">
        <w:rPr>
          <w:rFonts w:ascii="Times New Roman" w:hAnsi="Times New Roman" w:cs="Times New Roman"/>
          <w:sz w:val="20"/>
          <w:szCs w:val="20"/>
        </w:rPr>
        <w:t>de enero</w:t>
      </w:r>
      <w:r w:rsidRPr="00E93B78">
        <w:rPr>
          <w:rFonts w:ascii="Times New Roman" w:hAnsi="Times New Roman" w:cs="Times New Roman"/>
          <w:sz w:val="20"/>
          <w:szCs w:val="20"/>
        </w:rPr>
        <w:t xml:space="preserve"> </w:t>
      </w:r>
      <w:r w:rsidR="00F86BC5" w:rsidRPr="00E93B78">
        <w:rPr>
          <w:rFonts w:ascii="Times New Roman" w:hAnsi="Times New Roman" w:cs="Times New Roman"/>
          <w:sz w:val="20"/>
          <w:szCs w:val="20"/>
        </w:rPr>
        <w:t xml:space="preserve">del </w:t>
      </w:r>
      <w:r w:rsidRPr="00E93B78">
        <w:rPr>
          <w:rFonts w:ascii="Times New Roman" w:hAnsi="Times New Roman" w:cs="Times New Roman"/>
          <w:sz w:val="20"/>
          <w:szCs w:val="20"/>
        </w:rPr>
        <w:t>202</w:t>
      </w:r>
      <w:r w:rsidR="00F86BC5" w:rsidRPr="00E93B78">
        <w:rPr>
          <w:rFonts w:ascii="Times New Roman" w:hAnsi="Times New Roman" w:cs="Times New Roman"/>
          <w:sz w:val="20"/>
          <w:szCs w:val="20"/>
        </w:rPr>
        <w:t>3</w:t>
      </w:r>
    </w:p>
    <w:p w14:paraId="4E26790F" w14:textId="3596741A" w:rsidR="00123FD5" w:rsidRPr="00E93B78" w:rsidRDefault="00F86BC5" w:rsidP="00123FD5">
      <w:pPr>
        <w:spacing w:after="0" w:line="240" w:lineRule="auto"/>
        <w:ind w:right="213"/>
        <w:jc w:val="both"/>
        <w:rPr>
          <w:rFonts w:ascii="Times New Roman" w:hAnsi="Times New Roman" w:cs="Times New Roman"/>
        </w:rPr>
      </w:pPr>
      <w:r w:rsidRPr="00E93B78">
        <w:rPr>
          <w:rFonts w:ascii="Times New Roman" w:hAnsi="Times New Roman" w:cs="Times New Roman"/>
          <w:noProof/>
          <w:lang w:eastAsia="es-GT"/>
        </w:rPr>
        <w:drawing>
          <wp:inline distT="0" distB="0" distL="0" distR="0" wp14:anchorId="67F0EBD3" wp14:editId="127179C4">
            <wp:extent cx="2581275" cy="1905000"/>
            <wp:effectExtent l="0" t="0" r="0" b="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FF0B24" w14:textId="77777777" w:rsidR="00123FD5" w:rsidRPr="00E93B78" w:rsidRDefault="00123FD5" w:rsidP="00123FD5">
      <w:pPr>
        <w:spacing w:after="0" w:line="240" w:lineRule="auto"/>
        <w:jc w:val="both"/>
        <w:rPr>
          <w:rFonts w:ascii="Times New Roman" w:hAnsi="Times New Roman" w:cs="Times New Roman"/>
          <w:sz w:val="14"/>
          <w:szCs w:val="14"/>
        </w:rPr>
      </w:pPr>
      <w:r w:rsidRPr="00E93B78">
        <w:rPr>
          <w:rFonts w:ascii="Times New Roman" w:hAnsi="Times New Roman" w:cs="Times New Roman"/>
          <w:sz w:val="14"/>
          <w:szCs w:val="14"/>
        </w:rPr>
        <w:t>Fuente: Dirección de Análisis y Política Fiscal.</w:t>
      </w:r>
    </w:p>
    <w:p w14:paraId="375B43FD" w14:textId="77777777" w:rsidR="00123FD5" w:rsidRPr="00546B44" w:rsidRDefault="00123FD5" w:rsidP="00123FD5">
      <w:pPr>
        <w:pStyle w:val="Sinespaciado"/>
        <w:jc w:val="both"/>
        <w:rPr>
          <w:rFonts w:ascii="Times New Roman" w:hAnsi="Times New Roman" w:cs="Times New Roman"/>
          <w:color w:val="FF0000"/>
          <w:sz w:val="14"/>
        </w:rPr>
      </w:pPr>
      <w:r w:rsidRPr="00546B44">
        <w:rPr>
          <w:rFonts w:ascii="Times New Roman" w:hAnsi="Times New Roman" w:cs="Times New Roman"/>
          <w:color w:val="FF0000"/>
          <w:sz w:val="14"/>
        </w:rPr>
        <w:t xml:space="preserve"> </w:t>
      </w:r>
    </w:p>
    <w:p w14:paraId="04AC249C" w14:textId="77777777" w:rsidR="00093DF1" w:rsidRPr="007128B1" w:rsidRDefault="00093DF1" w:rsidP="00776700">
      <w:pPr>
        <w:pStyle w:val="Sinespaciado"/>
        <w:ind w:right="213"/>
        <w:rPr>
          <w:rFonts w:ascii="Times New Roman" w:hAnsi="Times New Roman" w:cs="Times New Roman"/>
          <w:color w:val="FF0000"/>
          <w:sz w:val="18"/>
          <w:szCs w:val="18"/>
        </w:rPr>
        <w:sectPr w:rsidR="00093DF1" w:rsidRPr="007128B1" w:rsidSect="008E00B7">
          <w:type w:val="continuous"/>
          <w:pgSz w:w="12240" w:h="15840"/>
          <w:pgMar w:top="1417" w:right="1701" w:bottom="1417" w:left="1701" w:header="708" w:footer="708" w:gutter="0"/>
          <w:cols w:num="2" w:space="708"/>
          <w:docGrid w:linePitch="360"/>
        </w:sectPr>
      </w:pPr>
    </w:p>
    <w:p w14:paraId="3DA3F17F" w14:textId="3DD26FFC" w:rsidR="00123FD5" w:rsidRPr="007128B1" w:rsidRDefault="00123FD5" w:rsidP="00776700">
      <w:pPr>
        <w:spacing w:after="0"/>
        <w:rPr>
          <w:rFonts w:ascii="Times New Roman" w:hAnsi="Times New Roman" w:cs="Times New Roman"/>
          <w:color w:val="FF0000"/>
          <w:sz w:val="6"/>
          <w:szCs w:val="14"/>
        </w:rPr>
        <w:sectPr w:rsidR="00123FD5" w:rsidRPr="007128B1"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557460D0" w14:textId="71519C1B" w:rsidR="008E00B7" w:rsidRPr="00546B44"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546B44">
        <w:rPr>
          <w:rFonts w:ascii="Times New Roman" w:hAnsi="Times New Roman" w:cs="Times New Roman"/>
          <w:b/>
          <w:color w:val="FFFFFF" w:themeColor="background1"/>
          <w:sz w:val="24"/>
          <w:szCs w:val="24"/>
        </w:rPr>
        <w:t>Ambiente macroeconómico</w:t>
      </w:r>
      <w:r w:rsidR="00776700" w:rsidRPr="00546B44">
        <w:rPr>
          <w:rFonts w:ascii="Times New Roman" w:hAnsi="Times New Roman" w:cs="Times New Roman"/>
          <w:b/>
          <w:color w:val="FFFFFF" w:themeColor="background1"/>
          <w:sz w:val="24"/>
          <w:szCs w:val="24"/>
        </w:rPr>
        <w:t xml:space="preserve"> (externo e interno)</w:t>
      </w:r>
    </w:p>
    <w:p w14:paraId="6CB2F6EF" w14:textId="77777777" w:rsidR="00776700" w:rsidRPr="00546B44" w:rsidRDefault="00776700" w:rsidP="00C76B98">
      <w:pPr>
        <w:pStyle w:val="Sinespaciado"/>
        <w:rPr>
          <w:rFonts w:ascii="Times New Roman" w:hAnsi="Times New Roman" w:cs="Times New Roman"/>
          <w:color w:val="FF0000"/>
          <w:sz w:val="18"/>
          <w:szCs w:val="18"/>
        </w:rPr>
      </w:pPr>
    </w:p>
    <w:p w14:paraId="28B813D4" w14:textId="77777777" w:rsidR="00776700" w:rsidRPr="00546B44" w:rsidRDefault="00776700" w:rsidP="00776700">
      <w:pPr>
        <w:spacing w:after="0"/>
        <w:rPr>
          <w:rFonts w:ascii="Times New Roman" w:hAnsi="Times New Roman" w:cs="Times New Roman"/>
          <w:color w:val="FF0000"/>
          <w:sz w:val="18"/>
        </w:rPr>
        <w:sectPr w:rsidR="00776700" w:rsidRPr="00546B44"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48071FCF" w14:textId="5E47E618" w:rsidR="0049486A" w:rsidRPr="00546B44" w:rsidRDefault="00DC74EB" w:rsidP="00993EED">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 xml:space="preserve">Entre lo más relevante acontecido en </w:t>
      </w:r>
      <w:r w:rsidR="00AF0DA2" w:rsidRPr="00546B44">
        <w:rPr>
          <w:rFonts w:ascii="Times New Roman" w:hAnsi="Times New Roman" w:cs="Times New Roman"/>
          <w:sz w:val="22"/>
          <w:szCs w:val="22"/>
        </w:rPr>
        <w:t>el ámbito económico mundial</w:t>
      </w:r>
      <w:r w:rsidR="004C45CB" w:rsidRPr="00546B44">
        <w:rPr>
          <w:rFonts w:ascii="Times New Roman" w:hAnsi="Times New Roman" w:cs="Times New Roman"/>
          <w:sz w:val="22"/>
          <w:szCs w:val="22"/>
        </w:rPr>
        <w:t xml:space="preserve"> se destaca</w:t>
      </w:r>
      <w:r w:rsidR="009169F7" w:rsidRPr="00546B44">
        <w:rPr>
          <w:rFonts w:ascii="Times New Roman" w:hAnsi="Times New Roman" w:cs="Times New Roman"/>
          <w:sz w:val="22"/>
          <w:szCs w:val="22"/>
        </w:rPr>
        <w:t xml:space="preserve"> </w:t>
      </w:r>
      <w:r w:rsidR="008F0FA8" w:rsidRPr="00546B44">
        <w:rPr>
          <w:rFonts w:ascii="Times New Roman" w:hAnsi="Times New Roman" w:cs="Times New Roman"/>
          <w:sz w:val="22"/>
          <w:szCs w:val="22"/>
        </w:rPr>
        <w:t xml:space="preserve">la publicación de </w:t>
      </w:r>
      <w:r w:rsidR="009169F7" w:rsidRPr="00546B44">
        <w:rPr>
          <w:rFonts w:ascii="Times New Roman" w:hAnsi="Times New Roman" w:cs="Times New Roman"/>
          <w:sz w:val="22"/>
          <w:szCs w:val="22"/>
        </w:rPr>
        <w:t>l</w:t>
      </w:r>
      <w:r w:rsidR="008F0FA8" w:rsidRPr="00546B44">
        <w:rPr>
          <w:rFonts w:ascii="Times New Roman" w:hAnsi="Times New Roman" w:cs="Times New Roman"/>
          <w:sz w:val="22"/>
          <w:szCs w:val="22"/>
        </w:rPr>
        <w:t>a actualización de Perspectivas del crecimiento económico del</w:t>
      </w:r>
      <w:r w:rsidR="009169F7" w:rsidRPr="00546B44">
        <w:rPr>
          <w:rFonts w:ascii="Times New Roman" w:hAnsi="Times New Roman" w:cs="Times New Roman"/>
          <w:sz w:val="22"/>
          <w:szCs w:val="22"/>
        </w:rPr>
        <w:t xml:space="preserve"> Fondo Monetario Internacional</w:t>
      </w:r>
      <w:r w:rsidR="00594811" w:rsidRPr="00546B44">
        <w:rPr>
          <w:rFonts w:ascii="Times New Roman" w:hAnsi="Times New Roman" w:cs="Times New Roman"/>
          <w:sz w:val="22"/>
          <w:szCs w:val="22"/>
        </w:rPr>
        <w:t xml:space="preserve"> (FMI)</w:t>
      </w:r>
      <w:r w:rsidR="007D59A3" w:rsidRPr="00546B44">
        <w:rPr>
          <w:rFonts w:ascii="Times New Roman" w:hAnsi="Times New Roman" w:cs="Times New Roman"/>
          <w:sz w:val="22"/>
          <w:szCs w:val="22"/>
        </w:rPr>
        <w:t xml:space="preserve"> en enero 2023</w:t>
      </w:r>
      <w:r w:rsidR="008F0FA8" w:rsidRPr="00546B44">
        <w:rPr>
          <w:rFonts w:ascii="Times New Roman" w:hAnsi="Times New Roman" w:cs="Times New Roman"/>
          <w:sz w:val="22"/>
          <w:szCs w:val="22"/>
        </w:rPr>
        <w:t xml:space="preserve">, en ellas se registra un descenso estimado de 3.4% en 2022 a 2.9% en 2023, para luego repuntar a 3.1% en 2024.  Además, la entidad resaltó que la subida de las tasas de interés como </w:t>
      </w:r>
      <w:r w:rsidR="008F0FA8" w:rsidRPr="00546B44">
        <w:rPr>
          <w:rFonts w:ascii="Times New Roman" w:hAnsi="Times New Roman" w:cs="Times New Roman"/>
          <w:sz w:val="22"/>
          <w:szCs w:val="22"/>
        </w:rPr>
        <w:t>estrategia para combatir la inflación</w:t>
      </w:r>
      <w:r w:rsidR="00F37C4D" w:rsidRPr="00546B44">
        <w:rPr>
          <w:rFonts w:ascii="Times New Roman" w:hAnsi="Times New Roman" w:cs="Times New Roman"/>
          <w:sz w:val="22"/>
          <w:szCs w:val="22"/>
        </w:rPr>
        <w:t>,</w:t>
      </w:r>
      <w:r w:rsidR="008F0FA8" w:rsidRPr="00546B44">
        <w:rPr>
          <w:rFonts w:ascii="Times New Roman" w:hAnsi="Times New Roman" w:cs="Times New Roman"/>
          <w:sz w:val="22"/>
          <w:szCs w:val="22"/>
        </w:rPr>
        <w:t xml:space="preserve"> y el conflicto de Rusia en Ucrania, continuarán </w:t>
      </w:r>
      <w:r w:rsidR="002D3898" w:rsidRPr="00546B44">
        <w:rPr>
          <w:rFonts w:ascii="Times New Roman" w:hAnsi="Times New Roman" w:cs="Times New Roman"/>
          <w:sz w:val="22"/>
          <w:szCs w:val="22"/>
        </w:rPr>
        <w:t>afectando</w:t>
      </w:r>
      <w:r w:rsidR="008F0FA8" w:rsidRPr="00546B44">
        <w:rPr>
          <w:rFonts w:ascii="Times New Roman" w:hAnsi="Times New Roman" w:cs="Times New Roman"/>
          <w:sz w:val="22"/>
          <w:szCs w:val="22"/>
        </w:rPr>
        <w:t xml:space="preserve"> la actividad económica.  </w:t>
      </w:r>
      <w:r w:rsidR="00CE36D9" w:rsidRPr="00546B44">
        <w:rPr>
          <w:rFonts w:ascii="Times New Roman" w:hAnsi="Times New Roman" w:cs="Times New Roman"/>
          <w:sz w:val="22"/>
          <w:szCs w:val="22"/>
        </w:rPr>
        <w:t>Asimismo,</w:t>
      </w:r>
      <w:r w:rsidR="008F0FA8" w:rsidRPr="00546B44">
        <w:rPr>
          <w:rFonts w:ascii="Times New Roman" w:hAnsi="Times New Roman" w:cs="Times New Roman"/>
          <w:sz w:val="22"/>
          <w:szCs w:val="22"/>
        </w:rPr>
        <w:t xml:space="preserve"> prevé que la inflación mundial disminuya de 8.8% en 2022 a 6.6% en 2023 y a 4.3% en 2024, niveles aún superiores a los observados antes de la pandemia (2017–19) cercanos al 3.5%.</w:t>
      </w:r>
    </w:p>
    <w:p w14:paraId="7FC39DD2" w14:textId="0E8A78CE" w:rsidR="00594811" w:rsidRPr="00546B44" w:rsidRDefault="00594811" w:rsidP="00993EED">
      <w:pPr>
        <w:pStyle w:val="Textodeglobo"/>
        <w:jc w:val="both"/>
        <w:rPr>
          <w:rFonts w:ascii="Times New Roman" w:hAnsi="Times New Roman" w:cs="Times New Roman"/>
          <w:sz w:val="22"/>
          <w:szCs w:val="22"/>
        </w:rPr>
      </w:pPr>
    </w:p>
    <w:p w14:paraId="71491F85" w14:textId="4A27CC27" w:rsidR="00594811" w:rsidRPr="00546B44" w:rsidRDefault="00594811" w:rsidP="00993EED">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lastRenderedPageBreak/>
        <w:t>Entre los riesgos adversos latentes</w:t>
      </w:r>
      <w:r w:rsidR="00F37C4D" w:rsidRPr="00546B44">
        <w:rPr>
          <w:rFonts w:ascii="Times New Roman" w:hAnsi="Times New Roman" w:cs="Times New Roman"/>
          <w:sz w:val="22"/>
          <w:szCs w:val="22"/>
        </w:rPr>
        <w:t xml:space="preserve"> que podrían nublar dichas proyecciones, el FMI identificó</w:t>
      </w:r>
      <w:r w:rsidRPr="00546B44">
        <w:rPr>
          <w:rFonts w:ascii="Times New Roman" w:hAnsi="Times New Roman" w:cs="Times New Roman"/>
          <w:sz w:val="22"/>
          <w:szCs w:val="22"/>
        </w:rPr>
        <w:t xml:space="preserve"> una evolución sanitaria severa en China que podría frenar la recuperación, la guerra de Rusia en Ucrania podría intensificarse y un endurecimiento de las condiciones mundiales de financiamiento podría agudizar las tensiones por sobreendeudamiento. Los mercados financieros también podrían re determinar súbitamente los precios en respuesta a novedades adversas en cuanto a la inflación, en tanto que la fragmentación geopolítica podría frenar el progreso económico.</w:t>
      </w:r>
    </w:p>
    <w:p w14:paraId="561DABD7" w14:textId="77777777" w:rsidR="00CE36D9" w:rsidRPr="00546B44" w:rsidRDefault="00CE36D9" w:rsidP="00993EED">
      <w:pPr>
        <w:pStyle w:val="Textodeglobo"/>
        <w:jc w:val="both"/>
        <w:rPr>
          <w:rFonts w:ascii="Times New Roman" w:hAnsi="Times New Roman" w:cs="Times New Roman"/>
          <w:sz w:val="22"/>
          <w:szCs w:val="22"/>
        </w:rPr>
      </w:pPr>
    </w:p>
    <w:p w14:paraId="46C2AD04" w14:textId="4F6AA967" w:rsidR="00CE36D9" w:rsidRPr="00546B44" w:rsidRDefault="00CE36D9" w:rsidP="00CE36D9">
      <w:pPr>
        <w:pStyle w:val="Textodeglobo"/>
        <w:jc w:val="center"/>
        <w:rPr>
          <w:rFonts w:ascii="Times New Roman" w:hAnsi="Times New Roman" w:cs="Times New Roman"/>
          <w:b/>
          <w:bCs/>
          <w:sz w:val="22"/>
          <w:szCs w:val="22"/>
        </w:rPr>
      </w:pPr>
      <w:r w:rsidRPr="00546B44">
        <w:rPr>
          <w:rFonts w:ascii="Times New Roman" w:hAnsi="Times New Roman" w:cs="Times New Roman"/>
          <w:b/>
          <w:bCs/>
          <w:sz w:val="22"/>
          <w:szCs w:val="22"/>
        </w:rPr>
        <w:t>Perspectivas de la economía mundial</w:t>
      </w:r>
    </w:p>
    <w:p w14:paraId="49F1AE8E" w14:textId="4D43533B" w:rsidR="00CE36D9" w:rsidRPr="00546B44" w:rsidRDefault="00CE36D9" w:rsidP="00CE36D9">
      <w:pPr>
        <w:pStyle w:val="Textodeglobo"/>
        <w:jc w:val="center"/>
        <w:rPr>
          <w:rFonts w:ascii="Times New Roman" w:hAnsi="Times New Roman" w:cs="Times New Roman"/>
          <w:sz w:val="20"/>
          <w:szCs w:val="20"/>
        </w:rPr>
      </w:pPr>
      <w:r w:rsidRPr="00546B44">
        <w:rPr>
          <w:rFonts w:ascii="Times New Roman" w:hAnsi="Times New Roman" w:cs="Times New Roman"/>
          <w:sz w:val="20"/>
          <w:szCs w:val="20"/>
        </w:rPr>
        <w:t>Variación porcentual anual</w:t>
      </w:r>
    </w:p>
    <w:p w14:paraId="4732C6DA" w14:textId="6FC3CA61" w:rsidR="00CE36D9" w:rsidRPr="00546B44" w:rsidRDefault="00CE36D9" w:rsidP="00993EED">
      <w:pPr>
        <w:pStyle w:val="Textodeglobo"/>
        <w:jc w:val="both"/>
        <w:rPr>
          <w:rFonts w:ascii="Times New Roman" w:hAnsi="Times New Roman" w:cs="Times New Roman"/>
          <w:sz w:val="22"/>
          <w:szCs w:val="22"/>
        </w:rPr>
      </w:pPr>
      <w:r w:rsidRPr="00546B44">
        <w:rPr>
          <w:noProof/>
        </w:rPr>
        <w:drawing>
          <wp:inline distT="0" distB="0" distL="0" distR="0" wp14:anchorId="3EAC4DE4" wp14:editId="4C2006EF">
            <wp:extent cx="2581275" cy="2818765"/>
            <wp:effectExtent l="0" t="0" r="9525" b="63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275" cy="2818765"/>
                    </a:xfrm>
                    <a:prstGeom prst="rect">
                      <a:avLst/>
                    </a:prstGeom>
                    <a:noFill/>
                    <a:ln>
                      <a:noFill/>
                    </a:ln>
                  </pic:spPr>
                </pic:pic>
              </a:graphicData>
            </a:graphic>
          </wp:inline>
        </w:drawing>
      </w:r>
    </w:p>
    <w:p w14:paraId="5A7AA544" w14:textId="74001004" w:rsidR="00CE36D9" w:rsidRPr="00546B44" w:rsidRDefault="00CE36D9" w:rsidP="00993EED">
      <w:pPr>
        <w:pStyle w:val="Textodeglobo"/>
        <w:jc w:val="both"/>
        <w:rPr>
          <w:rFonts w:ascii="Times New Roman" w:hAnsi="Times New Roman" w:cs="Times New Roman"/>
          <w:sz w:val="14"/>
          <w:szCs w:val="14"/>
        </w:rPr>
      </w:pPr>
      <w:r w:rsidRPr="00546B44">
        <w:rPr>
          <w:rFonts w:ascii="Times New Roman" w:hAnsi="Times New Roman" w:cs="Times New Roman"/>
          <w:sz w:val="14"/>
          <w:szCs w:val="14"/>
        </w:rPr>
        <w:t xml:space="preserve">Fuente: FMI, Actualización de </w:t>
      </w:r>
      <w:r w:rsidRPr="00546B44">
        <w:rPr>
          <w:rFonts w:ascii="Times New Roman" w:hAnsi="Times New Roman" w:cs="Times New Roman"/>
          <w:i/>
          <w:iCs/>
          <w:sz w:val="14"/>
          <w:szCs w:val="14"/>
        </w:rPr>
        <w:t>Perspectivas de la economía mundial</w:t>
      </w:r>
      <w:r w:rsidRPr="00546B44">
        <w:rPr>
          <w:rFonts w:ascii="Times New Roman" w:hAnsi="Times New Roman" w:cs="Times New Roman"/>
          <w:sz w:val="14"/>
          <w:szCs w:val="14"/>
        </w:rPr>
        <w:t>, enero de 2023.</w:t>
      </w:r>
    </w:p>
    <w:p w14:paraId="0FC5CCD0" w14:textId="77777777" w:rsidR="00F37C4D" w:rsidRPr="00546B44" w:rsidRDefault="00F37C4D" w:rsidP="00993EED">
      <w:pPr>
        <w:pStyle w:val="Textodeglobo"/>
        <w:jc w:val="both"/>
        <w:rPr>
          <w:rFonts w:ascii="Times New Roman" w:hAnsi="Times New Roman" w:cs="Times New Roman"/>
          <w:sz w:val="22"/>
          <w:szCs w:val="22"/>
        </w:rPr>
      </w:pPr>
    </w:p>
    <w:p w14:paraId="324F07C7" w14:textId="78DC9FE4" w:rsidR="00F37C4D" w:rsidRPr="00546B44" w:rsidRDefault="00F37C4D" w:rsidP="00F37C4D">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 xml:space="preserve">En Estados Unidos, la tasa de desempleo se mantuvo estable en enero, </w:t>
      </w:r>
      <w:r w:rsidR="007617BD" w:rsidRPr="00546B44">
        <w:rPr>
          <w:rFonts w:ascii="Times New Roman" w:hAnsi="Times New Roman" w:cs="Times New Roman"/>
          <w:sz w:val="22"/>
          <w:szCs w:val="22"/>
        </w:rPr>
        <w:t>bajando del</w:t>
      </w:r>
      <w:r w:rsidRPr="00546B44">
        <w:rPr>
          <w:rFonts w:ascii="Times New Roman" w:hAnsi="Times New Roman" w:cs="Times New Roman"/>
          <w:sz w:val="22"/>
          <w:szCs w:val="22"/>
        </w:rPr>
        <w:t xml:space="preserve"> 3.</w:t>
      </w:r>
      <w:r w:rsidR="007617BD" w:rsidRPr="00546B44">
        <w:rPr>
          <w:rFonts w:ascii="Times New Roman" w:hAnsi="Times New Roman" w:cs="Times New Roman"/>
          <w:sz w:val="22"/>
          <w:szCs w:val="22"/>
        </w:rPr>
        <w:t>5</w:t>
      </w:r>
      <w:r w:rsidRPr="00546B44">
        <w:rPr>
          <w:rFonts w:ascii="Times New Roman" w:hAnsi="Times New Roman" w:cs="Times New Roman"/>
          <w:sz w:val="22"/>
          <w:szCs w:val="22"/>
        </w:rPr>
        <w:t xml:space="preserve">% </w:t>
      </w:r>
      <w:r w:rsidR="007617BD" w:rsidRPr="00546B44">
        <w:rPr>
          <w:rFonts w:ascii="Times New Roman" w:hAnsi="Times New Roman" w:cs="Times New Roman"/>
          <w:sz w:val="22"/>
          <w:szCs w:val="22"/>
        </w:rPr>
        <w:t xml:space="preserve">al 3.4%, </w:t>
      </w:r>
      <w:r w:rsidRPr="00546B44">
        <w:rPr>
          <w:rFonts w:ascii="Times New Roman" w:hAnsi="Times New Roman" w:cs="Times New Roman"/>
          <w:sz w:val="22"/>
          <w:szCs w:val="22"/>
        </w:rPr>
        <w:t xml:space="preserve">añadiendo </w:t>
      </w:r>
      <w:r w:rsidR="007617BD" w:rsidRPr="00546B44">
        <w:rPr>
          <w:rFonts w:ascii="Times New Roman" w:hAnsi="Times New Roman" w:cs="Times New Roman"/>
          <w:sz w:val="22"/>
          <w:szCs w:val="22"/>
        </w:rPr>
        <w:t>517</w:t>
      </w:r>
      <w:r w:rsidRPr="00546B44">
        <w:rPr>
          <w:rFonts w:ascii="Times New Roman" w:hAnsi="Times New Roman" w:cs="Times New Roman"/>
          <w:sz w:val="22"/>
          <w:szCs w:val="22"/>
        </w:rPr>
        <w:t>,000 puestos de trabajo, según el último informe del Departamento de Trabajo.</w:t>
      </w:r>
      <w:r w:rsidR="007617BD" w:rsidRPr="00546B44">
        <w:rPr>
          <w:rFonts w:ascii="Times New Roman" w:hAnsi="Times New Roman" w:cs="Times New Roman"/>
          <w:sz w:val="22"/>
          <w:szCs w:val="22"/>
        </w:rPr>
        <w:t xml:space="preserve">  El crecimiento del empleo fue generalizado en enero, liderado por las ganancias en ocio y hostelería, servicios profesionales y empresariales, y sanidad. El empleo también aumentó en las administraciones públicas, en parte como consecuencia del regreso de los trabajadores tras una huelga.</w:t>
      </w:r>
      <w:r w:rsidRPr="00546B44">
        <w:rPr>
          <w:rFonts w:ascii="Times New Roman" w:hAnsi="Times New Roman" w:cs="Times New Roman"/>
          <w:sz w:val="22"/>
          <w:szCs w:val="22"/>
        </w:rPr>
        <w:t xml:space="preserve">  </w:t>
      </w:r>
      <w:r w:rsidR="007617BD" w:rsidRPr="00546B44">
        <w:rPr>
          <w:rFonts w:ascii="Times New Roman" w:hAnsi="Times New Roman" w:cs="Times New Roman"/>
          <w:sz w:val="22"/>
          <w:szCs w:val="22"/>
        </w:rPr>
        <w:t xml:space="preserve"> A pesar de esto, el presidente de la Reserva Federal (Fed), ha reiterado que "serán necesarias más subidas de tipos de </w:t>
      </w:r>
      <w:r w:rsidR="007617BD" w:rsidRPr="00546B44">
        <w:rPr>
          <w:rFonts w:ascii="Times New Roman" w:hAnsi="Times New Roman" w:cs="Times New Roman"/>
          <w:sz w:val="22"/>
          <w:szCs w:val="22"/>
        </w:rPr>
        <w:t>interés", y también ha subrayado que la política monetaria todavía no es "lo suficientemente restrictiva".</w:t>
      </w:r>
    </w:p>
    <w:p w14:paraId="29E4BC91" w14:textId="256E33CC" w:rsidR="00B1655A" w:rsidRPr="00546B44" w:rsidRDefault="009E258A" w:rsidP="00993EED">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ab/>
      </w:r>
    </w:p>
    <w:p w14:paraId="5E2F14E8" w14:textId="5D7A5A93" w:rsidR="00D43859" w:rsidRPr="00546B44" w:rsidRDefault="009E258A" w:rsidP="00F77A15">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La economía de la zona eur</w:t>
      </w:r>
      <w:r w:rsidR="00662CE2" w:rsidRPr="00546B44">
        <w:rPr>
          <w:rFonts w:ascii="Times New Roman" w:hAnsi="Times New Roman" w:cs="Times New Roman"/>
          <w:sz w:val="22"/>
          <w:szCs w:val="22"/>
        </w:rPr>
        <w:t>o inició el año con optimismo, en enero la actividad comercial creció inesperadamente, tras seis meses de contracción; el Índice compuesto de gestores de compras (PMI</w:t>
      </w:r>
      <w:r w:rsidR="007617BD" w:rsidRPr="00546B44">
        <w:rPr>
          <w:rFonts w:ascii="Times New Roman" w:hAnsi="Times New Roman" w:cs="Times New Roman"/>
          <w:sz w:val="22"/>
          <w:szCs w:val="22"/>
        </w:rPr>
        <w:t xml:space="preserve"> por sus siglas en </w:t>
      </w:r>
      <w:r w:rsidR="0075306E" w:rsidRPr="00546B44">
        <w:rPr>
          <w:rFonts w:ascii="Times New Roman" w:hAnsi="Times New Roman" w:cs="Times New Roman"/>
          <w:sz w:val="22"/>
          <w:szCs w:val="22"/>
        </w:rPr>
        <w:t>inglés</w:t>
      </w:r>
      <w:r w:rsidR="00662CE2" w:rsidRPr="00546B44">
        <w:rPr>
          <w:rFonts w:ascii="Times New Roman" w:hAnsi="Times New Roman" w:cs="Times New Roman"/>
          <w:sz w:val="22"/>
          <w:szCs w:val="22"/>
        </w:rPr>
        <w:t>) subió a 50.2 puntos este mes, desde el 49.3 de diciembre, por encima de la marca de 50, que separa el crecimiento de la contracción económica. A pesar de esto y de que la inflación se ha relajado levemente, el Banco Central Europeo (BCE) continúa aprobando nuevas subidas de los tipos de interés, dejándol</w:t>
      </w:r>
      <w:r w:rsidR="00ED5C09" w:rsidRPr="00546B44">
        <w:rPr>
          <w:rFonts w:ascii="Times New Roman" w:hAnsi="Times New Roman" w:cs="Times New Roman"/>
          <w:sz w:val="22"/>
          <w:szCs w:val="22"/>
        </w:rPr>
        <w:t>o</w:t>
      </w:r>
      <w:r w:rsidR="00662CE2" w:rsidRPr="00546B44">
        <w:rPr>
          <w:rFonts w:ascii="Times New Roman" w:hAnsi="Times New Roman" w:cs="Times New Roman"/>
          <w:sz w:val="22"/>
          <w:szCs w:val="22"/>
        </w:rPr>
        <w:t xml:space="preserve"> en 3%, el quinto aumento consecutivo en medio año.</w:t>
      </w:r>
    </w:p>
    <w:p w14:paraId="21C45EEA" w14:textId="77777777" w:rsidR="00662CE2" w:rsidRPr="00546B44" w:rsidRDefault="00662CE2" w:rsidP="00F77A15">
      <w:pPr>
        <w:pStyle w:val="Textodeglobo"/>
        <w:jc w:val="both"/>
        <w:rPr>
          <w:rFonts w:ascii="Times New Roman" w:hAnsi="Times New Roman" w:cs="Times New Roman"/>
          <w:sz w:val="22"/>
          <w:szCs w:val="22"/>
        </w:rPr>
      </w:pPr>
    </w:p>
    <w:p w14:paraId="3A01C921" w14:textId="37C32AD7" w:rsidR="0042619E" w:rsidRPr="00546B44" w:rsidRDefault="0042619E" w:rsidP="0075306E">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 xml:space="preserve">En China, el PMI manufacturero </w:t>
      </w:r>
      <w:proofErr w:type="spellStart"/>
      <w:r w:rsidRPr="00546B44">
        <w:rPr>
          <w:rFonts w:ascii="Times New Roman" w:hAnsi="Times New Roman" w:cs="Times New Roman"/>
          <w:sz w:val="22"/>
          <w:szCs w:val="22"/>
        </w:rPr>
        <w:t>Caixin</w:t>
      </w:r>
      <w:proofErr w:type="spellEnd"/>
      <w:r w:rsidRPr="00546B44">
        <w:rPr>
          <w:rFonts w:ascii="Times New Roman" w:hAnsi="Times New Roman" w:cs="Times New Roman"/>
          <w:sz w:val="22"/>
          <w:szCs w:val="22"/>
        </w:rPr>
        <w:t xml:space="preserve"> subió </w:t>
      </w:r>
      <w:r w:rsidR="002D3898" w:rsidRPr="00546B44">
        <w:rPr>
          <w:rFonts w:ascii="Times New Roman" w:hAnsi="Times New Roman" w:cs="Times New Roman"/>
          <w:sz w:val="22"/>
          <w:szCs w:val="22"/>
        </w:rPr>
        <w:t>sutilmente</w:t>
      </w:r>
      <w:r w:rsidRPr="00546B44">
        <w:rPr>
          <w:rFonts w:ascii="Times New Roman" w:hAnsi="Times New Roman" w:cs="Times New Roman"/>
          <w:sz w:val="22"/>
          <w:szCs w:val="22"/>
        </w:rPr>
        <w:t xml:space="preserve"> en enero a 49.2 frente </w:t>
      </w:r>
      <w:r w:rsidR="002D3898" w:rsidRPr="00546B44">
        <w:rPr>
          <w:rFonts w:ascii="Times New Roman" w:hAnsi="Times New Roman" w:cs="Times New Roman"/>
          <w:sz w:val="22"/>
          <w:szCs w:val="22"/>
        </w:rPr>
        <w:t xml:space="preserve">al </w:t>
      </w:r>
      <w:r w:rsidRPr="00546B44">
        <w:rPr>
          <w:rFonts w:ascii="Times New Roman" w:hAnsi="Times New Roman" w:cs="Times New Roman"/>
          <w:sz w:val="22"/>
          <w:szCs w:val="22"/>
        </w:rPr>
        <w:t>49.0</w:t>
      </w:r>
      <w:r w:rsidR="002D3898" w:rsidRPr="00546B44">
        <w:rPr>
          <w:rFonts w:ascii="Times New Roman" w:hAnsi="Times New Roman" w:cs="Times New Roman"/>
          <w:sz w:val="22"/>
          <w:szCs w:val="22"/>
        </w:rPr>
        <w:t xml:space="preserve"> del mes</w:t>
      </w:r>
      <w:r w:rsidRPr="00546B44">
        <w:rPr>
          <w:rFonts w:ascii="Times New Roman" w:hAnsi="Times New Roman" w:cs="Times New Roman"/>
          <w:sz w:val="22"/>
          <w:szCs w:val="22"/>
        </w:rPr>
        <w:t xml:space="preserve"> anterior</w:t>
      </w:r>
      <w:r w:rsidR="002D3898" w:rsidRPr="00546B44">
        <w:rPr>
          <w:rFonts w:ascii="Times New Roman" w:hAnsi="Times New Roman" w:cs="Times New Roman"/>
          <w:sz w:val="22"/>
          <w:szCs w:val="22"/>
        </w:rPr>
        <w:t>, pero abajo del 49.5 esperado por los principales analistas</w:t>
      </w:r>
      <w:r w:rsidRPr="00546B44">
        <w:rPr>
          <w:rFonts w:ascii="Times New Roman" w:hAnsi="Times New Roman" w:cs="Times New Roman"/>
          <w:sz w:val="22"/>
          <w:szCs w:val="22"/>
        </w:rPr>
        <w:t>, mostrando el impacto positivo en los niveles de producción de la reapertura del país tras el coronavirus.</w:t>
      </w:r>
    </w:p>
    <w:p w14:paraId="1FF934F6" w14:textId="3671737F" w:rsidR="0042619E" w:rsidRPr="00546B44" w:rsidRDefault="0042619E" w:rsidP="0075306E">
      <w:pPr>
        <w:pStyle w:val="Textodeglobo"/>
        <w:jc w:val="both"/>
        <w:rPr>
          <w:rFonts w:ascii="Times New Roman" w:hAnsi="Times New Roman" w:cs="Times New Roman"/>
          <w:sz w:val="22"/>
          <w:szCs w:val="22"/>
        </w:rPr>
      </w:pPr>
    </w:p>
    <w:p w14:paraId="39689678" w14:textId="2218FC2E" w:rsidR="0042619E" w:rsidRPr="00546B44" w:rsidRDefault="0042619E" w:rsidP="0075306E">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En Japón, el PMI del sector servicios pasó de 51.1 a 52.3 en enero</w:t>
      </w:r>
      <w:r w:rsidR="002D3898" w:rsidRPr="00546B44">
        <w:rPr>
          <w:rFonts w:ascii="Times New Roman" w:hAnsi="Times New Roman" w:cs="Times New Roman"/>
          <w:sz w:val="22"/>
          <w:szCs w:val="22"/>
        </w:rPr>
        <w:t xml:space="preserve"> y l</w:t>
      </w:r>
      <w:r w:rsidRPr="00546B44">
        <w:rPr>
          <w:rFonts w:ascii="Times New Roman" w:hAnsi="Times New Roman" w:cs="Times New Roman"/>
          <w:sz w:val="22"/>
          <w:szCs w:val="22"/>
        </w:rPr>
        <w:t xml:space="preserve">as ventas minoristas también </w:t>
      </w:r>
      <w:r w:rsidR="002D3898" w:rsidRPr="00546B44">
        <w:rPr>
          <w:rFonts w:ascii="Times New Roman" w:hAnsi="Times New Roman" w:cs="Times New Roman"/>
          <w:sz w:val="22"/>
          <w:szCs w:val="22"/>
        </w:rPr>
        <w:t xml:space="preserve">aumentaron, dando señales de que la </w:t>
      </w:r>
      <w:r w:rsidRPr="00546B44">
        <w:rPr>
          <w:rFonts w:ascii="Times New Roman" w:hAnsi="Times New Roman" w:cs="Times New Roman"/>
          <w:sz w:val="22"/>
          <w:szCs w:val="22"/>
        </w:rPr>
        <w:t>economía japonesa</w:t>
      </w:r>
      <w:r w:rsidR="002D3898" w:rsidRPr="00546B44">
        <w:rPr>
          <w:rFonts w:ascii="Times New Roman" w:hAnsi="Times New Roman" w:cs="Times New Roman"/>
          <w:sz w:val="22"/>
          <w:szCs w:val="22"/>
        </w:rPr>
        <w:t xml:space="preserve"> está estable</w:t>
      </w:r>
      <w:r w:rsidRPr="00546B44">
        <w:rPr>
          <w:rFonts w:ascii="Times New Roman" w:hAnsi="Times New Roman" w:cs="Times New Roman"/>
          <w:sz w:val="22"/>
          <w:szCs w:val="22"/>
        </w:rPr>
        <w:t>,</w:t>
      </w:r>
      <w:r w:rsidR="002D3898" w:rsidRPr="00546B44">
        <w:rPr>
          <w:rFonts w:ascii="Times New Roman" w:hAnsi="Times New Roman" w:cs="Times New Roman"/>
          <w:sz w:val="22"/>
          <w:szCs w:val="22"/>
        </w:rPr>
        <w:t xml:space="preserve"> aunque</w:t>
      </w:r>
      <w:r w:rsidRPr="00546B44">
        <w:rPr>
          <w:rFonts w:ascii="Times New Roman" w:hAnsi="Times New Roman" w:cs="Times New Roman"/>
          <w:sz w:val="22"/>
          <w:szCs w:val="22"/>
        </w:rPr>
        <w:t xml:space="preserve"> todavía se encuentra </w:t>
      </w:r>
      <w:r w:rsidR="002D3898" w:rsidRPr="00546B44">
        <w:rPr>
          <w:rFonts w:ascii="Times New Roman" w:hAnsi="Times New Roman" w:cs="Times New Roman"/>
          <w:sz w:val="22"/>
          <w:szCs w:val="22"/>
        </w:rPr>
        <w:t>controlando la inflación que continúa distante de</w:t>
      </w:r>
      <w:r w:rsidRPr="00546B44">
        <w:rPr>
          <w:rFonts w:ascii="Times New Roman" w:hAnsi="Times New Roman" w:cs="Times New Roman"/>
          <w:sz w:val="22"/>
          <w:szCs w:val="22"/>
        </w:rPr>
        <w:t xml:space="preserve"> la meta inflacionaria del 2%.  El Banco de Japón estima que la inflación caerá en los próximos meses de la mano de diversas medidas gubernamentales, como subsidios a los combustibles y una reducción de un quinto de las facturas eléctricas.</w:t>
      </w:r>
    </w:p>
    <w:p w14:paraId="664C80CF" w14:textId="77777777" w:rsidR="0042619E" w:rsidRPr="00546B44" w:rsidRDefault="0042619E" w:rsidP="0075306E">
      <w:pPr>
        <w:pStyle w:val="Textodeglobo"/>
        <w:jc w:val="both"/>
        <w:rPr>
          <w:rFonts w:ascii="Times New Roman" w:hAnsi="Times New Roman" w:cs="Times New Roman"/>
          <w:sz w:val="22"/>
          <w:szCs w:val="22"/>
        </w:rPr>
      </w:pPr>
    </w:p>
    <w:p w14:paraId="15E5BF88" w14:textId="718DC1B0" w:rsidR="00EA6105" w:rsidRPr="00546B44" w:rsidRDefault="007617BD" w:rsidP="0075306E">
      <w:pPr>
        <w:pStyle w:val="Textodeglobo"/>
        <w:jc w:val="both"/>
        <w:rPr>
          <w:rFonts w:ascii="Times New Roman" w:hAnsi="Times New Roman" w:cs="Times New Roman"/>
          <w:sz w:val="22"/>
          <w:szCs w:val="22"/>
        </w:rPr>
      </w:pPr>
      <w:r w:rsidRPr="00546B44">
        <w:rPr>
          <w:rFonts w:ascii="Times New Roman" w:hAnsi="Times New Roman" w:cs="Times New Roman"/>
          <w:sz w:val="22"/>
          <w:szCs w:val="22"/>
        </w:rPr>
        <w:t>El Banco Mundial</w:t>
      </w:r>
      <w:r w:rsidR="0075306E" w:rsidRPr="00546B44">
        <w:rPr>
          <w:rFonts w:ascii="Times New Roman" w:hAnsi="Times New Roman" w:cs="Times New Roman"/>
          <w:sz w:val="22"/>
          <w:szCs w:val="22"/>
        </w:rPr>
        <w:t xml:space="preserve"> actualizó sus perspectivas económicas para América Latina y el Caribe, resaltando que la región sigue teniendo un potencial económico significativo y que en conjunto experimentaron un crecimiento económico del 3.6% en 2022, impulsado principalmente por el consumo y la recuperación de los mercados laborales.  Para 2023 se espera que Brasil crezca un 0.8% debido a que las altas tasas de interés frenarán las inversiones, y el crecimiento de las exportaciones se desacelerará; la economía de </w:t>
      </w:r>
      <w:r w:rsidR="0075306E" w:rsidRPr="00546B44">
        <w:rPr>
          <w:rFonts w:ascii="Times New Roman" w:hAnsi="Times New Roman" w:cs="Times New Roman"/>
          <w:sz w:val="22"/>
          <w:szCs w:val="22"/>
        </w:rPr>
        <w:lastRenderedPageBreak/>
        <w:t>México se expandirá un 0.9% y se prevé también que el PIB de Argentina crezca un 2%, puesto que la inflación muy elevada del país obstaculizará la actividad económica. Colombia se desacelerará marcadamente, hasta llegar el 1.3% y es probable que la economía de Chile se contraiga a lo largo del año, debido a que la baja en los ingresos reales erosionará el consumo.</w:t>
      </w:r>
    </w:p>
    <w:p w14:paraId="7388328A" w14:textId="77777777" w:rsidR="0075306E" w:rsidRPr="00546B44" w:rsidRDefault="0075306E" w:rsidP="0075306E">
      <w:pPr>
        <w:pStyle w:val="Textodeglobo"/>
        <w:jc w:val="both"/>
        <w:rPr>
          <w:rFonts w:ascii="Times New Roman" w:hAnsi="Times New Roman" w:cs="Times New Roman"/>
          <w:lang w:val="es-MX"/>
        </w:rPr>
      </w:pPr>
    </w:p>
    <w:p w14:paraId="608618CE" w14:textId="783F8EFA" w:rsidR="00D26729" w:rsidRPr="00546B44" w:rsidRDefault="00D26729" w:rsidP="00FC0ED3">
      <w:pPr>
        <w:spacing w:after="0" w:line="240" w:lineRule="auto"/>
        <w:jc w:val="both"/>
        <w:rPr>
          <w:rFonts w:ascii="Times New Roman" w:hAnsi="Times New Roman" w:cs="Times New Roman"/>
          <w:lang w:val="es-MX"/>
        </w:rPr>
      </w:pPr>
    </w:p>
    <w:p w14:paraId="18BAF012" w14:textId="354D6AA5" w:rsidR="004D1906" w:rsidRPr="00546B44" w:rsidRDefault="003B6264" w:rsidP="00004F98">
      <w:pPr>
        <w:pStyle w:val="Sinespaciado"/>
        <w:jc w:val="both"/>
        <w:rPr>
          <w:rFonts w:ascii="Times New Roman" w:hAnsi="Times New Roman" w:cs="Times New Roman"/>
          <w:lang w:val="es-MX"/>
        </w:rPr>
      </w:pPr>
      <w:r w:rsidRPr="00546B44">
        <w:rPr>
          <w:rFonts w:ascii="Times New Roman" w:hAnsi="Times New Roman" w:cs="Times New Roman"/>
          <w:lang w:val="es-MX"/>
        </w:rPr>
        <w:t>En el ámbito interno</w:t>
      </w:r>
      <w:r w:rsidR="00832FEC" w:rsidRPr="00546B44">
        <w:rPr>
          <w:rFonts w:ascii="Times New Roman" w:hAnsi="Times New Roman" w:cs="Times New Roman"/>
          <w:lang w:val="es-MX"/>
        </w:rPr>
        <w:t xml:space="preserve">, la Junta Monetaria en su sesión celebrada en enero decidió, con base en el análisis integral de la coyuntura económica externa e interna, aumentar el nivel de la tasa de interés líder de política monetaria en 50 puntos básicos, de 3.75% a 4.25% como parte de una estrategia gradual para que la inflación converja a la meta establecida (4.0% +/- 1 </w:t>
      </w:r>
      <w:r w:rsidR="00832FEC" w:rsidRPr="00546B44">
        <w:rPr>
          <w:rFonts w:ascii="Times New Roman" w:hAnsi="Times New Roman" w:cs="Times New Roman"/>
          <w:lang w:val="es-MX"/>
        </w:rPr>
        <w:t>punto porcentual) sin afectar significativamente las perspectivas de crecimiento económico.</w:t>
      </w:r>
    </w:p>
    <w:p w14:paraId="52791407" w14:textId="0A0235A0" w:rsidR="00832FEC" w:rsidRPr="00546B44" w:rsidRDefault="00832FEC" w:rsidP="00004F98">
      <w:pPr>
        <w:pStyle w:val="Sinespaciado"/>
        <w:jc w:val="both"/>
        <w:rPr>
          <w:rFonts w:ascii="Times New Roman" w:hAnsi="Times New Roman" w:cs="Times New Roman"/>
          <w:lang w:val="es-MX"/>
        </w:rPr>
      </w:pPr>
    </w:p>
    <w:p w14:paraId="61B0A199" w14:textId="6769EFFC" w:rsidR="00067ED3" w:rsidRPr="00546B44" w:rsidRDefault="00832FEC" w:rsidP="00004F98">
      <w:pPr>
        <w:pStyle w:val="Sinespaciado"/>
        <w:jc w:val="both"/>
        <w:rPr>
          <w:rFonts w:ascii="Times New Roman" w:hAnsi="Times New Roman" w:cs="Times New Roman"/>
          <w:lang w:val="es-MX"/>
        </w:rPr>
      </w:pPr>
      <w:r w:rsidRPr="00546B44">
        <w:rPr>
          <w:rFonts w:ascii="Times New Roman" w:hAnsi="Times New Roman" w:cs="Times New Roman"/>
          <w:lang w:val="es-MX"/>
        </w:rPr>
        <w:t xml:space="preserve">La actividad económica medida por la estimación del IMAE en </w:t>
      </w:r>
      <w:r w:rsidR="009668C5" w:rsidRPr="00546B44">
        <w:rPr>
          <w:rFonts w:ascii="Times New Roman" w:hAnsi="Times New Roman" w:cs="Times New Roman"/>
          <w:lang w:val="es-MX"/>
        </w:rPr>
        <w:t>noviembre</w:t>
      </w:r>
      <w:r w:rsidRPr="00546B44">
        <w:rPr>
          <w:rFonts w:ascii="Times New Roman" w:hAnsi="Times New Roman" w:cs="Times New Roman"/>
          <w:lang w:val="es-MX"/>
        </w:rPr>
        <w:t xml:space="preserve"> de 202</w:t>
      </w:r>
      <w:r w:rsidR="009668C5" w:rsidRPr="00546B44">
        <w:rPr>
          <w:rFonts w:ascii="Times New Roman" w:hAnsi="Times New Roman" w:cs="Times New Roman"/>
          <w:lang w:val="es-MX"/>
        </w:rPr>
        <w:t>2</w:t>
      </w:r>
      <w:r w:rsidRPr="00546B44">
        <w:rPr>
          <w:rFonts w:ascii="Times New Roman" w:hAnsi="Times New Roman" w:cs="Times New Roman"/>
          <w:lang w:val="es-MX"/>
        </w:rPr>
        <w:t>, registró una tasa de variación de 3.</w:t>
      </w:r>
      <w:r w:rsidR="009668C5" w:rsidRPr="00546B44">
        <w:rPr>
          <w:rFonts w:ascii="Times New Roman" w:hAnsi="Times New Roman" w:cs="Times New Roman"/>
          <w:lang w:val="es-MX"/>
        </w:rPr>
        <w:t>8</w:t>
      </w:r>
      <w:r w:rsidRPr="00546B44">
        <w:rPr>
          <w:rFonts w:ascii="Times New Roman" w:hAnsi="Times New Roman" w:cs="Times New Roman"/>
          <w:lang w:val="es-MX"/>
        </w:rPr>
        <w:t>%</w:t>
      </w:r>
      <w:r w:rsidR="009668C5" w:rsidRPr="00546B44">
        <w:rPr>
          <w:rFonts w:ascii="Times New Roman" w:hAnsi="Times New Roman" w:cs="Times New Roman"/>
          <w:lang w:val="es-MX"/>
        </w:rPr>
        <w:t>, menor al 5</w:t>
      </w:r>
      <w:r w:rsidRPr="00546B44">
        <w:rPr>
          <w:rFonts w:ascii="Times New Roman" w:hAnsi="Times New Roman" w:cs="Times New Roman"/>
          <w:lang w:val="es-MX"/>
        </w:rPr>
        <w:t xml:space="preserve">.7% </w:t>
      </w:r>
      <w:r w:rsidR="009668C5" w:rsidRPr="00546B44">
        <w:rPr>
          <w:rFonts w:ascii="Times New Roman" w:hAnsi="Times New Roman" w:cs="Times New Roman"/>
          <w:lang w:val="es-MX"/>
        </w:rPr>
        <w:t>de noviembre</w:t>
      </w:r>
      <w:r w:rsidRPr="00546B44">
        <w:rPr>
          <w:rFonts w:ascii="Times New Roman" w:hAnsi="Times New Roman" w:cs="Times New Roman"/>
          <w:lang w:val="es-MX"/>
        </w:rPr>
        <w:t xml:space="preserve"> de 202</w:t>
      </w:r>
      <w:r w:rsidR="009668C5" w:rsidRPr="00546B44">
        <w:rPr>
          <w:rFonts w:ascii="Times New Roman" w:hAnsi="Times New Roman" w:cs="Times New Roman"/>
          <w:lang w:val="es-MX"/>
        </w:rPr>
        <w:t>1, según la publicación de enero 2023 del Banco de Guatemala</w:t>
      </w:r>
      <w:r w:rsidRPr="00546B44">
        <w:rPr>
          <w:rFonts w:ascii="Times New Roman" w:hAnsi="Times New Roman" w:cs="Times New Roman"/>
          <w:lang w:val="es-MX"/>
        </w:rPr>
        <w:t xml:space="preserve">. Dicho resultado estuvo influenciado, principalmente, por el crecimiento en las actividades de: </w:t>
      </w:r>
      <w:r w:rsidR="009668C5" w:rsidRPr="00546B44">
        <w:rPr>
          <w:rFonts w:ascii="Times New Roman" w:hAnsi="Times New Roman" w:cs="Times New Roman"/>
          <w:lang w:val="es-MX"/>
        </w:rPr>
        <w:t xml:space="preserve">Construcción; </w:t>
      </w:r>
      <w:r w:rsidRPr="00546B44">
        <w:rPr>
          <w:rFonts w:ascii="Times New Roman" w:hAnsi="Times New Roman" w:cs="Times New Roman"/>
          <w:lang w:val="es-MX"/>
        </w:rPr>
        <w:t>Comercio y reparación de vehículos;</w:t>
      </w:r>
      <w:r w:rsidR="009668C5" w:rsidRPr="00546B44">
        <w:rPr>
          <w:rFonts w:ascii="Times New Roman" w:hAnsi="Times New Roman" w:cs="Times New Roman"/>
          <w:lang w:val="es-MX"/>
        </w:rPr>
        <w:t xml:space="preserve"> Actividades de alojamiento y de servicios de comida;</w:t>
      </w:r>
      <w:r w:rsidRPr="00546B44">
        <w:rPr>
          <w:rFonts w:ascii="Times New Roman" w:hAnsi="Times New Roman" w:cs="Times New Roman"/>
          <w:lang w:val="es-MX"/>
        </w:rPr>
        <w:t xml:space="preserve"> </w:t>
      </w:r>
      <w:r w:rsidR="009668C5" w:rsidRPr="00546B44">
        <w:rPr>
          <w:rFonts w:ascii="Times New Roman" w:hAnsi="Times New Roman" w:cs="Times New Roman"/>
          <w:lang w:val="es-MX"/>
        </w:rPr>
        <w:t xml:space="preserve">Actividades inmobiliarias; </w:t>
      </w:r>
      <w:r w:rsidRPr="00546B44">
        <w:rPr>
          <w:rFonts w:ascii="Times New Roman" w:hAnsi="Times New Roman" w:cs="Times New Roman"/>
          <w:lang w:val="es-MX"/>
        </w:rPr>
        <w:t xml:space="preserve">y, Actividades </w:t>
      </w:r>
      <w:r w:rsidR="009668C5" w:rsidRPr="00546B44">
        <w:rPr>
          <w:rFonts w:ascii="Times New Roman" w:hAnsi="Times New Roman" w:cs="Times New Roman"/>
          <w:lang w:val="es-MX"/>
        </w:rPr>
        <w:t>financieras y de seguros</w:t>
      </w:r>
      <w:r w:rsidRPr="00546B44">
        <w:rPr>
          <w:rFonts w:ascii="Times New Roman" w:hAnsi="Times New Roman" w:cs="Times New Roman"/>
          <w:lang w:val="es-MX"/>
        </w:rPr>
        <w:t>.</w:t>
      </w:r>
    </w:p>
    <w:p w14:paraId="1B90F486" w14:textId="77777777" w:rsidR="00832FEC" w:rsidRPr="00546B44" w:rsidRDefault="00832FEC" w:rsidP="00004F98">
      <w:pPr>
        <w:pStyle w:val="Sinespaciado"/>
        <w:jc w:val="both"/>
        <w:rPr>
          <w:rFonts w:ascii="Times New Roman" w:hAnsi="Times New Roman" w:cs="Times New Roman"/>
          <w:color w:val="FF0000"/>
        </w:rPr>
      </w:pPr>
    </w:p>
    <w:p w14:paraId="79049383" w14:textId="77777777" w:rsidR="00A412E3" w:rsidRPr="00546B44" w:rsidRDefault="00A412E3" w:rsidP="00C10066">
      <w:pPr>
        <w:pStyle w:val="Sinespaciado"/>
        <w:jc w:val="both"/>
        <w:rPr>
          <w:rFonts w:ascii="Times New Roman" w:hAnsi="Times New Roman" w:cs="Times New Roman"/>
          <w:color w:val="FF0000"/>
          <w:sz w:val="14"/>
        </w:rPr>
        <w:sectPr w:rsidR="00A412E3" w:rsidRPr="00546B44" w:rsidSect="00776700">
          <w:type w:val="continuous"/>
          <w:pgSz w:w="12240" w:h="15840"/>
          <w:pgMar w:top="1417" w:right="1701" w:bottom="1417" w:left="1701" w:header="708" w:footer="708" w:gutter="0"/>
          <w:cols w:num="2" w:space="708"/>
          <w:docGrid w:linePitch="360"/>
        </w:sectPr>
      </w:pPr>
    </w:p>
    <w:p w14:paraId="70829754" w14:textId="4F6BEEAD" w:rsidR="0071038C" w:rsidRPr="00546B44" w:rsidRDefault="0071038C" w:rsidP="0071038C">
      <w:pPr>
        <w:spacing w:after="0"/>
        <w:rPr>
          <w:rFonts w:ascii="Times New Roman" w:hAnsi="Times New Roman" w:cs="Times New Roman"/>
          <w:color w:val="FF0000"/>
        </w:rPr>
        <w:sectPr w:rsidR="0071038C" w:rsidRPr="00546B44" w:rsidSect="00960BE9">
          <w:type w:val="continuous"/>
          <w:pgSz w:w="12240" w:h="15840"/>
          <w:pgMar w:top="1417" w:right="1701" w:bottom="1417" w:left="1701" w:header="708" w:footer="708" w:gutter="0"/>
          <w:cols w:space="708"/>
          <w:docGrid w:linePitch="360"/>
        </w:sectPr>
      </w:pPr>
    </w:p>
    <w:p w14:paraId="34636274" w14:textId="26591997" w:rsidR="00A412E3" w:rsidRDefault="00A412E3" w:rsidP="00C56D80">
      <w:pPr>
        <w:spacing w:after="0"/>
        <w:rPr>
          <w:rFonts w:ascii="Times New Roman" w:hAnsi="Times New Roman" w:cs="Times New Roman"/>
          <w:color w:val="FF0000"/>
        </w:rPr>
      </w:pPr>
    </w:p>
    <w:p w14:paraId="43377C7A" w14:textId="42AF2282" w:rsidR="007128B1" w:rsidRDefault="007128B1" w:rsidP="00C56D80">
      <w:pPr>
        <w:spacing w:after="0"/>
        <w:rPr>
          <w:rFonts w:ascii="Times New Roman" w:hAnsi="Times New Roman" w:cs="Times New Roman"/>
          <w:color w:val="FF0000"/>
        </w:rPr>
      </w:pPr>
    </w:p>
    <w:p w14:paraId="53CBB0A3" w14:textId="48444E22" w:rsidR="007128B1" w:rsidRDefault="007128B1" w:rsidP="00C56D80">
      <w:pPr>
        <w:spacing w:after="0"/>
        <w:rPr>
          <w:rFonts w:ascii="Times New Roman" w:hAnsi="Times New Roman" w:cs="Times New Roman"/>
          <w:color w:val="FF0000"/>
        </w:rPr>
      </w:pPr>
    </w:p>
    <w:p w14:paraId="7F763DEC" w14:textId="76328330" w:rsidR="007128B1" w:rsidRDefault="007128B1" w:rsidP="00C56D80">
      <w:pPr>
        <w:spacing w:after="0"/>
        <w:rPr>
          <w:rFonts w:ascii="Times New Roman" w:hAnsi="Times New Roman" w:cs="Times New Roman"/>
          <w:color w:val="FF0000"/>
        </w:rPr>
      </w:pPr>
    </w:p>
    <w:p w14:paraId="0ADFBD67" w14:textId="4471E0B9" w:rsidR="007128B1" w:rsidRDefault="007128B1" w:rsidP="00C56D80">
      <w:pPr>
        <w:spacing w:after="0"/>
        <w:rPr>
          <w:rFonts w:ascii="Times New Roman" w:hAnsi="Times New Roman" w:cs="Times New Roman"/>
          <w:color w:val="FF0000"/>
        </w:rPr>
      </w:pPr>
    </w:p>
    <w:p w14:paraId="5FC6FDE9" w14:textId="7007B247" w:rsidR="007128B1" w:rsidRDefault="007128B1" w:rsidP="00C56D80">
      <w:pPr>
        <w:spacing w:after="0"/>
        <w:rPr>
          <w:rFonts w:ascii="Times New Roman" w:hAnsi="Times New Roman" w:cs="Times New Roman"/>
          <w:color w:val="FF0000"/>
        </w:rPr>
      </w:pPr>
    </w:p>
    <w:p w14:paraId="724F3770" w14:textId="640EC862" w:rsidR="007128B1" w:rsidRDefault="007128B1" w:rsidP="00C56D80">
      <w:pPr>
        <w:spacing w:after="0"/>
        <w:rPr>
          <w:rFonts w:ascii="Times New Roman" w:hAnsi="Times New Roman" w:cs="Times New Roman"/>
          <w:color w:val="FF0000"/>
        </w:rPr>
      </w:pPr>
    </w:p>
    <w:p w14:paraId="262A4BD1" w14:textId="3FAB6033" w:rsidR="007128B1" w:rsidRDefault="007128B1" w:rsidP="00C56D80">
      <w:pPr>
        <w:spacing w:after="0"/>
        <w:rPr>
          <w:rFonts w:ascii="Times New Roman" w:hAnsi="Times New Roman" w:cs="Times New Roman"/>
          <w:color w:val="FF0000"/>
        </w:rPr>
      </w:pPr>
    </w:p>
    <w:p w14:paraId="2C96651D" w14:textId="20B1C22F" w:rsidR="007128B1" w:rsidRDefault="007128B1" w:rsidP="00C56D80">
      <w:pPr>
        <w:spacing w:after="0"/>
        <w:rPr>
          <w:rFonts w:ascii="Times New Roman" w:hAnsi="Times New Roman" w:cs="Times New Roman"/>
          <w:color w:val="FF0000"/>
        </w:rPr>
      </w:pPr>
    </w:p>
    <w:p w14:paraId="5E7344D6" w14:textId="0724B5B0" w:rsidR="007128B1" w:rsidRDefault="007128B1" w:rsidP="00C56D80">
      <w:pPr>
        <w:spacing w:after="0"/>
        <w:rPr>
          <w:rFonts w:ascii="Times New Roman" w:hAnsi="Times New Roman" w:cs="Times New Roman"/>
          <w:color w:val="FF0000"/>
        </w:rPr>
      </w:pPr>
    </w:p>
    <w:p w14:paraId="265AE2A7" w14:textId="07B5DF9D" w:rsidR="007128B1" w:rsidRDefault="007128B1" w:rsidP="00C56D80">
      <w:pPr>
        <w:spacing w:after="0"/>
        <w:rPr>
          <w:rFonts w:ascii="Times New Roman" w:hAnsi="Times New Roman" w:cs="Times New Roman"/>
          <w:color w:val="FF0000"/>
        </w:rPr>
      </w:pPr>
    </w:p>
    <w:p w14:paraId="67502D53" w14:textId="09E7B833" w:rsidR="007128B1" w:rsidRDefault="007128B1" w:rsidP="00C56D80">
      <w:pPr>
        <w:spacing w:after="0"/>
        <w:rPr>
          <w:rFonts w:ascii="Times New Roman" w:hAnsi="Times New Roman" w:cs="Times New Roman"/>
          <w:color w:val="FF0000"/>
        </w:rPr>
      </w:pPr>
    </w:p>
    <w:p w14:paraId="19923759" w14:textId="19621B5D" w:rsidR="007128B1" w:rsidRDefault="007128B1" w:rsidP="00C56D80">
      <w:pPr>
        <w:spacing w:after="0"/>
        <w:rPr>
          <w:rFonts w:ascii="Times New Roman" w:hAnsi="Times New Roman" w:cs="Times New Roman"/>
          <w:color w:val="FF0000"/>
        </w:rPr>
      </w:pPr>
    </w:p>
    <w:p w14:paraId="63C083F1" w14:textId="6B92A77D" w:rsidR="007128B1" w:rsidRDefault="007128B1" w:rsidP="00C56D80">
      <w:pPr>
        <w:spacing w:after="0"/>
        <w:rPr>
          <w:rFonts w:ascii="Times New Roman" w:hAnsi="Times New Roman" w:cs="Times New Roman"/>
          <w:color w:val="FF0000"/>
        </w:rPr>
      </w:pPr>
    </w:p>
    <w:p w14:paraId="743058AC" w14:textId="7DC6BED5" w:rsidR="007128B1" w:rsidRDefault="007128B1" w:rsidP="00C56D80">
      <w:pPr>
        <w:spacing w:after="0"/>
        <w:rPr>
          <w:rFonts w:ascii="Times New Roman" w:hAnsi="Times New Roman" w:cs="Times New Roman"/>
          <w:color w:val="FF0000"/>
        </w:rPr>
      </w:pPr>
    </w:p>
    <w:p w14:paraId="4C93F76D" w14:textId="6387E8C9" w:rsidR="007128B1" w:rsidRDefault="007128B1" w:rsidP="00C56D80">
      <w:pPr>
        <w:spacing w:after="0"/>
        <w:rPr>
          <w:rFonts w:ascii="Times New Roman" w:hAnsi="Times New Roman" w:cs="Times New Roman"/>
          <w:color w:val="FF0000"/>
        </w:rPr>
      </w:pPr>
    </w:p>
    <w:p w14:paraId="6FFA5F34" w14:textId="73233537" w:rsidR="007128B1" w:rsidRDefault="007128B1" w:rsidP="00C56D80">
      <w:pPr>
        <w:spacing w:after="0"/>
        <w:rPr>
          <w:rFonts w:ascii="Times New Roman" w:hAnsi="Times New Roman" w:cs="Times New Roman"/>
          <w:color w:val="FF0000"/>
        </w:rPr>
      </w:pPr>
    </w:p>
    <w:p w14:paraId="28BD6B67" w14:textId="05CE21F8" w:rsidR="007128B1" w:rsidRDefault="007128B1" w:rsidP="00C56D80">
      <w:pPr>
        <w:spacing w:after="0"/>
        <w:rPr>
          <w:rFonts w:ascii="Times New Roman" w:hAnsi="Times New Roman" w:cs="Times New Roman"/>
          <w:color w:val="FF0000"/>
        </w:rPr>
      </w:pPr>
    </w:p>
    <w:p w14:paraId="4FF9C883" w14:textId="3C8E23E1" w:rsidR="007128B1" w:rsidRDefault="007128B1" w:rsidP="00C56D80">
      <w:pPr>
        <w:spacing w:after="0"/>
        <w:rPr>
          <w:rFonts w:ascii="Times New Roman" w:hAnsi="Times New Roman" w:cs="Times New Roman"/>
          <w:color w:val="FF0000"/>
        </w:rPr>
      </w:pPr>
    </w:p>
    <w:p w14:paraId="340343DC" w14:textId="7C4F0F95" w:rsidR="007128B1" w:rsidRDefault="007128B1" w:rsidP="00C56D80">
      <w:pPr>
        <w:spacing w:after="0"/>
        <w:rPr>
          <w:rFonts w:ascii="Times New Roman" w:hAnsi="Times New Roman" w:cs="Times New Roman"/>
          <w:color w:val="FF0000"/>
        </w:rPr>
      </w:pPr>
    </w:p>
    <w:p w14:paraId="0015BDF8" w14:textId="5D2589DD" w:rsidR="007128B1" w:rsidRDefault="007128B1" w:rsidP="00C56D80">
      <w:pPr>
        <w:spacing w:after="0"/>
        <w:rPr>
          <w:rFonts w:ascii="Times New Roman" w:hAnsi="Times New Roman" w:cs="Times New Roman"/>
          <w:color w:val="FF0000"/>
        </w:rPr>
      </w:pPr>
    </w:p>
    <w:p w14:paraId="0426DB07" w14:textId="61AD4055" w:rsidR="007128B1" w:rsidRDefault="007128B1" w:rsidP="00C56D80">
      <w:pPr>
        <w:spacing w:after="0"/>
        <w:rPr>
          <w:rFonts w:ascii="Times New Roman" w:hAnsi="Times New Roman" w:cs="Times New Roman"/>
          <w:color w:val="FF0000"/>
        </w:rPr>
      </w:pPr>
    </w:p>
    <w:p w14:paraId="4E89DDD6" w14:textId="1A10363B" w:rsidR="007128B1" w:rsidRDefault="007128B1" w:rsidP="00C56D80">
      <w:pPr>
        <w:spacing w:after="0"/>
        <w:rPr>
          <w:rFonts w:ascii="Times New Roman" w:hAnsi="Times New Roman" w:cs="Times New Roman"/>
          <w:color w:val="FF0000"/>
        </w:rPr>
      </w:pPr>
    </w:p>
    <w:p w14:paraId="7AFD46F4" w14:textId="6197F074" w:rsidR="007128B1" w:rsidRDefault="007128B1" w:rsidP="00C56D80">
      <w:pPr>
        <w:spacing w:after="0"/>
        <w:rPr>
          <w:rFonts w:ascii="Times New Roman" w:hAnsi="Times New Roman" w:cs="Times New Roman"/>
          <w:color w:val="FF0000"/>
        </w:rPr>
      </w:pPr>
    </w:p>
    <w:p w14:paraId="1CF08F0C" w14:textId="53AC9154" w:rsidR="007128B1" w:rsidRDefault="007128B1" w:rsidP="00C56D80">
      <w:pPr>
        <w:spacing w:after="0"/>
        <w:rPr>
          <w:rFonts w:ascii="Times New Roman" w:hAnsi="Times New Roman" w:cs="Times New Roman"/>
          <w:color w:val="FF0000"/>
        </w:rPr>
      </w:pPr>
    </w:p>
    <w:p w14:paraId="1E5038C8" w14:textId="069F0E67" w:rsidR="007128B1" w:rsidRDefault="007128B1" w:rsidP="00C56D80">
      <w:pPr>
        <w:spacing w:after="0"/>
        <w:rPr>
          <w:rFonts w:ascii="Times New Roman" w:hAnsi="Times New Roman" w:cs="Times New Roman"/>
          <w:color w:val="FF0000"/>
        </w:rPr>
      </w:pPr>
    </w:p>
    <w:p w14:paraId="1EF82C4F" w14:textId="31C89097" w:rsidR="007128B1" w:rsidRDefault="007128B1" w:rsidP="00C56D80">
      <w:pPr>
        <w:spacing w:after="0"/>
        <w:rPr>
          <w:rFonts w:ascii="Times New Roman" w:hAnsi="Times New Roman" w:cs="Times New Roman"/>
          <w:color w:val="FF0000"/>
        </w:rPr>
      </w:pPr>
    </w:p>
    <w:p w14:paraId="765FCC0A" w14:textId="54239E02" w:rsidR="007128B1" w:rsidRDefault="007128B1" w:rsidP="00C56D80">
      <w:pPr>
        <w:spacing w:after="0"/>
        <w:rPr>
          <w:rFonts w:ascii="Times New Roman" w:hAnsi="Times New Roman" w:cs="Times New Roman"/>
          <w:color w:val="FF0000"/>
        </w:rPr>
      </w:pPr>
    </w:p>
    <w:p w14:paraId="75718EA9" w14:textId="77777777" w:rsidR="007128B1" w:rsidRPr="00546B44" w:rsidRDefault="007128B1" w:rsidP="00C56D80">
      <w:pPr>
        <w:spacing w:after="0"/>
        <w:rPr>
          <w:rFonts w:ascii="Times New Roman" w:hAnsi="Times New Roman" w:cs="Times New Roman"/>
          <w:color w:val="FF0000"/>
        </w:rPr>
      </w:pPr>
    </w:p>
    <w:p w14:paraId="228B206B" w14:textId="6DCEAC96" w:rsidR="00A412E3" w:rsidRPr="00546B44" w:rsidRDefault="00A412E3" w:rsidP="00C56D80">
      <w:pPr>
        <w:spacing w:after="0"/>
        <w:rPr>
          <w:rFonts w:ascii="Times New Roman" w:hAnsi="Times New Roman" w:cs="Times New Roman"/>
          <w:color w:val="FF0000"/>
        </w:rPr>
      </w:pPr>
    </w:p>
    <w:p w14:paraId="25C431FC" w14:textId="77777777" w:rsidR="009135B5" w:rsidRPr="00546B44" w:rsidRDefault="009135B5" w:rsidP="00C56D80">
      <w:pPr>
        <w:spacing w:after="0"/>
        <w:rPr>
          <w:rFonts w:ascii="Times New Roman" w:hAnsi="Times New Roman" w:cs="Times New Roman"/>
          <w:color w:val="FF0000"/>
        </w:rPr>
        <w:sectPr w:rsidR="009135B5" w:rsidRPr="00546B44"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4E1504DB" w14:textId="7CFB4577" w:rsidR="00C56D80" w:rsidRPr="00E93B78" w:rsidRDefault="007128B1"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E93B78" w:rsidSect="00960BE9">
          <w:headerReference w:type="default" r:id="rId41"/>
          <w:footerReference w:type="default" r:id="rId42"/>
          <w:type w:val="continuous"/>
          <w:pgSz w:w="12240" w:h="15840"/>
          <w:pgMar w:top="1417" w:right="1701" w:bottom="1417" w:left="1701" w:header="708" w:footer="708" w:gutter="0"/>
          <w:cols w:space="708"/>
          <w:docGrid w:linePitch="360"/>
        </w:sectPr>
      </w:pPr>
      <w:r>
        <w:rPr>
          <w:rFonts w:ascii="Times New Roman" w:hAnsi="Times New Roman" w:cs="Times New Roman"/>
          <w:b/>
          <w:color w:val="FFFFFF" w:themeColor="background1"/>
          <w:sz w:val="24"/>
          <w:szCs w:val="24"/>
        </w:rPr>
        <w:t>Anexo</w:t>
      </w:r>
    </w:p>
    <w:p w14:paraId="4F578D08" w14:textId="08E0B06D" w:rsidR="00467154" w:rsidRPr="00546B44" w:rsidRDefault="00467154" w:rsidP="00C56D80">
      <w:pPr>
        <w:pStyle w:val="Sinespaciado"/>
        <w:rPr>
          <w:rFonts w:ascii="Times New Roman" w:hAnsi="Times New Roman" w:cs="Times New Roman"/>
          <w:color w:val="FF0000"/>
          <w:sz w:val="18"/>
          <w:szCs w:val="18"/>
        </w:rPr>
      </w:pPr>
    </w:p>
    <w:p w14:paraId="59B7BD25" w14:textId="1443FCB9" w:rsidR="00BC181B" w:rsidRPr="00546B44" w:rsidRDefault="00BC181B" w:rsidP="00F63250">
      <w:pPr>
        <w:pStyle w:val="Sinespaciado"/>
        <w:rPr>
          <w:rFonts w:ascii="Times New Roman" w:hAnsi="Times New Roman" w:cs="Times New Roman"/>
          <w:color w:val="FF0000"/>
          <w:sz w:val="18"/>
          <w:szCs w:val="18"/>
        </w:rPr>
      </w:pPr>
    </w:p>
    <w:p w14:paraId="15DF0295" w14:textId="4FB69CEC" w:rsidR="006906B8" w:rsidRPr="00546B44" w:rsidRDefault="006906B8" w:rsidP="008E3EEE">
      <w:pPr>
        <w:pStyle w:val="Sinespaciado"/>
        <w:jc w:val="center"/>
        <w:rPr>
          <w:rFonts w:ascii="Times New Roman" w:hAnsi="Times New Roman" w:cs="Times New Roman"/>
          <w:color w:val="FF0000"/>
          <w:sz w:val="18"/>
          <w:szCs w:val="18"/>
        </w:rPr>
      </w:pPr>
    </w:p>
    <w:p w14:paraId="752C7338" w14:textId="0AD9B97E" w:rsidR="006906B8" w:rsidRPr="00546B44" w:rsidRDefault="006906B8" w:rsidP="00C56D80">
      <w:pPr>
        <w:pStyle w:val="Sinespaciado"/>
        <w:rPr>
          <w:rFonts w:ascii="Times New Roman" w:hAnsi="Times New Roman" w:cs="Times New Roman"/>
          <w:color w:val="FF0000"/>
          <w:sz w:val="18"/>
          <w:szCs w:val="18"/>
        </w:rPr>
      </w:pPr>
    </w:p>
    <w:p w14:paraId="234F6806" w14:textId="77777777" w:rsidR="006906B8" w:rsidRPr="00546B44" w:rsidRDefault="006906B8" w:rsidP="00C56D80">
      <w:pPr>
        <w:pStyle w:val="Sinespaciado"/>
        <w:rPr>
          <w:rFonts w:ascii="Times New Roman" w:hAnsi="Times New Roman" w:cs="Times New Roman"/>
          <w:color w:val="FF0000"/>
          <w:sz w:val="18"/>
          <w:szCs w:val="18"/>
        </w:rPr>
      </w:pPr>
    </w:p>
    <w:p w14:paraId="3856627B" w14:textId="77777777" w:rsidR="006906B8" w:rsidRPr="00546B44" w:rsidRDefault="006906B8" w:rsidP="00C56D80">
      <w:pPr>
        <w:pStyle w:val="Sinespaciado"/>
        <w:rPr>
          <w:rFonts w:ascii="Times New Roman" w:hAnsi="Times New Roman" w:cs="Times New Roman"/>
          <w:color w:val="FF0000"/>
          <w:sz w:val="18"/>
          <w:szCs w:val="18"/>
        </w:rPr>
      </w:pPr>
    </w:p>
    <w:p w14:paraId="650CDA47" w14:textId="39CD1A58" w:rsidR="0076345F" w:rsidRPr="00546B44" w:rsidRDefault="002D1433" w:rsidP="00C56D80">
      <w:pPr>
        <w:pStyle w:val="Sinespaciado"/>
        <w:rPr>
          <w:rFonts w:ascii="Times New Roman" w:hAnsi="Times New Roman" w:cs="Times New Roman"/>
          <w:color w:val="FF0000"/>
          <w:sz w:val="18"/>
          <w:szCs w:val="18"/>
        </w:rPr>
      </w:pPr>
      <w:r w:rsidRPr="002D1433">
        <w:rPr>
          <w:noProof/>
        </w:rPr>
        <w:drawing>
          <wp:inline distT="0" distB="0" distL="0" distR="0" wp14:anchorId="3CD98FE6" wp14:editId="764DADD2">
            <wp:extent cx="5612130" cy="43059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4305935"/>
                    </a:xfrm>
                    <a:prstGeom prst="rect">
                      <a:avLst/>
                    </a:prstGeom>
                    <a:noFill/>
                    <a:ln>
                      <a:noFill/>
                    </a:ln>
                  </pic:spPr>
                </pic:pic>
              </a:graphicData>
            </a:graphic>
          </wp:inline>
        </w:drawing>
      </w:r>
    </w:p>
    <w:sectPr w:rsidR="0076345F" w:rsidRPr="00546B44"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90AEF" w14:textId="77777777" w:rsidR="001D2273" w:rsidRDefault="001D2273" w:rsidP="008030B6">
      <w:pPr>
        <w:spacing w:after="0" w:line="240" w:lineRule="auto"/>
      </w:pPr>
      <w:r>
        <w:separator/>
      </w:r>
    </w:p>
  </w:endnote>
  <w:endnote w:type="continuationSeparator" w:id="0">
    <w:p w14:paraId="2183F4C5" w14:textId="77777777" w:rsidR="001D2273" w:rsidRDefault="001D2273"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BB91" w14:textId="77777777" w:rsidR="001D2273" w:rsidRDefault="001D2273" w:rsidP="008030B6">
      <w:pPr>
        <w:spacing w:after="0" w:line="240" w:lineRule="auto"/>
      </w:pPr>
      <w:r>
        <w:separator/>
      </w:r>
    </w:p>
  </w:footnote>
  <w:footnote w:type="continuationSeparator" w:id="0">
    <w:p w14:paraId="63F59D7C" w14:textId="77777777" w:rsidR="001D2273" w:rsidRDefault="001D2273"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26"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">
              <v:shapetype id="_x0000_t202" coordsize="21600,21600" o:spt="202" path="m,l,21600r21600,l21600,xe">
                <v:stroke joinstyle="miter"/>
                <v:path gradientshapeok="t" o:connecttype="rect"/>
              </v:shapetype>
              <v:shape id="Cuadro de texto 61" o:spid="_x0000_s1027"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28"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">
                <v:imagedata r:id="rId2" o:title=""/>
              </v:shape>
              <v:shape id="Text Box 3" o:spid="_x0000_s1029"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2C47D54C"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30"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 id="Cuadro de texto 8" o:spid="_x0000_s103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2C47D54C"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v:textbox>
              </v:shape>
              <v:rect id="Rectángulo 9" o:spid="_x0000_s103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57"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f/&#10;KEC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5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5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60"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61"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D55w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">
              <v:shape id="Cuadro de texto 30" o:spid="_x0000_s106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v:textbox>
              </v:shape>
              <v:rect id="Rectángulo 35" o:spid="_x0000_s106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36"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64"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GITy7gDAADG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6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6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">
                <v:imagedata r:id="rId2" o:title=""/>
              </v:shape>
              <v:shape id="Text Box 3" o:spid="_x0000_s1067"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068"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6YnCV5QMAAHoLAAAOAAAAAAAAAAAAAAAAAC4CAABkcnMvZTJvRG9jLnhtbFBL&#10;AQItABQABgAIAAAAIQDFZuQ04AAAAAoBAAAPAAAAAAAAAAAAAAAAAD8GAABkcnMvZG93bnJldi54&#10;bWxQSwUGAAAAAAQABADzAAAATAcAAAAA&#10;">
              <v:shape id="Cuadro de texto 40" o:spid="_x0000_s106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v:textbox>
              </v:shape>
              <v:rect id="Rectángulo 42" o:spid="_x0000_s107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0"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71"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">
              <v:shapetype id="_x0000_t202" coordsize="21600,21600" o:spt="202" path="m,l,21600r21600,l21600,xe">
                <v:stroke joinstyle="miter"/>
                <v:path gradientshapeok="t" o:connecttype="rect"/>
              </v:shapetype>
              <v:shape id="Cuadro de texto 238" o:spid="_x0000_s107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7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">
                <v:imagedata r:id="rId2" o:title=""/>
              </v:shape>
              <v:shape id="Text Box 3" o:spid="_x0000_s1074"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075"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">
              <v:shape id="Cuadro de texto 44" o:spid="_x0000_s107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v:textbox>
              </v:shape>
              <v:rect id="Rectángulo 45" o:spid="_x0000_s107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33"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34"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37"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16" name="Cuadro de texto 16"/>
                      <wps:cNvSpPr txBox="1"/>
                      <wps:spPr>
                        <a:xfrm>
                          <a:off x="607326" y="0"/>
                          <a:ext cx="3513872" cy="245659"/>
                        </a:xfrm>
                        <a:prstGeom prst="rect">
                          <a:avLst/>
                        </a:prstGeom>
                        <a:solidFill>
                          <a:schemeClr val="lt1"/>
                        </a:solidFill>
                        <a:ln w="6350">
                          <a:noFill/>
                        </a:ln>
                      </wps:spPr>
                      <wps:txbx>
                        <w:txbxContent>
                          <w:p w14:paraId="321EBD23"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38"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">
              <v:shape id="Cuadro de texto 16" o:spid="_x0000_s103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321EBD23"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v:textbox>
              </v:shape>
              <v:rect id="Rectángulo 17" o:spid="_x0000_s104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41"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4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4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44"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45"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gE5QMAAHk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">
              <v:shape id="Cuadro de texto 20" o:spid="_x0000_s104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7777777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Informe de las Finanzas Públicas, enero 2023</w:t>
                      </w:r>
                    </w:p>
                  </w:txbxContent>
                </v:textbox>
              </v:shape>
              <v:rect id="Rectángulo 21" o:spid="_x0000_s104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3296" behindDoc="0" locked="0" layoutInCell="1" allowOverlap="1" wp14:anchorId="3D21F232" wp14:editId="71C68553">
              <wp:simplePos x="0" y="0"/>
              <wp:positionH relativeFrom="column">
                <wp:posOffset>684530</wp:posOffset>
              </wp:positionH>
              <wp:positionV relativeFrom="paragraph">
                <wp:posOffset>-354330</wp:posOffset>
              </wp:positionV>
              <wp:extent cx="2800350" cy="82677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826770"/>
                      </a:xfrm>
                      <a:prstGeom prst="rect">
                        <a:avLst/>
                      </a:prstGeom>
                      <a:solidFill>
                        <a:schemeClr val="bg1"/>
                      </a:solidFill>
                      <a:ln w="6350">
                        <a:noFill/>
                      </a:ln>
                    </wps:spPr>
                    <wps:txbx>
                      <w:txbxContent>
                        <w:p w14:paraId="20FCC50E"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1A1A7E50" w:rsidR="001C05D1" w:rsidRPr="00F45C80" w:rsidRDefault="001C05D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w:t>
                          </w:r>
                          <w:r w:rsidR="00075975">
                            <w:rPr>
                              <w:rFonts w:asciiTheme="majorHAnsi" w:hAnsiTheme="majorHAnsi" w:cs="Arial"/>
                              <w:color w:val="323E4F" w:themeColor="text2" w:themeShade="BF"/>
                              <w:sz w:val="18"/>
                              <w:szCs w:val="20"/>
                              <w:lang w:val="es-MX"/>
                            </w:rPr>
                            <w:t xml:space="preserve">E LAS FINANZAS PÚBLICAS, </w:t>
                          </w:r>
                          <w:r w:rsidR="00B831D6">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232" id="_x0000_t202" coordsize="21600,21600" o:spt="202" path="m,l,21600r21600,l21600,xe">
              <v:stroke joinstyle="miter"/>
              <v:path gradientshapeok="t" o:connecttype="rect"/>
            </v:shapetype>
            <v:shape id="Cuadro de texto 245" o:spid="_x0000_s1048" type="#_x0000_t202" style="position:absolute;left:0;text-align:left;margin-left:53.9pt;margin-top:-27.9pt;width:220.5pt;height:6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" fillcolor="white [3212]" stroked="f" strokeweight=".5pt">
              <v:textbox>
                <w:txbxContent>
                  <w:p w14:paraId="20FCC50E"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1C05D1" w:rsidRPr="00F45C80" w:rsidRDefault="001C05D1"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1A1A7E50" w:rsidR="001C05D1" w:rsidRPr="00F45C80" w:rsidRDefault="001C05D1"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w:t>
                    </w:r>
                    <w:r w:rsidR="00075975">
                      <w:rPr>
                        <w:rFonts w:asciiTheme="majorHAnsi" w:hAnsiTheme="majorHAnsi" w:cs="Arial"/>
                        <w:color w:val="323E4F" w:themeColor="text2" w:themeShade="BF"/>
                        <w:sz w:val="18"/>
                        <w:szCs w:val="20"/>
                        <w:lang w:val="es-MX"/>
                      </w:rPr>
                      <w:t xml:space="preserve">E LAS FINANZAS PÚBLICAS, </w:t>
                    </w:r>
                    <w:r w:rsidR="00B831D6">
                      <w:rPr>
                        <w:rFonts w:asciiTheme="majorHAnsi" w:hAnsiTheme="majorHAnsi" w:cs="Arial"/>
                        <w:color w:val="323E4F" w:themeColor="text2" w:themeShade="BF"/>
                        <w:sz w:val="18"/>
                        <w:szCs w:val="20"/>
                        <w:lang w:val="es-MX"/>
                      </w:rPr>
                      <w:t>noviem</w:t>
                    </w:r>
                    <w:r>
                      <w:rPr>
                        <w:rFonts w:asciiTheme="majorHAnsi" w:hAnsiTheme="majorHAnsi" w:cs="Arial"/>
                        <w:color w:val="323E4F" w:themeColor="text2" w:themeShade="BF"/>
                        <w:sz w:val="18"/>
                        <w:szCs w:val="20"/>
                        <w:lang w:val="es-MX"/>
                      </w:rPr>
                      <w:t>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0528" behindDoc="1" locked="0" layoutInCell="1" allowOverlap="1" wp14:anchorId="10AA3661" wp14:editId="67F5A495">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6672" behindDoc="1" locked="0" layoutInCell="1" allowOverlap="1" wp14:anchorId="64DDF87A" wp14:editId="7AD83667">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6F858C27" w:rsidR="001C05D1"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2992" behindDoc="0" locked="0" layoutInCell="1" allowOverlap="1" wp14:anchorId="715EA2AF" wp14:editId="53AC0980">
              <wp:simplePos x="0" y="0"/>
              <wp:positionH relativeFrom="column">
                <wp:posOffset>-1023093</wp:posOffset>
              </wp:positionH>
              <wp:positionV relativeFrom="paragraph">
                <wp:posOffset>-386583</wp:posOffset>
              </wp:positionV>
              <wp:extent cx="4051367"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05" name="Cuadro de texto 205"/>
                      <wps:cNvSpPr txBox="1"/>
                      <wps:spPr>
                        <a:xfrm>
                          <a:off x="1644679" y="231570"/>
                          <a:ext cx="1870417" cy="469076"/>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73" y="552204"/>
                          <a:ext cx="2412694" cy="191936"/>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49" style="position:absolute;left:0;text-align:left;margin-left:-80.55pt;margin-top:-30.45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cPDgkAAAAABP1/7Q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">
              <v:shapetype id="_x0000_t202" coordsize="21600,21600" o:spt="202" path="m,l,21600r21600,l21600,xe">
                <v:stroke joinstyle="miter"/>
                <v:path gradientshapeok="t" o:connecttype="rect"/>
              </v:shapetype>
              <v:shape id="Cuadro de texto 205" o:spid="_x0000_s105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5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52"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53"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">
              <v:shapetype id="_x0000_t202" coordsize="21600,21600" o:spt="202" path="m,l,21600r21600,l21600,xe">
                <v:stroke joinstyle="miter"/>
                <v:path gradientshapeok="t" o:connecttype="rect"/>
              </v:shapetype>
              <v:shape id="Cuadro de texto 217" o:spid="_x0000_s105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5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56"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3172693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7793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25E7"/>
    <w:rsid w:val="00004F98"/>
    <w:rsid w:val="00006406"/>
    <w:rsid w:val="000075D4"/>
    <w:rsid w:val="00010AD5"/>
    <w:rsid w:val="00011AE9"/>
    <w:rsid w:val="00013059"/>
    <w:rsid w:val="000150E7"/>
    <w:rsid w:val="00015E02"/>
    <w:rsid w:val="000177A0"/>
    <w:rsid w:val="00021456"/>
    <w:rsid w:val="000217B0"/>
    <w:rsid w:val="0002331B"/>
    <w:rsid w:val="00037748"/>
    <w:rsid w:val="00040839"/>
    <w:rsid w:val="00055701"/>
    <w:rsid w:val="00055C7A"/>
    <w:rsid w:val="00060940"/>
    <w:rsid w:val="0006294D"/>
    <w:rsid w:val="000650ED"/>
    <w:rsid w:val="00067ED3"/>
    <w:rsid w:val="00075975"/>
    <w:rsid w:val="00086FED"/>
    <w:rsid w:val="000904DE"/>
    <w:rsid w:val="000908C0"/>
    <w:rsid w:val="00093D7C"/>
    <w:rsid w:val="00093DF1"/>
    <w:rsid w:val="00095D7D"/>
    <w:rsid w:val="000A533D"/>
    <w:rsid w:val="000B3860"/>
    <w:rsid w:val="000B3BF1"/>
    <w:rsid w:val="000B4BC9"/>
    <w:rsid w:val="000C3E1F"/>
    <w:rsid w:val="000C6E37"/>
    <w:rsid w:val="000D411C"/>
    <w:rsid w:val="000E04DE"/>
    <w:rsid w:val="000E4207"/>
    <w:rsid w:val="000F2612"/>
    <w:rsid w:val="000F63A0"/>
    <w:rsid w:val="00102B6B"/>
    <w:rsid w:val="001042A3"/>
    <w:rsid w:val="00112F6C"/>
    <w:rsid w:val="0011435E"/>
    <w:rsid w:val="00117D7D"/>
    <w:rsid w:val="001203A3"/>
    <w:rsid w:val="00123FD5"/>
    <w:rsid w:val="001240EF"/>
    <w:rsid w:val="00131C69"/>
    <w:rsid w:val="001466A3"/>
    <w:rsid w:val="001474EA"/>
    <w:rsid w:val="00154800"/>
    <w:rsid w:val="00170115"/>
    <w:rsid w:val="00174880"/>
    <w:rsid w:val="001761C9"/>
    <w:rsid w:val="00182FAC"/>
    <w:rsid w:val="0019075F"/>
    <w:rsid w:val="00193A4E"/>
    <w:rsid w:val="001A70EE"/>
    <w:rsid w:val="001A725F"/>
    <w:rsid w:val="001A7868"/>
    <w:rsid w:val="001A7D31"/>
    <w:rsid w:val="001B456C"/>
    <w:rsid w:val="001B4AA9"/>
    <w:rsid w:val="001C01B8"/>
    <w:rsid w:val="001C05D1"/>
    <w:rsid w:val="001C178B"/>
    <w:rsid w:val="001C3AFC"/>
    <w:rsid w:val="001C5768"/>
    <w:rsid w:val="001C5B4A"/>
    <w:rsid w:val="001D2273"/>
    <w:rsid w:val="001D6327"/>
    <w:rsid w:val="001E0B46"/>
    <w:rsid w:val="001E2854"/>
    <w:rsid w:val="001E5527"/>
    <w:rsid w:val="001F0689"/>
    <w:rsid w:val="001F1CD8"/>
    <w:rsid w:val="001F2081"/>
    <w:rsid w:val="001F3812"/>
    <w:rsid w:val="001F3983"/>
    <w:rsid w:val="00201813"/>
    <w:rsid w:val="002023FA"/>
    <w:rsid w:val="00215D81"/>
    <w:rsid w:val="0021637E"/>
    <w:rsid w:val="0022064E"/>
    <w:rsid w:val="0022107B"/>
    <w:rsid w:val="00223B27"/>
    <w:rsid w:val="00223CAA"/>
    <w:rsid w:val="0022584C"/>
    <w:rsid w:val="0023120C"/>
    <w:rsid w:val="00233911"/>
    <w:rsid w:val="0024077F"/>
    <w:rsid w:val="00243E44"/>
    <w:rsid w:val="00250970"/>
    <w:rsid w:val="00250C9B"/>
    <w:rsid w:val="00250FE3"/>
    <w:rsid w:val="00251076"/>
    <w:rsid w:val="00252096"/>
    <w:rsid w:val="00256E07"/>
    <w:rsid w:val="00260D42"/>
    <w:rsid w:val="002617F1"/>
    <w:rsid w:val="00283D03"/>
    <w:rsid w:val="00285F51"/>
    <w:rsid w:val="00286DB5"/>
    <w:rsid w:val="002919AA"/>
    <w:rsid w:val="002A52B3"/>
    <w:rsid w:val="002A7BB4"/>
    <w:rsid w:val="002B49C9"/>
    <w:rsid w:val="002C0967"/>
    <w:rsid w:val="002C0D64"/>
    <w:rsid w:val="002C5760"/>
    <w:rsid w:val="002D1433"/>
    <w:rsid w:val="002D3898"/>
    <w:rsid w:val="002E3DEF"/>
    <w:rsid w:val="002E635D"/>
    <w:rsid w:val="002F0F7E"/>
    <w:rsid w:val="00321D85"/>
    <w:rsid w:val="003262F8"/>
    <w:rsid w:val="00332726"/>
    <w:rsid w:val="003476E1"/>
    <w:rsid w:val="00353F94"/>
    <w:rsid w:val="00354FDB"/>
    <w:rsid w:val="003652BB"/>
    <w:rsid w:val="00371E68"/>
    <w:rsid w:val="0037734C"/>
    <w:rsid w:val="003854FF"/>
    <w:rsid w:val="003860E1"/>
    <w:rsid w:val="0039212B"/>
    <w:rsid w:val="00394977"/>
    <w:rsid w:val="00395039"/>
    <w:rsid w:val="00395A25"/>
    <w:rsid w:val="003A48F5"/>
    <w:rsid w:val="003B043B"/>
    <w:rsid w:val="003B53FC"/>
    <w:rsid w:val="003B6264"/>
    <w:rsid w:val="003C1C53"/>
    <w:rsid w:val="003E3201"/>
    <w:rsid w:val="0040097F"/>
    <w:rsid w:val="004018E5"/>
    <w:rsid w:val="00413373"/>
    <w:rsid w:val="004146ED"/>
    <w:rsid w:val="00421C7D"/>
    <w:rsid w:val="00421FDB"/>
    <w:rsid w:val="004229AD"/>
    <w:rsid w:val="0042619E"/>
    <w:rsid w:val="004517EA"/>
    <w:rsid w:val="00451C7E"/>
    <w:rsid w:val="004577E8"/>
    <w:rsid w:val="00467154"/>
    <w:rsid w:val="004747BE"/>
    <w:rsid w:val="004755F0"/>
    <w:rsid w:val="004773CC"/>
    <w:rsid w:val="00480E57"/>
    <w:rsid w:val="00486BDB"/>
    <w:rsid w:val="0049255C"/>
    <w:rsid w:val="00492F01"/>
    <w:rsid w:val="0049486A"/>
    <w:rsid w:val="004952CE"/>
    <w:rsid w:val="004A0389"/>
    <w:rsid w:val="004A768C"/>
    <w:rsid w:val="004B0480"/>
    <w:rsid w:val="004B1AE0"/>
    <w:rsid w:val="004B368F"/>
    <w:rsid w:val="004B5D0C"/>
    <w:rsid w:val="004B7EF3"/>
    <w:rsid w:val="004C41E9"/>
    <w:rsid w:val="004C45CB"/>
    <w:rsid w:val="004D1906"/>
    <w:rsid w:val="004D1D74"/>
    <w:rsid w:val="004E251A"/>
    <w:rsid w:val="004E4CAA"/>
    <w:rsid w:val="004E6BD0"/>
    <w:rsid w:val="004F07CD"/>
    <w:rsid w:val="004F1CB9"/>
    <w:rsid w:val="004F6834"/>
    <w:rsid w:val="00500ED6"/>
    <w:rsid w:val="00501CF3"/>
    <w:rsid w:val="00503B5E"/>
    <w:rsid w:val="00510C81"/>
    <w:rsid w:val="00511BE9"/>
    <w:rsid w:val="00515068"/>
    <w:rsid w:val="00515677"/>
    <w:rsid w:val="00515AED"/>
    <w:rsid w:val="005334BA"/>
    <w:rsid w:val="005419C5"/>
    <w:rsid w:val="00542AEC"/>
    <w:rsid w:val="00546B44"/>
    <w:rsid w:val="00547AA1"/>
    <w:rsid w:val="0055103F"/>
    <w:rsid w:val="0055579D"/>
    <w:rsid w:val="00556819"/>
    <w:rsid w:val="00560D6F"/>
    <w:rsid w:val="00562442"/>
    <w:rsid w:val="005647A8"/>
    <w:rsid w:val="00567144"/>
    <w:rsid w:val="00570B6A"/>
    <w:rsid w:val="00572820"/>
    <w:rsid w:val="00576866"/>
    <w:rsid w:val="005806F0"/>
    <w:rsid w:val="0058563C"/>
    <w:rsid w:val="00585A69"/>
    <w:rsid w:val="00586547"/>
    <w:rsid w:val="0058660F"/>
    <w:rsid w:val="00590009"/>
    <w:rsid w:val="00594811"/>
    <w:rsid w:val="00597915"/>
    <w:rsid w:val="005A2CF4"/>
    <w:rsid w:val="005A2F2F"/>
    <w:rsid w:val="005A4DB0"/>
    <w:rsid w:val="005B4194"/>
    <w:rsid w:val="005B5C01"/>
    <w:rsid w:val="005B6627"/>
    <w:rsid w:val="005D0EED"/>
    <w:rsid w:val="005E386C"/>
    <w:rsid w:val="006126D9"/>
    <w:rsid w:val="006170B5"/>
    <w:rsid w:val="006266DD"/>
    <w:rsid w:val="006302AC"/>
    <w:rsid w:val="006318D6"/>
    <w:rsid w:val="00636D61"/>
    <w:rsid w:val="00652B57"/>
    <w:rsid w:val="00655596"/>
    <w:rsid w:val="006625FF"/>
    <w:rsid w:val="00662CE2"/>
    <w:rsid w:val="00672F97"/>
    <w:rsid w:val="006765A4"/>
    <w:rsid w:val="0067690E"/>
    <w:rsid w:val="0068012D"/>
    <w:rsid w:val="006906B8"/>
    <w:rsid w:val="00697BAE"/>
    <w:rsid w:val="006A2A15"/>
    <w:rsid w:val="006B0874"/>
    <w:rsid w:val="006B2CD2"/>
    <w:rsid w:val="006B4A2A"/>
    <w:rsid w:val="006D31E9"/>
    <w:rsid w:val="006D32F5"/>
    <w:rsid w:val="006D3A8A"/>
    <w:rsid w:val="006E10B6"/>
    <w:rsid w:val="006F1578"/>
    <w:rsid w:val="00700651"/>
    <w:rsid w:val="007063EC"/>
    <w:rsid w:val="0071038C"/>
    <w:rsid w:val="00711E49"/>
    <w:rsid w:val="007128B1"/>
    <w:rsid w:val="00721A61"/>
    <w:rsid w:val="00730CBF"/>
    <w:rsid w:val="00732D3C"/>
    <w:rsid w:val="00734E2E"/>
    <w:rsid w:val="00735821"/>
    <w:rsid w:val="0073605B"/>
    <w:rsid w:val="00736DFB"/>
    <w:rsid w:val="00737AC4"/>
    <w:rsid w:val="0075021C"/>
    <w:rsid w:val="00752414"/>
    <w:rsid w:val="0075306E"/>
    <w:rsid w:val="007602BA"/>
    <w:rsid w:val="007617BD"/>
    <w:rsid w:val="0076345F"/>
    <w:rsid w:val="00767975"/>
    <w:rsid w:val="00772A84"/>
    <w:rsid w:val="00776700"/>
    <w:rsid w:val="007876AF"/>
    <w:rsid w:val="00795BF0"/>
    <w:rsid w:val="007A35F0"/>
    <w:rsid w:val="007A5F2C"/>
    <w:rsid w:val="007B0601"/>
    <w:rsid w:val="007B344C"/>
    <w:rsid w:val="007C1355"/>
    <w:rsid w:val="007C1DEB"/>
    <w:rsid w:val="007C36FF"/>
    <w:rsid w:val="007C49F4"/>
    <w:rsid w:val="007D40CD"/>
    <w:rsid w:val="007D4ABC"/>
    <w:rsid w:val="007D59A3"/>
    <w:rsid w:val="007E25D1"/>
    <w:rsid w:val="007E4D7F"/>
    <w:rsid w:val="007E74D2"/>
    <w:rsid w:val="008030B6"/>
    <w:rsid w:val="00813974"/>
    <w:rsid w:val="00815C32"/>
    <w:rsid w:val="00816A9D"/>
    <w:rsid w:val="0082027C"/>
    <w:rsid w:val="00821B3D"/>
    <w:rsid w:val="00832FEC"/>
    <w:rsid w:val="008338D5"/>
    <w:rsid w:val="008359E2"/>
    <w:rsid w:val="00840733"/>
    <w:rsid w:val="00841A3C"/>
    <w:rsid w:val="00854981"/>
    <w:rsid w:val="00863E34"/>
    <w:rsid w:val="00864F8C"/>
    <w:rsid w:val="00871E6D"/>
    <w:rsid w:val="008723AB"/>
    <w:rsid w:val="00872BB9"/>
    <w:rsid w:val="00874C9B"/>
    <w:rsid w:val="0087713D"/>
    <w:rsid w:val="0089134E"/>
    <w:rsid w:val="00895F40"/>
    <w:rsid w:val="008A026E"/>
    <w:rsid w:val="008A32ED"/>
    <w:rsid w:val="008A33EF"/>
    <w:rsid w:val="008A4F88"/>
    <w:rsid w:val="008B01A3"/>
    <w:rsid w:val="008B1626"/>
    <w:rsid w:val="008B1F06"/>
    <w:rsid w:val="008B221F"/>
    <w:rsid w:val="008B2C28"/>
    <w:rsid w:val="008C2E50"/>
    <w:rsid w:val="008E00B7"/>
    <w:rsid w:val="008E3EEE"/>
    <w:rsid w:val="008F0FA8"/>
    <w:rsid w:val="008F6F4F"/>
    <w:rsid w:val="008F7BCD"/>
    <w:rsid w:val="00907BD2"/>
    <w:rsid w:val="009135B5"/>
    <w:rsid w:val="009169F7"/>
    <w:rsid w:val="009169FC"/>
    <w:rsid w:val="0092174E"/>
    <w:rsid w:val="00921E7F"/>
    <w:rsid w:val="00922F54"/>
    <w:rsid w:val="0094207C"/>
    <w:rsid w:val="0094241B"/>
    <w:rsid w:val="00942DFF"/>
    <w:rsid w:val="00951E6B"/>
    <w:rsid w:val="00960BE9"/>
    <w:rsid w:val="009668C5"/>
    <w:rsid w:val="00973FD3"/>
    <w:rsid w:val="00973FDF"/>
    <w:rsid w:val="009811E3"/>
    <w:rsid w:val="00991CB3"/>
    <w:rsid w:val="00993DD2"/>
    <w:rsid w:val="00993EED"/>
    <w:rsid w:val="0099630E"/>
    <w:rsid w:val="009A002A"/>
    <w:rsid w:val="009A198C"/>
    <w:rsid w:val="009B5341"/>
    <w:rsid w:val="009C126C"/>
    <w:rsid w:val="009C2E0C"/>
    <w:rsid w:val="009D2F40"/>
    <w:rsid w:val="009D7B7E"/>
    <w:rsid w:val="009E0410"/>
    <w:rsid w:val="009E258A"/>
    <w:rsid w:val="009E27D3"/>
    <w:rsid w:val="009E464F"/>
    <w:rsid w:val="009E6013"/>
    <w:rsid w:val="00A01418"/>
    <w:rsid w:val="00A02862"/>
    <w:rsid w:val="00A02F83"/>
    <w:rsid w:val="00A05516"/>
    <w:rsid w:val="00A070D9"/>
    <w:rsid w:val="00A10144"/>
    <w:rsid w:val="00A30D0C"/>
    <w:rsid w:val="00A327F7"/>
    <w:rsid w:val="00A412E3"/>
    <w:rsid w:val="00A57E56"/>
    <w:rsid w:val="00A604D3"/>
    <w:rsid w:val="00A72673"/>
    <w:rsid w:val="00A749CF"/>
    <w:rsid w:val="00A765C2"/>
    <w:rsid w:val="00AC30BA"/>
    <w:rsid w:val="00AC3377"/>
    <w:rsid w:val="00AC3505"/>
    <w:rsid w:val="00AD7B46"/>
    <w:rsid w:val="00AD7C37"/>
    <w:rsid w:val="00AE122B"/>
    <w:rsid w:val="00AE12E5"/>
    <w:rsid w:val="00AE7265"/>
    <w:rsid w:val="00AF0DA2"/>
    <w:rsid w:val="00B0267D"/>
    <w:rsid w:val="00B03113"/>
    <w:rsid w:val="00B06193"/>
    <w:rsid w:val="00B1655A"/>
    <w:rsid w:val="00B218D0"/>
    <w:rsid w:val="00B24C0B"/>
    <w:rsid w:val="00B31260"/>
    <w:rsid w:val="00B37E1C"/>
    <w:rsid w:val="00B44FB1"/>
    <w:rsid w:val="00B51395"/>
    <w:rsid w:val="00B535BC"/>
    <w:rsid w:val="00B64542"/>
    <w:rsid w:val="00B6454C"/>
    <w:rsid w:val="00B67897"/>
    <w:rsid w:val="00B77BCA"/>
    <w:rsid w:val="00B812E4"/>
    <w:rsid w:val="00B82227"/>
    <w:rsid w:val="00B831D6"/>
    <w:rsid w:val="00B87B86"/>
    <w:rsid w:val="00B87FAE"/>
    <w:rsid w:val="00B9195A"/>
    <w:rsid w:val="00BA23E7"/>
    <w:rsid w:val="00BA3966"/>
    <w:rsid w:val="00BA4056"/>
    <w:rsid w:val="00BB7EEC"/>
    <w:rsid w:val="00BC181B"/>
    <w:rsid w:val="00BC51E0"/>
    <w:rsid w:val="00BE17ED"/>
    <w:rsid w:val="00BE1AC0"/>
    <w:rsid w:val="00BE6087"/>
    <w:rsid w:val="00BF4A4A"/>
    <w:rsid w:val="00BF7E38"/>
    <w:rsid w:val="00C02CBF"/>
    <w:rsid w:val="00C067A7"/>
    <w:rsid w:val="00C10066"/>
    <w:rsid w:val="00C1011D"/>
    <w:rsid w:val="00C106C8"/>
    <w:rsid w:val="00C17274"/>
    <w:rsid w:val="00C17FDF"/>
    <w:rsid w:val="00C24781"/>
    <w:rsid w:val="00C25708"/>
    <w:rsid w:val="00C27C16"/>
    <w:rsid w:val="00C31244"/>
    <w:rsid w:val="00C36242"/>
    <w:rsid w:val="00C36E8D"/>
    <w:rsid w:val="00C44B4C"/>
    <w:rsid w:val="00C503BE"/>
    <w:rsid w:val="00C527E2"/>
    <w:rsid w:val="00C56025"/>
    <w:rsid w:val="00C56D80"/>
    <w:rsid w:val="00C60D3A"/>
    <w:rsid w:val="00C60DF9"/>
    <w:rsid w:val="00C66E5B"/>
    <w:rsid w:val="00C74C0C"/>
    <w:rsid w:val="00C76B98"/>
    <w:rsid w:val="00C76DE3"/>
    <w:rsid w:val="00C85B13"/>
    <w:rsid w:val="00C91CEC"/>
    <w:rsid w:val="00C9604B"/>
    <w:rsid w:val="00CA1EC8"/>
    <w:rsid w:val="00CA4683"/>
    <w:rsid w:val="00CB30A9"/>
    <w:rsid w:val="00CB4C8F"/>
    <w:rsid w:val="00CC39FE"/>
    <w:rsid w:val="00CC4364"/>
    <w:rsid w:val="00CD2026"/>
    <w:rsid w:val="00CD5A70"/>
    <w:rsid w:val="00CE01A9"/>
    <w:rsid w:val="00CE0B3D"/>
    <w:rsid w:val="00CE153F"/>
    <w:rsid w:val="00CE36D9"/>
    <w:rsid w:val="00CE5162"/>
    <w:rsid w:val="00CE5240"/>
    <w:rsid w:val="00CE6A9E"/>
    <w:rsid w:val="00CE75D2"/>
    <w:rsid w:val="00D04A4E"/>
    <w:rsid w:val="00D06D9C"/>
    <w:rsid w:val="00D12478"/>
    <w:rsid w:val="00D13023"/>
    <w:rsid w:val="00D163E4"/>
    <w:rsid w:val="00D22B51"/>
    <w:rsid w:val="00D22BC7"/>
    <w:rsid w:val="00D26729"/>
    <w:rsid w:val="00D42071"/>
    <w:rsid w:val="00D43859"/>
    <w:rsid w:val="00D508C0"/>
    <w:rsid w:val="00D509EF"/>
    <w:rsid w:val="00D62B21"/>
    <w:rsid w:val="00D74AAA"/>
    <w:rsid w:val="00D815C9"/>
    <w:rsid w:val="00DC74EB"/>
    <w:rsid w:val="00DD0CF2"/>
    <w:rsid w:val="00DD3A94"/>
    <w:rsid w:val="00DD69DF"/>
    <w:rsid w:val="00DF059D"/>
    <w:rsid w:val="00DF6AE8"/>
    <w:rsid w:val="00DF7969"/>
    <w:rsid w:val="00DF7AAF"/>
    <w:rsid w:val="00E00D73"/>
    <w:rsid w:val="00E02DD8"/>
    <w:rsid w:val="00E13AB2"/>
    <w:rsid w:val="00E161E3"/>
    <w:rsid w:val="00E21B05"/>
    <w:rsid w:val="00E234FC"/>
    <w:rsid w:val="00E33745"/>
    <w:rsid w:val="00E34FF8"/>
    <w:rsid w:val="00E35916"/>
    <w:rsid w:val="00E43170"/>
    <w:rsid w:val="00E46C09"/>
    <w:rsid w:val="00E564DE"/>
    <w:rsid w:val="00E67D90"/>
    <w:rsid w:val="00E735AB"/>
    <w:rsid w:val="00E747D9"/>
    <w:rsid w:val="00E7505D"/>
    <w:rsid w:val="00E81EF7"/>
    <w:rsid w:val="00E87621"/>
    <w:rsid w:val="00E93B78"/>
    <w:rsid w:val="00EA081D"/>
    <w:rsid w:val="00EA18EF"/>
    <w:rsid w:val="00EA3AF3"/>
    <w:rsid w:val="00EA4E46"/>
    <w:rsid w:val="00EA6105"/>
    <w:rsid w:val="00EB56B7"/>
    <w:rsid w:val="00ED47EE"/>
    <w:rsid w:val="00ED5C09"/>
    <w:rsid w:val="00EE350A"/>
    <w:rsid w:val="00EE3B08"/>
    <w:rsid w:val="00EF25AE"/>
    <w:rsid w:val="00EF31E4"/>
    <w:rsid w:val="00EF3AFD"/>
    <w:rsid w:val="00EF7D80"/>
    <w:rsid w:val="00F01A8C"/>
    <w:rsid w:val="00F01B17"/>
    <w:rsid w:val="00F0543B"/>
    <w:rsid w:val="00F05A6A"/>
    <w:rsid w:val="00F0629D"/>
    <w:rsid w:val="00F1085F"/>
    <w:rsid w:val="00F23E3F"/>
    <w:rsid w:val="00F26B60"/>
    <w:rsid w:val="00F26E66"/>
    <w:rsid w:val="00F31BDF"/>
    <w:rsid w:val="00F37C4D"/>
    <w:rsid w:val="00F40523"/>
    <w:rsid w:val="00F45C80"/>
    <w:rsid w:val="00F45E6D"/>
    <w:rsid w:val="00F466B9"/>
    <w:rsid w:val="00F46A2C"/>
    <w:rsid w:val="00F6010C"/>
    <w:rsid w:val="00F63250"/>
    <w:rsid w:val="00F72CD5"/>
    <w:rsid w:val="00F743E8"/>
    <w:rsid w:val="00F75D29"/>
    <w:rsid w:val="00F77A15"/>
    <w:rsid w:val="00F86729"/>
    <w:rsid w:val="00F86BC5"/>
    <w:rsid w:val="00F9006E"/>
    <w:rsid w:val="00F979D8"/>
    <w:rsid w:val="00FA0E54"/>
    <w:rsid w:val="00FA3475"/>
    <w:rsid w:val="00FB4B07"/>
    <w:rsid w:val="00FB4D90"/>
    <w:rsid w:val="00FB6185"/>
    <w:rsid w:val="00FC0ED3"/>
    <w:rsid w:val="00FC23EC"/>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emf"/><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8.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5.xml"/><Relationship Id="rId28" Type="http://schemas.openxmlformats.org/officeDocument/2006/relationships/footer" Target="footer6.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eargueta\Desktop\Informes%202023\Sitfin%202023\Enero\Sitfin%20al%20310123%20(160223).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85811269517991"/>
          <c:y val="3.2896234505340301E-2"/>
          <c:w val="0.8422493776872596"/>
          <c:h val="0.85858891400951121"/>
        </c:manualLayout>
      </c:layout>
      <c:barChart>
        <c:barDir val="col"/>
        <c:grouping val="clustered"/>
        <c:varyColors val="0"/>
        <c:ser>
          <c:idx val="0"/>
          <c:order val="0"/>
          <c:tx>
            <c:strRef>
              <c:f>'[Sitfin al 310123 (160223).xlsx]Reporte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0419-4FB2-A940-62C61A567DC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'[Sitfin al 310123 (160223).xlsx]Reporte Diario'!$M$61:$P$61</c:f>
              <c:numCache>
                <c:formatCode>General</c:formatCode>
                <c:ptCount val="4"/>
                <c:pt idx="0">
                  <c:v>2020</c:v>
                </c:pt>
                <c:pt idx="1">
                  <c:v>2021</c:v>
                </c:pt>
                <c:pt idx="2">
                  <c:v>2022</c:v>
                </c:pt>
                <c:pt idx="3">
                  <c:v>2023</c:v>
                </c:pt>
              </c:numCache>
            </c:numRef>
          </c:cat>
          <c:val>
            <c:numRef>
              <c:f>'[Sitfin al 310123 (160223).xlsx]Reporte Diario'!$M$62:$P$62</c:f>
              <c:numCache>
                <c:formatCode>_-* #,##0.0_-;\-* #,##0.0_-;_-* "-"??_-;_-@_-</c:formatCode>
                <c:ptCount val="4"/>
                <c:pt idx="0">
                  <c:v>1446.3900120500002</c:v>
                </c:pt>
                <c:pt idx="1">
                  <c:v>1543.2452306600007</c:v>
                </c:pt>
                <c:pt idx="2">
                  <c:v>1914.2484374700007</c:v>
                </c:pt>
                <c:pt idx="3">
                  <c:v>1881.5633575700012</c:v>
                </c:pt>
              </c:numCache>
            </c:numRef>
          </c:val>
          <c:extLst>
            <c:ext xmlns:c16="http://schemas.microsoft.com/office/drawing/2014/chart" uri="{C3380CC4-5D6E-409C-BE32-E72D297353CC}">
              <c16:uniqueId val="{00000002-0419-4FB2-A940-62C61A567DC7}"/>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min val="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0301846969794"/>
          <c:y val="2.9593333585705629E-2"/>
          <c:w val="0.80441713078548105"/>
          <c:h val="0.94924023099816968"/>
        </c:manualLayout>
      </c:layout>
      <c:radarChart>
        <c:radarStyle val="marker"/>
        <c:varyColors val="0"/>
        <c:ser>
          <c:idx val="0"/>
          <c:order val="0"/>
          <c:tx>
            <c:strRef>
              <c:f>Hoja1!$B$1</c:f>
              <c:strCache>
                <c:ptCount val="1"/>
                <c:pt idx="0">
                  <c:v>2023-2022</c:v>
                </c:pt>
              </c:strCache>
            </c:strRef>
          </c:tx>
          <c:spPr>
            <a:ln w="22225" cap="rnd">
              <a:solidFill>
                <a:schemeClr val="accent1"/>
              </a:solidFill>
              <a:round/>
            </a:ln>
            <a:effectLst/>
          </c:spPr>
          <c:marker>
            <c:symbol val="none"/>
          </c:marker>
          <c:dLbls>
            <c:dLbl>
              <c:idx val="0"/>
              <c:layout>
                <c:manualLayout>
                  <c:x val="0.10499068327119009"/>
                  <c:y val="4.160697987407764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AC0-4A20-8ED0-32D27976376A}"/>
                </c:ext>
              </c:extLst>
            </c:dLbl>
            <c:dLbl>
              <c:idx val="1"/>
              <c:layout>
                <c:manualLayout>
                  <c:x val="0.18424420894173141"/>
                  <c:y val="-8.030360387643857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AC0-4A20-8ED0-32D27976376A}"/>
                </c:ext>
              </c:extLst>
            </c:dLbl>
            <c:dLbl>
              <c:idx val="2"/>
              <c:layout>
                <c:manualLayout>
                  <c:x val="0.20173736597781153"/>
                  <c:y val="-1.335222970926711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AC0-4A20-8ED0-32D27976376A}"/>
                </c:ext>
              </c:extLst>
            </c:dLbl>
            <c:dLbl>
              <c:idx val="3"/>
              <c:layout>
                <c:manualLayout>
                  <c:x val="0.11268397437016603"/>
                  <c:y val="-7.7994397334948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AC0-4A20-8ED0-32D27976376A}"/>
                </c:ext>
              </c:extLst>
            </c:dLbl>
            <c:dLbl>
              <c:idx val="4"/>
              <c:layout>
                <c:manualLayout>
                  <c:x val="-8.4917177231018715E-2"/>
                  <c:y val="-0.1621298516467366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AC0-4A20-8ED0-32D27976376A}"/>
                </c:ext>
              </c:extLst>
            </c:dLbl>
            <c:dLbl>
              <c:idx val="5"/>
              <c:layout>
                <c:manualLayout>
                  <c:x val="-0.18261397528354642"/>
                  <c:y val="-0.176361864393669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AC0-4A20-8ED0-32D27976376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667.22562158999972</c:v>
                </c:pt>
                <c:pt idx="1">
                  <c:v>221.35612958999999</c:v>
                </c:pt>
                <c:pt idx="2">
                  <c:v>52.545518589999915</c:v>
                </c:pt>
                <c:pt idx="3">
                  <c:v>269.40655923999975</c:v>
                </c:pt>
                <c:pt idx="4">
                  <c:v>419.60417296999958</c:v>
                </c:pt>
                <c:pt idx="5">
                  <c:v>336.2881010000001</c:v>
                </c:pt>
              </c:numCache>
            </c:numRef>
          </c:val>
          <c:extLst>
            <c:ext xmlns:c16="http://schemas.microsoft.com/office/drawing/2014/chart" uri="{C3380CC4-5D6E-409C-BE32-E72D297353CC}">
              <c16:uniqueId val="{00000006-EAC0-4A20-8ED0-32D27976376A}"/>
            </c:ext>
          </c:extLst>
        </c:ser>
        <c:ser>
          <c:idx val="1"/>
          <c:order val="1"/>
          <c:tx>
            <c:strRef>
              <c:f>Hoja1!$C$1</c:f>
              <c:strCache>
                <c:ptCount val="1"/>
                <c:pt idx="0">
                  <c:v>2023-Presupuesto</c:v>
                </c:pt>
              </c:strCache>
            </c:strRef>
          </c:tx>
          <c:spPr>
            <a:ln w="22225" cap="rnd">
              <a:solidFill>
                <a:srgbClr val="FF0000"/>
              </a:solidFill>
              <a:round/>
            </a:ln>
            <a:effectLst/>
          </c:spPr>
          <c:marker>
            <c:symbol val="none"/>
          </c:marker>
          <c:dLbls>
            <c:dLbl>
              <c:idx val="0"/>
              <c:layout>
                <c:manualLayout>
                  <c:x val="-0.15919862809027044"/>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AC0-4A20-8ED0-32D27976376A}"/>
                </c:ext>
              </c:extLst>
            </c:dLbl>
            <c:dLbl>
              <c:idx val="1"/>
              <c:layout>
                <c:manualLayout>
                  <c:x val="0.17520781077531605"/>
                  <c:y val="-0.1702399724181290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AC0-4A20-8ED0-32D27976376A}"/>
                </c:ext>
              </c:extLst>
            </c:dLbl>
            <c:dLbl>
              <c:idx val="2"/>
              <c:layout>
                <c:manualLayout>
                  <c:x val="0.19184353618768829"/>
                  <c:y val="8.656022864930333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AC0-4A20-8ED0-32D27976376A}"/>
                </c:ext>
              </c:extLst>
            </c:dLbl>
            <c:dLbl>
              <c:idx val="3"/>
              <c:layout>
                <c:manualLayout>
                  <c:x val="-7.0608813492222144E-2"/>
                  <c:y val="0.101558405395789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AC0-4A20-8ED0-32D27976376A}"/>
                </c:ext>
              </c:extLst>
            </c:dLbl>
            <c:dLbl>
              <c:idx val="4"/>
              <c:layout>
                <c:manualLayout>
                  <c:x val="-9.3619135171555332E-2"/>
                  <c:y val="6.231765233667992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AC0-4A20-8ED0-32D27976376A}"/>
                </c:ext>
              </c:extLst>
            </c:dLbl>
            <c:dLbl>
              <c:idx val="5"/>
              <c:layout>
                <c:manualLayout>
                  <c:x val="-0.176645269673885"/>
                  <c:y val="-6.222223273773470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EAC0-4A20-8ED0-32D27976376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692.72321012999896</c:v>
                </c:pt>
                <c:pt idx="1">
                  <c:v>228.05749731852978</c:v>
                </c:pt>
                <c:pt idx="2">
                  <c:v>66.946414659999959</c:v>
                </c:pt>
                <c:pt idx="3">
                  <c:v>101.13998914999979</c:v>
                </c:pt>
                <c:pt idx="4">
                  <c:v>412.17294762999973</c:v>
                </c:pt>
                <c:pt idx="5">
                  <c:v>224.25016464999999</c:v>
                </c:pt>
              </c:numCache>
            </c:numRef>
          </c:val>
          <c:extLst>
            <c:ext xmlns:c16="http://schemas.microsoft.com/office/drawing/2014/chart" uri="{C3380CC4-5D6E-409C-BE32-E72D297353CC}">
              <c16:uniqueId val="{0000000D-EAC0-4A20-8ED0-32D27976376A}"/>
            </c:ext>
          </c:extLst>
        </c:ser>
        <c:dLbls>
          <c:showLegendKey val="0"/>
          <c:showVal val="0"/>
          <c:showCatName val="0"/>
          <c:showSerName val="0"/>
          <c:showPercent val="0"/>
          <c:showBubbleSize val="0"/>
        </c:dLbls>
        <c:axId val="717364616"/>
        <c:axId val="717367568"/>
      </c:radar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legendEntry>
      <c:legendEntry>
        <c:idx val="1"/>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legendEntry>
      <c:layout>
        <c:manualLayout>
          <c:xMode val="edge"/>
          <c:yMode val="edge"/>
          <c:x val="0"/>
          <c:y val="0.92671148507158629"/>
          <c:w val="1"/>
          <c:h val="7.328868179951426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7DF-4431-BB2B-6A1D0E5F01EA}"/>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DF-4431-BB2B-6A1D0E5F01EA}"/>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7DF-4431-BB2B-6A1D0E5F01EA}"/>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7DF-4431-BB2B-6A1D0E5F01E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7DF-4431-BB2B-6A1D0E5F01E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7DF-4431-BB2B-6A1D0E5F01E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7DF-4431-BB2B-6A1D0E5F01E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7DF-4431-BB2B-6A1D0E5F01EA}"/>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7DF-4431-BB2B-6A1D0E5F01EA}"/>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DF-4431-BB2B-6A1D0E5F01EA}"/>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DF-4431-BB2B-6A1D0E5F01EA}"/>
                </c:ext>
              </c:extLst>
            </c:dLbl>
            <c:dLbl>
              <c:idx val="2"/>
              <c:layout>
                <c:manualLayout>
                  <c:x val="4.0698314388240972E-3"/>
                  <c:y val="4.35091631245208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DF-4431-BB2B-6A1D0E5F01EA}"/>
                </c:ext>
              </c:extLst>
            </c:dLbl>
            <c:dLbl>
              <c:idx val="3"/>
              <c:layout>
                <c:manualLayout>
                  <c:x val="0.11649580615097857"/>
                  <c:y val="2.502961466099917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DF-4431-BB2B-6A1D0E5F01EA}"/>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DF-4431-BB2B-6A1D0E5F01EA}"/>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DF-4431-BB2B-6A1D0E5F01EA}"/>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7DF-4431-BB2B-6A1D0E5F01EA}"/>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7DF-4431-BB2B-6A1D0E5F01EA}"/>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7DF-4431-BB2B-6A1D0E5F01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2335.2271768099999</c:v>
                </c:pt>
                <c:pt idx="1">
                  <c:v>1940.6491865099999</c:v>
                </c:pt>
                <c:pt idx="2">
                  <c:v>2000.1930876099998</c:v>
                </c:pt>
                <c:pt idx="3">
                  <c:v>1436.30192582</c:v>
                </c:pt>
                <c:pt idx="4">
                  <c:v>320.57329126999997</c:v>
                </c:pt>
                <c:pt idx="5">
                  <c:v>301.68891186000002</c:v>
                </c:pt>
                <c:pt idx="6">
                  <c:v>139.55273911</c:v>
                </c:pt>
                <c:pt idx="7">
                  <c:v>113.64012455</c:v>
                </c:pt>
                <c:pt idx="8">
                  <c:v>259.54176867000024</c:v>
                </c:pt>
              </c:numCache>
            </c:numRef>
          </c:val>
          <c:extLst>
            <c:ext xmlns:c16="http://schemas.microsoft.com/office/drawing/2014/chart" uri="{C3380CC4-5D6E-409C-BE32-E72D297353CC}">
              <c16:uniqueId val="{00000012-D7DF-4431-BB2B-6A1D0E5F01E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2.5957185039370077E-2"/>
          <c:w val="0.90205628106458469"/>
          <c:h val="0.7403617125984252"/>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21-4BB1-B5AF-20FF9ACD7686}"/>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21-4BB1-B5AF-20FF9ACD7686}"/>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21-4BB1-B5AF-20FF9ACD7686}"/>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21-4BB1-B5AF-20FF9ACD7686}"/>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21-4BB1-B5AF-20FF9ACD7686}"/>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21-4BB1-B5AF-20FF9ACD7686}"/>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21-4BB1-B5AF-20FF9ACD7686}"/>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21-4BB1-B5AF-20FF9ACD7686}"/>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21-4BB1-B5AF-20FF9ACD7686}"/>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21-4BB1-B5AF-20FF9ACD7686}"/>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21-4BB1-B5AF-20FF9ACD7686}"/>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General</c:formatCode>
                <c:ptCount val="12"/>
                <c:pt idx="0" formatCode="0.0">
                  <c:v>14.179398242629389</c:v>
                </c:pt>
              </c:numCache>
            </c:numRef>
          </c:val>
          <c:extLst>
            <c:ext xmlns:c16="http://schemas.microsoft.com/office/drawing/2014/chart" uri="{C3380CC4-5D6E-409C-BE32-E72D297353CC}">
              <c16:uniqueId val="{0000000B-4121-4BB1-B5AF-20FF9ACD7686}"/>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21-4BB1-B5AF-20FF9ACD7686}"/>
                </c:ext>
              </c:extLst>
            </c:dLbl>
            <c:dLbl>
              <c:idx val="3"/>
              <c:layout>
                <c:manualLayout>
                  <c:x val="-5.5031250590079114E-2"/>
                  <c:y val="-6.857299831326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21-4BB1-B5AF-20FF9ACD7686}"/>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121-4BB1-B5AF-20FF9ACD7686}"/>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21-4BB1-B5AF-20FF9ACD7686}"/>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21-4BB1-B5AF-20FF9ACD7686}"/>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121-4BB1-B5AF-20FF9ACD768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2-4121-4BB1-B5AF-20FF9ACD7686}"/>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75083895088653485"/>
          <c:y val="0.56806902066929132"/>
          <c:w val="0.23199569478275647"/>
          <c:h val="0.1314763779527559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6057123517996466"/>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67-41BB-9A5A-B2898D56683E}"/>
                </c:ext>
              </c:extLst>
            </c:dLbl>
            <c:dLbl>
              <c:idx val="1"/>
              <c:layout>
                <c:manualLayout>
                  <c:x val="-4.7127643676041601E-3"/>
                  <c:y val="1.9661214223222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67-41BB-9A5A-B2898D56683E}"/>
                </c:ext>
              </c:extLst>
            </c:dLbl>
            <c:dLbl>
              <c:idx val="2"/>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67-41BB-9A5A-B2898D56683E}"/>
                </c:ext>
              </c:extLst>
            </c:dLbl>
            <c:dLbl>
              <c:idx val="3"/>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67-41BB-9A5A-B2898D56683E}"/>
                </c:ext>
              </c:extLst>
            </c:dLbl>
            <c:dLbl>
              <c:idx val="5"/>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67-41BB-9A5A-B2898D56683E}"/>
                </c:ext>
              </c:extLst>
            </c:dLbl>
            <c:dLbl>
              <c:idx val="6"/>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67-41BB-9A5A-B2898D56683E}"/>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67-41BB-9A5A-B2898D56683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Inversión Real Directa</c:v>
                </c:pt>
                <c:pt idx="1">
                  <c:v>Intereses </c:v>
                </c:pt>
                <c:pt idx="2">
                  <c:v>Prestaciones a la S.S</c:v>
                </c:pt>
                <c:pt idx="3">
                  <c:v>Bienes y servicios </c:v>
                </c:pt>
                <c:pt idx="4">
                  <c:v>Trans. De Capital</c:v>
                </c:pt>
                <c:pt idx="5">
                  <c:v>Remuneraciones </c:v>
                </c:pt>
                <c:pt idx="6">
                  <c:v>Trans. Corrientes</c:v>
                </c:pt>
              </c:strCache>
            </c:strRef>
          </c:cat>
          <c:val>
            <c:numRef>
              <c:f>Sheet1!$B$2:$B$8</c:f>
              <c:numCache>
                <c:formatCode>#,##0.0</c:formatCode>
                <c:ptCount val="7"/>
                <c:pt idx="0">
                  <c:v>122.50322282</c:v>
                </c:pt>
                <c:pt idx="1">
                  <c:v>86.779359230000011</c:v>
                </c:pt>
                <c:pt idx="2">
                  <c:v>6.2904018400000723</c:v>
                </c:pt>
                <c:pt idx="3">
                  <c:v>73.645008910000001</c:v>
                </c:pt>
                <c:pt idx="4">
                  <c:v>104.23158461999992</c:v>
                </c:pt>
                <c:pt idx="5">
                  <c:v>85.760761100000309</c:v>
                </c:pt>
                <c:pt idx="6">
                  <c:v>65.7639477299997</c:v>
                </c:pt>
              </c:numCache>
            </c:numRef>
          </c:val>
          <c:extLst>
            <c:ext xmlns:c16="http://schemas.microsoft.com/office/drawing/2014/chart" uri="{C3380CC4-5D6E-409C-BE32-E72D297353CC}">
              <c16:uniqueId val="{00000007-B567-41BB-9A5A-B2898D56683E}"/>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67-41BB-9A5A-B2898D56683E}"/>
                </c:ext>
              </c:extLst>
            </c:dLbl>
            <c:dLbl>
              <c:idx val="2"/>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67-41BB-9A5A-B2898D56683E}"/>
                </c:ext>
              </c:extLst>
            </c:dLbl>
            <c:dLbl>
              <c:idx val="3"/>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67-41BB-9A5A-B2898D56683E}"/>
                </c:ext>
              </c:extLst>
            </c:dLbl>
            <c:dLbl>
              <c:idx val="4"/>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67-41BB-9A5A-B2898D56683E}"/>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67-41BB-9A5A-B2898D56683E}"/>
                </c:ext>
              </c:extLst>
            </c:dLbl>
            <c:dLbl>
              <c:idx val="6"/>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67-41BB-9A5A-B2898D56683E}"/>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67-41BB-9A5A-B2898D56683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Inversión Real Directa</c:v>
                </c:pt>
                <c:pt idx="1">
                  <c:v>Intereses </c:v>
                </c:pt>
                <c:pt idx="2">
                  <c:v>Prestaciones a la S.S</c:v>
                </c:pt>
                <c:pt idx="3">
                  <c:v>Bienes y servicios </c:v>
                </c:pt>
                <c:pt idx="4">
                  <c:v>Trans. De Capital</c:v>
                </c:pt>
                <c:pt idx="5">
                  <c:v>Remuneraciones </c:v>
                </c:pt>
                <c:pt idx="6">
                  <c:v>Trans. Corrientes</c:v>
                </c:pt>
              </c:strCache>
            </c:strRef>
          </c:cat>
          <c:val>
            <c:numRef>
              <c:f>Sheet1!$C$2:$C$8</c:f>
              <c:numCache>
                <c:formatCode>#,##0.0</c:formatCode>
                <c:ptCount val="7"/>
                <c:pt idx="0">
                  <c:v>-94.533085069999998</c:v>
                </c:pt>
                <c:pt idx="1">
                  <c:v>77.039901719999989</c:v>
                </c:pt>
                <c:pt idx="2">
                  <c:v>78.557019379999986</c:v>
                </c:pt>
                <c:pt idx="3">
                  <c:v>79.477184729999976</c:v>
                </c:pt>
                <c:pt idx="4">
                  <c:v>127.37634027999991</c:v>
                </c:pt>
                <c:pt idx="5">
                  <c:v>181.12445086999969</c:v>
                </c:pt>
                <c:pt idx="6">
                  <c:v>412.51708844000018</c:v>
                </c:pt>
              </c:numCache>
            </c:numRef>
          </c:val>
          <c:extLst>
            <c:ext xmlns:c16="http://schemas.microsoft.com/office/drawing/2014/chart" uri="{C3380CC4-5D6E-409C-BE32-E72D297353CC}">
              <c16:uniqueId val="{0000000F-B567-41BB-9A5A-B2898D56683E}"/>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500"/>
          <c:min val="-2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
      </c:valAx>
      <c:spPr>
        <a:pattFill prst="pct5">
          <a:fgClr>
            <a:schemeClr val="bg1">
              <a:lumMod val="85000"/>
            </a:schemeClr>
          </a:fgClr>
          <a:bgClr>
            <a:schemeClr val="bg1"/>
          </a:bgClr>
        </a:pattFill>
        <a:ln>
          <a:noFill/>
        </a:ln>
        <a:effectLst/>
      </c:spPr>
    </c:plotArea>
    <c:legend>
      <c:legendPos val="b"/>
      <c:layout>
        <c:manualLayout>
          <c:xMode val="edge"/>
          <c:yMode val="edge"/>
          <c:x val="0.81572750936997052"/>
          <c:y val="0.4943295083095093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8351-4578-A305-CB69CEE0A9AD}"/>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8351-4578-A305-CB69CEE0A9AD}"/>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51-4578-A305-CB69CEE0A9AD}"/>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51-4578-A305-CB69CEE0A9AD}"/>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51-4578-A305-CB69CEE0A9AD}"/>
                </c:ext>
              </c:extLst>
            </c:dLbl>
            <c:dLbl>
              <c:idx val="3"/>
              <c:layout>
                <c:manualLayout>
                  <c:x val="4.6006971460583234E-3"/>
                  <c:y val="4.09721512083716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51-4578-A305-CB69CEE0A9AD}"/>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51-4578-A305-CB69CEE0A9AD}"/>
                </c:ext>
              </c:extLst>
            </c:dLbl>
            <c:dLbl>
              <c:idx val="5"/>
              <c:layout>
                <c:manualLayout>
                  <c:x val="-4.940711462450593E-3"/>
                  <c:y val="0.1171907319532078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1-4578-A305-CB69CEE0A9AD}"/>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8351-4578-A305-CB69CEE0A9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5.9047311027679772</c:v>
                </c:pt>
                <c:pt idx="1">
                  <c:v>6.2641694596116109</c:v>
                </c:pt>
                <c:pt idx="2">
                  <c:v>6.5796455021520819</c:v>
                </c:pt>
                <c:pt idx="3">
                  <c:v>5.5345602635976103</c:v>
                </c:pt>
                <c:pt idx="4">
                  <c:v>6.0432759384001447</c:v>
                </c:pt>
                <c:pt idx="5">
                  <c:v>6.3214299959555174</c:v>
                </c:pt>
              </c:numCache>
            </c:numRef>
          </c:val>
          <c:extLst>
            <c:ext xmlns:c16="http://schemas.microsoft.com/office/drawing/2014/chart" uri="{C3380CC4-5D6E-409C-BE32-E72D297353CC}">
              <c16:uniqueId val="{00000009-8351-4578-A305-CB69CEE0A9AD}"/>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4.2741044474183809E-3"/>
                  <c:y val="-0.1273960589637039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8351-4578-A305-CB69CEE0A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6.0652764533058843</c:v>
                </c:pt>
                <c:pt idx="1">
                  <c:v>6.0652764533058843</c:v>
                </c:pt>
                <c:pt idx="2">
                  <c:v>6.0652764533058843</c:v>
                </c:pt>
                <c:pt idx="3">
                  <c:v>6.0652764533058843</c:v>
                </c:pt>
                <c:pt idx="4">
                  <c:v>6.0652764533058843</c:v>
                </c:pt>
              </c:numCache>
            </c:numRef>
          </c:val>
          <c:smooth val="0"/>
          <c:extLst>
            <c:ext xmlns:c16="http://schemas.microsoft.com/office/drawing/2014/chart" uri="{C3380CC4-5D6E-409C-BE32-E72D297353CC}">
              <c16:uniqueId val="{0000000B-8351-4578-A305-CB69CEE0A9AD}"/>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7.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E5CD-4BB5-AF2D-0892A8EDA673}"/>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E5CD-4BB5-AF2D-0892A8EDA673}"/>
              </c:ext>
            </c:extLst>
          </c:dPt>
          <c:dPt>
            <c:idx val="4"/>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5-E5CD-4BB5-AF2D-0892A8EDA673}"/>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E5CD-4BB5-AF2D-0892A8EDA673}"/>
              </c:ext>
            </c:extLst>
          </c:dPt>
          <c:dPt>
            <c:idx val="6"/>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9-E5CD-4BB5-AF2D-0892A8EDA673}"/>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E5CD-4BB5-AF2D-0892A8EDA673}"/>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D-E5CD-4BB5-AF2D-0892A8EDA673}"/>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E5CD-4BB5-AF2D-0892A8EDA673}"/>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E5CD-4BB5-AF2D-0892A8EDA673}"/>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E5CD-4BB5-AF2D-0892A8EDA673}"/>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E5CD-4BB5-AF2D-0892A8EDA673}"/>
              </c:ext>
            </c:extLst>
          </c:dPt>
          <c:dPt>
            <c:idx val="18"/>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17-E5CD-4BB5-AF2D-0892A8EDA673}"/>
              </c:ext>
            </c:extLst>
          </c:dPt>
          <c:dLbls>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E5CD-4BB5-AF2D-0892A8EDA673}"/>
                </c:ext>
              </c:extLst>
            </c:dLbl>
            <c:dLbl>
              <c:idx val="12"/>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5CD-4BB5-AF2D-0892A8EDA6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Desarrollo</c:v>
                </c:pt>
                <c:pt idx="1">
                  <c:v>Comunicaciones</c:v>
                </c:pt>
                <c:pt idx="2">
                  <c:v>Ambiente </c:v>
                </c:pt>
                <c:pt idx="3">
                  <c:v>Agricultura</c:v>
                </c:pt>
                <c:pt idx="4">
                  <c:v>Economía</c:v>
                </c:pt>
                <c:pt idx="5">
                  <c:v>Cultura</c:v>
                </c:pt>
                <c:pt idx="6">
                  <c:v>MINREX</c:v>
                </c:pt>
                <c:pt idx="7">
                  <c:v>Salud Pública </c:v>
                </c:pt>
                <c:pt idx="8">
                  <c:v>Deuda Pública</c:v>
                </c:pt>
                <c:pt idx="9">
                  <c:v>Secretarías</c:v>
                </c:pt>
                <c:pt idx="10">
                  <c:v>Energía</c:v>
                </c:pt>
                <c:pt idx="11">
                  <c:v>Total</c:v>
                </c:pt>
                <c:pt idx="12">
                  <c:v>PGN</c:v>
                </c:pt>
                <c:pt idx="13">
                  <c:v>Finanzas</c:v>
                </c:pt>
                <c:pt idx="14">
                  <c:v>Obligaciones </c:v>
                </c:pt>
                <c:pt idx="15">
                  <c:v>Gobernación</c:v>
                </c:pt>
                <c:pt idx="16">
                  <c:v>Defensa </c:v>
                </c:pt>
                <c:pt idx="17">
                  <c:v>Presidencia</c:v>
                </c:pt>
                <c:pt idx="18">
                  <c:v>Trabajo </c:v>
                </c:pt>
                <c:pt idx="19">
                  <c:v>Educación </c:v>
                </c:pt>
              </c:strCache>
            </c:strRef>
          </c:cat>
          <c:val>
            <c:numRef>
              <c:f>Hoja1!$B$2:$B$21</c:f>
              <c:numCache>
                <c:formatCode>0.0</c:formatCode>
                <c:ptCount val="20"/>
                <c:pt idx="0">
                  <c:v>1.2016558084950995</c:v>
                </c:pt>
                <c:pt idx="1">
                  <c:v>1.2710190440342357</c:v>
                </c:pt>
                <c:pt idx="2">
                  <c:v>2.8882788385330356</c:v>
                </c:pt>
                <c:pt idx="3">
                  <c:v>3.9959253154842207</c:v>
                </c:pt>
                <c:pt idx="4">
                  <c:v>4.1901261358057473</c:v>
                </c:pt>
                <c:pt idx="5">
                  <c:v>4.2123301475452495</c:v>
                </c:pt>
                <c:pt idx="6">
                  <c:v>4.4058719668552353</c:v>
                </c:pt>
                <c:pt idx="7">
                  <c:v>4.5426887096625652</c:v>
                </c:pt>
                <c:pt idx="8">
                  <c:v>4.7073592802083182</c:v>
                </c:pt>
                <c:pt idx="9">
                  <c:v>6.0230089839813763</c:v>
                </c:pt>
                <c:pt idx="10">
                  <c:v>6.2351018373666198</c:v>
                </c:pt>
                <c:pt idx="11">
                  <c:v>6.3214299959555174</c:v>
                </c:pt>
                <c:pt idx="12">
                  <c:v>6.6791244665905118</c:v>
                </c:pt>
                <c:pt idx="13">
                  <c:v>6.7246017782479477</c:v>
                </c:pt>
                <c:pt idx="14">
                  <c:v>6.7622055447102198</c:v>
                </c:pt>
                <c:pt idx="15">
                  <c:v>6.7638863009195802</c:v>
                </c:pt>
                <c:pt idx="16">
                  <c:v>7.5144686261989388</c:v>
                </c:pt>
                <c:pt idx="17">
                  <c:v>7.6393134585365852</c:v>
                </c:pt>
                <c:pt idx="18">
                  <c:v>7.8263528342221083</c:v>
                </c:pt>
                <c:pt idx="19">
                  <c:v>9.2856876195343876</c:v>
                </c:pt>
              </c:numCache>
            </c:numRef>
          </c:val>
          <c:extLst>
            <c:ext xmlns:c16="http://schemas.microsoft.com/office/drawing/2014/chart" uri="{C3380CC4-5D6E-409C-BE32-E72D297353CC}">
              <c16:uniqueId val="{00000019-E5CD-4BB5-AF2D-0892A8EDA673}"/>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5575228293313"/>
          <c:y val="6.3931806073521572E-2"/>
          <c:w val="0.85398722797445592"/>
          <c:h val="0.74238332453341283"/>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443.84</c:v>
                </c:pt>
                <c:pt idx="1">
                  <c:v>855.68</c:v>
                </c:pt>
              </c:numCache>
            </c:numRef>
          </c:val>
          <c:extLst>
            <c:ext xmlns:c16="http://schemas.microsoft.com/office/drawing/2014/chart" uri="{C3380CC4-5D6E-409C-BE32-E72D297353CC}">
              <c16:uniqueId val="{00000000-40C2-442E-8D24-5E20C15ECF1A}"/>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2-442E-8D24-5E20C15ECF1A}"/>
                </c:ext>
              </c:extLst>
            </c:dLbl>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C2-442E-8D24-5E20C15ECF1A}"/>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3.24</c:v>
                </c:pt>
                <c:pt idx="1">
                  <c:v>22.29</c:v>
                </c:pt>
              </c:numCache>
            </c:numRef>
          </c:val>
          <c:extLst>
            <c:ext xmlns:c16="http://schemas.microsoft.com/office/drawing/2014/chart" uri="{C3380CC4-5D6E-409C-BE32-E72D297353CC}">
              <c16:uniqueId val="{00000003-40C2-442E-8D24-5E20C15ECF1A}"/>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0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3262</Words>
  <Characters>17941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2022-07-08T22:37:00Z</cp:lastPrinted>
  <dcterms:created xsi:type="dcterms:W3CDTF">2023-02-20T14:19:00Z</dcterms:created>
  <dcterms:modified xsi:type="dcterms:W3CDTF">2023-02-20T14:19:00Z</dcterms:modified>
</cp:coreProperties>
</file>