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1" w:rsidRDefault="007E6A41"/>
    <w:p w:rsidR="00E32EC5" w:rsidRPr="00E32EC5" w:rsidRDefault="00E32EC5" w:rsidP="00E32EC5">
      <w:pPr>
        <w:jc w:val="center"/>
        <w:rPr>
          <w:b/>
          <w:sz w:val="36"/>
          <w:lang w:val="es-ES" w:eastAsia="es-ES"/>
        </w:rPr>
      </w:pPr>
      <w:r w:rsidRPr="00E32EC5">
        <w:rPr>
          <w:b/>
          <w:sz w:val="36"/>
          <w:lang w:val="es-ES" w:eastAsia="es-ES"/>
        </w:rPr>
        <w:t>Compromiso No. 17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220"/>
        <w:gridCol w:w="369"/>
        <w:gridCol w:w="1278"/>
        <w:gridCol w:w="1630"/>
        <w:gridCol w:w="1676"/>
        <w:gridCol w:w="1342"/>
        <w:gridCol w:w="1493"/>
        <w:gridCol w:w="1302"/>
        <w:gridCol w:w="1178"/>
      </w:tblGrid>
      <w:tr w:rsidR="00E32EC5" w:rsidRPr="00C82570" w:rsidTr="0068702B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C82570">
              <w:rPr>
                <w:rFonts w:eastAsia="Times New Roman"/>
                <w:b/>
                <w:bCs/>
                <w:color w:val="FFFFFF"/>
              </w:rPr>
              <w:t>Eje temático:</w:t>
            </w:r>
            <w:r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C82570">
              <w:rPr>
                <w:rFonts w:eastAsia="Times New Roman"/>
                <w:b/>
                <w:bCs/>
                <w:color w:val="FFFFFF"/>
              </w:rPr>
              <w:t>Transparencia Fiscal</w:t>
            </w:r>
          </w:p>
        </w:tc>
      </w:tr>
      <w:tr w:rsidR="00E32EC5" w:rsidRPr="00C82570" w:rsidTr="00E32EC5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E32EC5" w:rsidRPr="00E32EC5" w:rsidRDefault="00E32EC5" w:rsidP="00E32EC5">
            <w:pPr>
              <w:jc w:val="center"/>
              <w:rPr>
                <w:b/>
              </w:rPr>
            </w:pPr>
            <w:r w:rsidRPr="00E32EC5"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0"/>
                <w:lang w:val="es-ES"/>
              </w:rPr>
              <w:t>17. ACCIONES PARA AVANZAR EN EL CUMPLIMIENTO DEL CÓDIGO Y MANUAL DE TRANSPARENCIA FISCAL DEL FONDO MONETARIO INTERNACIONAL (FMI)</w:t>
            </w:r>
          </w:p>
        </w:tc>
      </w:tr>
      <w:tr w:rsidR="00E32EC5" w:rsidRPr="00C82570" w:rsidTr="00E32EC5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Entidad (es)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Responsable (s):</w:t>
            </w:r>
          </w:p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Entidad de Gobierno, Entidad Pública, Organismo del Estado, entidad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autónoma,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Asociación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Ministerio de Finanzas Públicas (MINFIN)</w:t>
            </w:r>
          </w:p>
        </w:tc>
      </w:tr>
      <w:tr w:rsidR="00E32EC5" w:rsidRPr="00C82570" w:rsidTr="00E32EC5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Nombre de la persona responsable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32EC5" w:rsidRPr="00C82570" w:rsidRDefault="00E32EC5" w:rsidP="00E32EC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Víctor Martínez </w:t>
            </w:r>
          </w:p>
          <w:p w:rsidR="00E32EC5" w:rsidRPr="00C82570" w:rsidRDefault="00E32EC5" w:rsidP="00E32EC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Kildare Enríquez DTP</w:t>
            </w:r>
          </w:p>
          <w:p w:rsidR="00E32EC5" w:rsidRPr="00C82570" w:rsidRDefault="00E32EC5" w:rsidP="00E32EC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Clara Luz Hernández DCE</w:t>
            </w:r>
          </w:p>
          <w:p w:rsidR="00E32EC5" w:rsidRPr="00C82570" w:rsidRDefault="00E32EC5" w:rsidP="00E32EC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Rosa María Ortega DCP</w:t>
            </w:r>
          </w:p>
          <w:p w:rsidR="00E32EC5" w:rsidRPr="00C82570" w:rsidRDefault="00E32EC5" w:rsidP="00E32EC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Wendy Beltetón Castellanos TN</w:t>
            </w:r>
          </w:p>
          <w:p w:rsidR="00E32EC5" w:rsidRPr="00C82570" w:rsidRDefault="00E32EC5" w:rsidP="00E32EC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Carlos A. Mendoza DEF</w:t>
            </w:r>
          </w:p>
          <w:p w:rsidR="00E32EC5" w:rsidRPr="00C82570" w:rsidRDefault="00E32EC5" w:rsidP="00E32EC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Juan Sebastián Blass DAPF</w:t>
            </w:r>
          </w:p>
          <w:p w:rsidR="00E32EC5" w:rsidRPr="00C82570" w:rsidRDefault="00E32EC5" w:rsidP="00E32EC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Luis Albizurez DTI</w:t>
            </w:r>
          </w:p>
        </w:tc>
      </w:tr>
      <w:tr w:rsidR="00E32EC5" w:rsidRPr="00C82570" w:rsidTr="00E32EC5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Puesto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32EC5" w:rsidRPr="00C82570" w:rsidRDefault="00E32EC5" w:rsidP="00E32EC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 Viceministro de Administración Financiera</w:t>
            </w:r>
          </w:p>
          <w:p w:rsidR="00E32EC5" w:rsidRPr="00C82570" w:rsidRDefault="00E32EC5" w:rsidP="00E32EC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Director Técnico del Presupuesto</w:t>
            </w:r>
          </w:p>
          <w:p w:rsidR="00E32EC5" w:rsidRPr="00C82570" w:rsidRDefault="00E32EC5" w:rsidP="00E32EC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Directora de Contabilidad del Estado</w:t>
            </w:r>
          </w:p>
          <w:p w:rsidR="00E32EC5" w:rsidRPr="00C82570" w:rsidRDefault="00E32EC5" w:rsidP="00E32EC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Directora de Crédito Público</w:t>
            </w:r>
          </w:p>
          <w:p w:rsidR="00E32EC5" w:rsidRPr="00C82570" w:rsidRDefault="00E32EC5" w:rsidP="00E32EC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Tesorera Nacional</w:t>
            </w:r>
          </w:p>
          <w:p w:rsidR="00E32EC5" w:rsidRPr="00C82570" w:rsidRDefault="00E32EC5" w:rsidP="00E32EC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Director de Evaluación Fiscal</w:t>
            </w:r>
          </w:p>
          <w:p w:rsidR="00E32EC5" w:rsidRPr="00C82570" w:rsidRDefault="00E32EC5" w:rsidP="00E32EC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Director de Análisis y Política Fiscal</w:t>
            </w:r>
          </w:p>
          <w:p w:rsidR="00E32EC5" w:rsidRPr="00C82570" w:rsidRDefault="00E32EC5" w:rsidP="00E32EC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Director de Tecnologías de la Información</w:t>
            </w:r>
          </w:p>
          <w:p w:rsidR="00E32EC5" w:rsidRPr="00C82570" w:rsidRDefault="00E32EC5" w:rsidP="0068702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</w:p>
        </w:tc>
      </w:tr>
      <w:tr w:rsidR="00E32EC5" w:rsidRPr="00C82570" w:rsidTr="00E32EC5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Correo electrónico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32EC5" w:rsidRPr="00C82570" w:rsidRDefault="00E32EC5" w:rsidP="00E32EC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 vmartinez@minfin.gob.gt</w:t>
            </w:r>
          </w:p>
          <w:p w:rsidR="00E32EC5" w:rsidRPr="00C82570" w:rsidRDefault="00E32EC5" w:rsidP="00E32EC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hyperlink r:id="rId7" w:history="1">
              <w:r w:rsidRPr="00C82570">
                <w:rPr>
                  <w:color w:val="000000"/>
                </w:rPr>
                <w:t>dtp@minfin.gob.gt</w:t>
              </w:r>
            </w:hyperlink>
            <w:r w:rsidRPr="00C82570">
              <w:rPr>
                <w:rFonts w:eastAsia="Times New Roman"/>
                <w:color w:val="000000"/>
                <w:szCs w:val="20"/>
              </w:rPr>
              <w:t xml:space="preserve">; </w:t>
            </w:r>
          </w:p>
          <w:p w:rsidR="00E32EC5" w:rsidRPr="00C82570" w:rsidRDefault="00E32EC5" w:rsidP="00E32EC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hyperlink r:id="rId8" w:history="1">
              <w:r w:rsidRPr="00C82570">
                <w:rPr>
                  <w:color w:val="000000"/>
                </w:rPr>
                <w:t>chernan@minfin.gob.gt</w:t>
              </w:r>
            </w:hyperlink>
            <w:r w:rsidRPr="00C82570">
              <w:rPr>
                <w:rFonts w:eastAsia="Times New Roman"/>
                <w:color w:val="000000"/>
                <w:szCs w:val="20"/>
              </w:rPr>
              <w:t xml:space="preserve">; </w:t>
            </w:r>
          </w:p>
          <w:p w:rsidR="00E32EC5" w:rsidRPr="00C82570" w:rsidRDefault="00E32EC5" w:rsidP="00E32EC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hyperlink r:id="rId9" w:history="1">
              <w:r w:rsidRPr="00C82570">
                <w:rPr>
                  <w:color w:val="000000"/>
                </w:rPr>
                <w:t>rortega@minfin.gob.gt</w:t>
              </w:r>
            </w:hyperlink>
            <w:r w:rsidRPr="00C82570">
              <w:rPr>
                <w:rFonts w:eastAsia="Times New Roman"/>
                <w:color w:val="000000"/>
                <w:szCs w:val="20"/>
              </w:rPr>
              <w:t>;</w:t>
            </w:r>
          </w:p>
          <w:p w:rsidR="00E32EC5" w:rsidRPr="00C82570" w:rsidRDefault="00E32EC5" w:rsidP="00E32EC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hyperlink r:id="rId10" w:history="1">
              <w:r w:rsidRPr="00C82570">
                <w:rPr>
                  <w:color w:val="000000"/>
                </w:rPr>
                <w:t>wbelteton@minfin.gob.gt</w:t>
              </w:r>
            </w:hyperlink>
            <w:r w:rsidRPr="00C82570">
              <w:rPr>
                <w:rFonts w:eastAsia="Times New Roman"/>
                <w:color w:val="000000"/>
                <w:szCs w:val="20"/>
              </w:rPr>
              <w:t xml:space="preserve">; </w:t>
            </w:r>
          </w:p>
          <w:p w:rsidR="00E32EC5" w:rsidRPr="00C82570" w:rsidRDefault="00E32EC5" w:rsidP="00E32EC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hyperlink r:id="rId11" w:history="1">
              <w:r w:rsidRPr="00C82570">
                <w:rPr>
                  <w:color w:val="000000"/>
                </w:rPr>
                <w:t>camendoza@minfin.gob.gt</w:t>
              </w:r>
            </w:hyperlink>
            <w:r w:rsidRPr="00C82570">
              <w:rPr>
                <w:rFonts w:eastAsia="Times New Roman"/>
                <w:color w:val="000000"/>
                <w:szCs w:val="20"/>
              </w:rPr>
              <w:t xml:space="preserve">; </w:t>
            </w:r>
          </w:p>
          <w:p w:rsidR="00E32EC5" w:rsidRPr="00C82570" w:rsidRDefault="00E32EC5" w:rsidP="00E32EC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gblas@minfin.gob.gt;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</w:p>
          <w:p w:rsidR="00E32EC5" w:rsidRPr="00C82570" w:rsidRDefault="00E32EC5" w:rsidP="00E32EC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lalbizurez@minfin.gob.gt</w:t>
            </w:r>
          </w:p>
        </w:tc>
      </w:tr>
      <w:tr w:rsidR="00E32EC5" w:rsidRPr="00C82570" w:rsidTr="00E32EC5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Teléfono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32EC5" w:rsidRPr="00C82570" w:rsidRDefault="00E32EC5" w:rsidP="00E32EC5">
            <w:pPr>
              <w:numPr>
                <w:ilvl w:val="0"/>
                <w:numId w:val="6"/>
              </w:numPr>
              <w:spacing w:after="0" w:line="240" w:lineRule="auto"/>
              <w:ind w:hanging="749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 23228888</w:t>
            </w:r>
          </w:p>
          <w:p w:rsidR="00E32EC5" w:rsidRPr="00C82570" w:rsidRDefault="00E32EC5" w:rsidP="0068702B">
            <w:pPr>
              <w:spacing w:after="0" w:line="240" w:lineRule="auto"/>
              <w:ind w:left="1080" w:hanging="749"/>
              <w:jc w:val="both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    </w:t>
            </w:r>
            <w:r w:rsidRPr="00C82570">
              <w:rPr>
                <w:rFonts w:eastAsia="Times New Roman"/>
                <w:color w:val="000000"/>
                <w:szCs w:val="20"/>
              </w:rPr>
              <w:t>Todos:-23228888</w:t>
            </w:r>
          </w:p>
        </w:tc>
      </w:tr>
      <w:tr w:rsidR="00E32EC5" w:rsidRPr="00C82570" w:rsidTr="00E32EC5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Otros actores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Entidad Pública /Organismo de Estado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32EC5" w:rsidRPr="00C82570" w:rsidRDefault="00E32EC5" w:rsidP="0068702B">
            <w:pPr>
              <w:rPr>
                <w:color w:val="000000"/>
              </w:rPr>
            </w:pPr>
            <w:r w:rsidRPr="00C82570">
              <w:rPr>
                <w:color w:val="000000"/>
              </w:rPr>
              <w:t>Secretaría General de la Presidencia de la República</w:t>
            </w:r>
          </w:p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</w:p>
        </w:tc>
      </w:tr>
      <w:tr w:rsidR="00E32EC5" w:rsidRPr="00C82570" w:rsidTr="00E32EC5">
        <w:trPr>
          <w:trHeight w:val="102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Sociedad civil,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Asociaciones, Iniciativa privada, grupos de trabajo y multilaterales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EC5" w:rsidRPr="00C82570" w:rsidRDefault="00E32EC5" w:rsidP="0068702B">
            <w:pPr>
              <w:rPr>
                <w:color w:val="000000"/>
              </w:rPr>
            </w:pPr>
            <w:r w:rsidRPr="00C82570">
              <w:rPr>
                <w:color w:val="000000"/>
              </w:rPr>
              <w:t>Fondo Monetario Internacional</w:t>
            </w:r>
          </w:p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color w:val="000000"/>
              </w:rPr>
              <w:t xml:space="preserve">Organizaciones de sociedad civil que participan en Gobierno Abierto y otros interesados </w:t>
            </w:r>
          </w:p>
        </w:tc>
      </w:tr>
      <w:tr w:rsidR="00E32EC5" w:rsidRPr="00C82570" w:rsidTr="00E32EC5">
        <w:trPr>
          <w:trHeight w:val="283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Status quo o problema que se quiere resolver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EC5" w:rsidRPr="00C82570" w:rsidRDefault="00E32EC5" w:rsidP="0068702B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color w:val="000000"/>
              </w:rPr>
              <w:t xml:space="preserve">En el marco de la transparencia fiscal, y de la divulgación de información sobre las finanzas públicas, aún se encuentra pendiente de cumplir algunas recomendaciones del Fondo Monetario Internacional realizadas en la </w:t>
            </w:r>
            <w:r w:rsidRPr="00C82570">
              <w:rPr>
                <w:color w:val="000000"/>
              </w:rPr>
              <w:lastRenderedPageBreak/>
              <w:t xml:space="preserve">evaluación de 2016, así como dar continuidad a la adopción de las normas internacionales contenidas en el nuevo Código y Manual de Transparencia Fiscal. </w:t>
            </w:r>
          </w:p>
        </w:tc>
      </w:tr>
      <w:tr w:rsidR="00E32EC5" w:rsidRPr="00C82570" w:rsidTr="00E32EC5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Objetivo principal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Avanzar en el cumplimiento de los estándares que el Código y Manual de Transparencia Fiscal del FMI establecen, con el propósito que la ciudadanía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conozca la situación de las finanzas públicas del país.</w:t>
            </w:r>
          </w:p>
        </w:tc>
      </w:tr>
      <w:tr w:rsidR="00E32EC5" w:rsidRPr="00C82570" w:rsidTr="00E32EC5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Breve descripción del compromiso 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 busca que en el corto y mediano plazo, el país avance en el cumplimiento de los estándares contenidos en el Código y Manual de Transparencia Fiscal del FMI, de tal manera que pueda brindarse a la población mayor conocimiento de las finanzas públicas.</w:t>
            </w:r>
          </w:p>
        </w:tc>
      </w:tr>
      <w:tr w:rsidR="00E32EC5" w:rsidRPr="00C82570" w:rsidTr="00E32EC5">
        <w:trPr>
          <w:trHeight w:val="615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Desafío de OGP atendido por el compromiso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Gestión más efectiva de los recursos públicos e incremento de la integridad pública.</w:t>
            </w:r>
          </w:p>
        </w:tc>
      </w:tr>
      <w:tr w:rsidR="00E32EC5" w:rsidRPr="00C82570" w:rsidTr="00E32EC5">
        <w:trPr>
          <w:trHeight w:val="123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Relevancia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La adopción de las recomendaciones del Fondo Monetario Internacional y de la normativa del Código y Manual de Transparencia Fiscal de dicho organismo, contribuirán a mejorar las buenas prácticas en materia de transparencia, participación ciudadana, rendición de cuentas y acceso a la información en Guatemala.</w:t>
            </w:r>
          </w:p>
        </w:tc>
      </w:tr>
      <w:tr w:rsidR="00E32EC5" w:rsidRPr="00C82570" w:rsidTr="00E32EC5">
        <w:trPr>
          <w:trHeight w:val="134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Ambición.</w:t>
            </w:r>
            <w:r w:rsidRPr="00C82570">
              <w:rPr>
                <w:rFonts w:eastAsia="Times New Roman"/>
                <w:color w:val="000000"/>
                <w:szCs w:val="20"/>
              </w:rPr>
              <w:br/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Lograr avances en la aplicación de la metodología y lineamientos en materia de presupuesto, de acuerdo a los estándares internacionales contenidos en el Código y Manual de Transparencia Fiscal del Fondo Monetario Internacional. </w:t>
            </w:r>
          </w:p>
        </w:tc>
      </w:tr>
      <w:tr w:rsidR="00E32EC5" w:rsidRPr="00C82570" w:rsidTr="00E32EC5">
        <w:trPr>
          <w:trHeight w:val="617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Hitos, Metas preliminares y finales que permitan verificar el cumplimiento del compromiso (mecanismos)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Entidad Responsable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Compromiso en curso o nuevo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Fecha de inicio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Fecha final</w:t>
            </w:r>
          </w:p>
        </w:tc>
      </w:tr>
      <w:tr w:rsidR="00E32EC5" w:rsidRPr="00C82570" w:rsidTr="0068702B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1.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Divulgación de:</w:t>
            </w:r>
          </w:p>
          <w:p w:rsidR="00E32EC5" w:rsidRPr="00C82570" w:rsidRDefault="00E32EC5" w:rsidP="00E32EC5">
            <w:pPr>
              <w:numPr>
                <w:ilvl w:val="0"/>
                <w:numId w:val="1"/>
              </w:numPr>
              <w:spacing w:after="3" w:line="257" w:lineRule="auto"/>
              <w:ind w:left="403" w:hanging="403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Informe que contiene los resultados de la Evaluación de Transparencia Fiscal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efectuado por el Fondo Monetario Internacional (FMI), </w:t>
            </w:r>
          </w:p>
          <w:p w:rsidR="00E32EC5" w:rsidRPr="00C82570" w:rsidRDefault="00E32EC5" w:rsidP="00E32EC5">
            <w:pPr>
              <w:numPr>
                <w:ilvl w:val="0"/>
                <w:numId w:val="1"/>
              </w:numPr>
              <w:spacing w:after="3" w:line="257" w:lineRule="auto"/>
              <w:ind w:left="403" w:hanging="403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Plan de trabajo que establezca metas de implementación para garantizar avances en el cumplimiento en el país del Código y del Manual de Transparencia Fiscal del FMI.</w:t>
            </w:r>
          </w:p>
          <w:p w:rsidR="00E32EC5" w:rsidRPr="00C82570" w:rsidRDefault="00E32EC5" w:rsidP="00E32EC5">
            <w:pPr>
              <w:numPr>
                <w:ilvl w:val="0"/>
                <w:numId w:val="1"/>
              </w:numPr>
              <w:spacing w:after="3" w:line="257" w:lineRule="auto"/>
              <w:ind w:left="403" w:hanging="403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Mecanismos de colaboración con sociedad civil que podrán ser establecidos para ese proceso.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En curso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C5" w:rsidRPr="00C82570" w:rsidRDefault="00E32EC5" w:rsidP="0068702B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Sept. 2016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EC5" w:rsidRPr="00C82570" w:rsidRDefault="00E32EC5" w:rsidP="0068702B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 2017</w:t>
            </w:r>
          </w:p>
        </w:tc>
      </w:tr>
      <w:tr w:rsidR="00E32EC5" w:rsidRPr="00C82570" w:rsidTr="0068702B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Inclusión en el Proyecto de Presupuesto General de Ingresos y Egresos del Estado de cada año, del apartado sobre Riesgos Fiscales, en atención a las recomendaciones del Fondo Monetario Internacional, según la Evaluación de Transparencia Fiscal que recientemente practicó en el país.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 2016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Septiembre 2016</w:t>
            </w:r>
          </w:p>
        </w:tc>
      </w:tr>
      <w:tr w:rsidR="00E32EC5" w:rsidRPr="00C82570" w:rsidTr="0068702B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3.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Promoción, divulgación e implementación de mecanismos para garantizar el uso de las guías elaboradas por el MINFIN para dar cumplimiento a los artículos 4, 17 Bis y 17 Ter del Decreto 101-</w:t>
            </w:r>
            <w:r w:rsidRPr="00C82570">
              <w:rPr>
                <w:rFonts w:eastAsia="Times New Roman"/>
                <w:color w:val="000000"/>
                <w:szCs w:val="20"/>
              </w:rPr>
              <w:lastRenderedPageBreak/>
              <w:t>97 del Congreso de la República, Ley Orgánica del Presupuesto, que establecen obligaciones específicas para favorecer la rendición de cuentas.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lastRenderedPageBreak/>
              <w:t>MINFIN (DTP)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Sept. 2016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Julio 2018</w:t>
            </w:r>
          </w:p>
        </w:tc>
      </w:tr>
      <w:tr w:rsidR="00E32EC5" w:rsidRPr="00C82570" w:rsidTr="0068702B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4.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C5" w:rsidRPr="00C82570" w:rsidRDefault="00E32EC5" w:rsidP="0068702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Estudio/diagnóstico sobre los desafíos de carácter legal, técnicos, informáticos o de otra índole que afectan la consolidación de la cuenta contable y financiera del Sector Público No Financiero (SPNF).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(DAPF, DEF, DTI)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Diciembre 2016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2018</w:t>
            </w:r>
          </w:p>
        </w:tc>
      </w:tr>
      <w:tr w:rsidR="00E32EC5" w:rsidRPr="00C82570" w:rsidTr="0068702B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5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C5" w:rsidRPr="00C82570" w:rsidRDefault="00E32EC5" w:rsidP="0068702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Consolidación del Sector Público No Financiero (consolidación de transferencias interinstitucionales programadas en los grupos de gasto 4 Transferencias Corrientes y 5 Transferencias de Capital)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(DAPF)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Septiembre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 2016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Marzo 2017</w:t>
            </w:r>
          </w:p>
        </w:tc>
      </w:tr>
      <w:tr w:rsidR="00E32EC5" w:rsidRPr="00C82570" w:rsidTr="0068702B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6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C5" w:rsidRPr="00C82570" w:rsidRDefault="00E32EC5" w:rsidP="0068702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Consolidación del Sector Público No Financiero y a nivel sectorial (consolidación de transferencias y otras operaciones interinstitucionales que se trasladan por mandato legal)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(DAPF)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Diciembre 2016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Diciembre 2017</w:t>
            </w:r>
          </w:p>
        </w:tc>
      </w:tr>
      <w:tr w:rsidR="00E32EC5" w:rsidRPr="00C82570" w:rsidTr="0068702B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7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C5" w:rsidRPr="00C82570" w:rsidRDefault="00E32EC5" w:rsidP="0068702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Sobre la Agenda de Transparencia Fiscal, se plantean las siguientes acciones:</w:t>
            </w:r>
          </w:p>
          <w:p w:rsidR="00E32EC5" w:rsidRPr="00C82570" w:rsidRDefault="00E32EC5" w:rsidP="0068702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</w:p>
          <w:p w:rsidR="00E32EC5" w:rsidRPr="00C82570" w:rsidRDefault="00E32EC5" w:rsidP="00E32E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Conformación del equipo técnico para hacer propuesta de institucionalización de la Agenda de Transparencia Fiscal del MINFIN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Sep. 2016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Sep. 2016</w:t>
            </w:r>
          </w:p>
        </w:tc>
      </w:tr>
      <w:tr w:rsidR="00E32EC5" w:rsidRPr="00C82570" w:rsidTr="0068702B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C5" w:rsidRPr="00C82570" w:rsidRDefault="00E32EC5" w:rsidP="00E32E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Discusión de borrador de reforma al Reglamento Orgánico Interno (ROI) del Ministerio de Finanzas Públicas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(DEF, DAJ)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Sep. 2016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Oct. 2016</w:t>
            </w:r>
          </w:p>
        </w:tc>
      </w:tr>
      <w:tr w:rsidR="00E32EC5" w:rsidRPr="00C82570" w:rsidTr="0068702B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C5" w:rsidRPr="00C82570" w:rsidRDefault="00E32EC5" w:rsidP="00E32E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Acuerdo Gubernativo que da vida al nuevo Reglamento Orgánico Interno (ROI) del Ministerio de Finanzas Públicas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(DEF, DAJ)</w:t>
            </w:r>
          </w:p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Secretaría General de la Presidencia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Nov. 2016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 2017</w:t>
            </w:r>
          </w:p>
        </w:tc>
      </w:tr>
      <w:tr w:rsidR="00E32EC5" w:rsidRPr="00C82570" w:rsidTr="0068702B">
        <w:trPr>
          <w:trHeight w:val="6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2EC5" w:rsidRPr="00C82570" w:rsidRDefault="00E32EC5" w:rsidP="0068702B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C5" w:rsidRPr="00C82570" w:rsidRDefault="00E32EC5" w:rsidP="00E32E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Implementación de la reforma de acuerdo al nuevo Reglamento Orgánico Interno (ROI) del Ministerio de Finanzas Públicas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(DEF, DAJ)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Nov. 2016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EC5" w:rsidRPr="00C82570" w:rsidRDefault="00E32EC5" w:rsidP="0068702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Jun. 2018</w:t>
            </w:r>
          </w:p>
        </w:tc>
      </w:tr>
    </w:tbl>
    <w:p w:rsidR="00E32EC5" w:rsidRPr="00C82570" w:rsidRDefault="00E32EC5" w:rsidP="00E32EC5">
      <w:pPr>
        <w:rPr>
          <w:lang w:val="es-ES" w:eastAsia="es-ES"/>
        </w:rPr>
      </w:pPr>
    </w:p>
    <w:p w:rsidR="00E32EC5" w:rsidRPr="00E32EC5" w:rsidRDefault="00E32EC5"/>
    <w:sectPr w:rsidR="00E32EC5" w:rsidRPr="00E32EC5" w:rsidSect="007E6A4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E0" w:rsidRDefault="00B941E0" w:rsidP="00475F02">
      <w:pPr>
        <w:spacing w:after="0" w:line="240" w:lineRule="auto"/>
      </w:pPr>
      <w:r>
        <w:separator/>
      </w:r>
    </w:p>
  </w:endnote>
  <w:endnote w:type="continuationSeparator" w:id="0">
    <w:p w:rsidR="00B941E0" w:rsidRDefault="00B941E0" w:rsidP="0047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6798"/>
      <w:docPartObj>
        <w:docPartGallery w:val="Page Numbers (Bottom of Page)"/>
        <w:docPartUnique/>
      </w:docPartObj>
    </w:sdtPr>
    <w:sdtContent>
      <w:p w:rsidR="00475F02" w:rsidRDefault="00475F02">
        <w:pPr>
          <w:pStyle w:val="Piedepgin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475F02" w:rsidRDefault="00475F02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Pr="00475F0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E0" w:rsidRDefault="00B941E0" w:rsidP="00475F02">
      <w:pPr>
        <w:spacing w:after="0" w:line="240" w:lineRule="auto"/>
      </w:pPr>
      <w:r>
        <w:separator/>
      </w:r>
    </w:p>
  </w:footnote>
  <w:footnote w:type="continuationSeparator" w:id="0">
    <w:p w:rsidR="00B941E0" w:rsidRDefault="00B941E0" w:rsidP="0047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D62"/>
    <w:multiLevelType w:val="hybridMultilevel"/>
    <w:tmpl w:val="34D40C0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F770B"/>
    <w:multiLevelType w:val="hybridMultilevel"/>
    <w:tmpl w:val="482879FC"/>
    <w:lvl w:ilvl="0" w:tplc="100A000F">
      <w:start w:val="1"/>
      <w:numFmt w:val="decimal"/>
      <w:lvlText w:val="%1.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74F7E"/>
    <w:multiLevelType w:val="hybridMultilevel"/>
    <w:tmpl w:val="18DAABE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620A"/>
    <w:multiLevelType w:val="hybridMultilevel"/>
    <w:tmpl w:val="B0E02E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1FE7"/>
    <w:multiLevelType w:val="hybridMultilevel"/>
    <w:tmpl w:val="37FAFEC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92F01"/>
    <w:multiLevelType w:val="hybridMultilevel"/>
    <w:tmpl w:val="EAF8DC7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2EC5"/>
    <w:rsid w:val="00475F02"/>
    <w:rsid w:val="007E6A41"/>
    <w:rsid w:val="00B941E0"/>
    <w:rsid w:val="00E3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C5"/>
    <w:pPr>
      <w:spacing w:after="160" w:line="259" w:lineRule="auto"/>
    </w:pPr>
    <w:rPr>
      <w:rFonts w:ascii="Calibri" w:eastAsia="Calibri" w:hAnsi="Calibri" w:cs="Times New Roman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5F02"/>
    <w:rPr>
      <w:rFonts w:ascii="Calibri" w:eastAsia="Calibri" w:hAnsi="Calibri" w:cs="Times New Roman"/>
      <w:lang w:val="es-GT"/>
    </w:rPr>
  </w:style>
  <w:style w:type="paragraph" w:styleId="Piedepgina">
    <w:name w:val="footer"/>
    <w:basedOn w:val="Normal"/>
    <w:link w:val="PiedepginaCar"/>
    <w:uiPriority w:val="99"/>
    <w:semiHidden/>
    <w:unhideWhenUsed/>
    <w:rsid w:val="0047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5F02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an@minfin.gob.g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tp@minfin.gob.g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endoza@minfin.gob.g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belteton@minfin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rtega@minfin.gob.g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transpfis08</dc:creator>
  <cp:keywords/>
  <dc:description/>
  <cp:lastModifiedBy>transpfis08</cp:lastModifiedBy>
  <cp:revision>2</cp:revision>
  <dcterms:created xsi:type="dcterms:W3CDTF">2016-09-30T16:46:00Z</dcterms:created>
  <dcterms:modified xsi:type="dcterms:W3CDTF">2016-09-30T16:49:00Z</dcterms:modified>
</cp:coreProperties>
</file>