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51" w:rsidRPr="00877DE8" w:rsidRDefault="00C646C4" w:rsidP="008F312E">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sectPr w:rsidR="007D4651" w:rsidRPr="00877DE8" w:rsidSect="00754057">
          <w:headerReference w:type="default" r:id="rId9"/>
          <w:footerReference w:type="default" r:id="rId10"/>
          <w:pgSz w:w="12240" w:h="15840" w:code="1"/>
          <w:pgMar w:top="1418" w:right="1418" w:bottom="1418" w:left="1418" w:header="709" w:footer="709" w:gutter="0"/>
          <w:cols w:space="708"/>
          <w:docGrid w:linePitch="360"/>
        </w:sectPr>
      </w:pPr>
      <w:r w:rsidRPr="00877DE8">
        <w:rPr>
          <w:rFonts w:ascii="Times New Roman" w:hAnsi="Times New Roman" w:cs="Times New Roman"/>
          <w:b/>
          <w:lang w:val="es-MX"/>
        </w:rPr>
        <w:t>Nuevamente enero cierra con superávit</w:t>
      </w:r>
      <w:r w:rsidR="00157402" w:rsidRPr="00877DE8">
        <w:rPr>
          <w:rFonts w:ascii="Times New Roman" w:hAnsi="Times New Roman" w:cs="Times New Roman"/>
          <w:b/>
          <w:lang w:val="es-MX"/>
        </w:rPr>
        <w:t xml:space="preserve"> fiscal </w:t>
      </w:r>
    </w:p>
    <w:p w:rsidR="007D4651" w:rsidRPr="00164D41" w:rsidRDefault="007D4651" w:rsidP="007D4651">
      <w:pPr>
        <w:pStyle w:val="Sinespaciado"/>
        <w:rPr>
          <w:rFonts w:ascii="Times New Roman" w:hAnsi="Times New Roman" w:cs="Times New Roman"/>
          <w:b/>
          <w:color w:val="FF0000"/>
          <w:sz w:val="18"/>
          <w:lang w:val="es-MX"/>
        </w:rPr>
      </w:pPr>
    </w:p>
    <w:p w:rsidR="007D4651" w:rsidRPr="00164D41" w:rsidRDefault="007D4651" w:rsidP="007D4651">
      <w:pPr>
        <w:pStyle w:val="Sinespaciado"/>
        <w:jc w:val="center"/>
        <w:rPr>
          <w:rFonts w:ascii="Times New Roman" w:hAnsi="Times New Roman" w:cs="Times New Roman"/>
          <w:b/>
          <w:color w:val="FF0000"/>
          <w:lang w:val="es-MX"/>
        </w:rPr>
      </w:pPr>
    </w:p>
    <w:p w:rsidR="009C4027" w:rsidRPr="00164D41" w:rsidRDefault="009C4027" w:rsidP="007D4651">
      <w:pPr>
        <w:pStyle w:val="Sinespaciado"/>
        <w:jc w:val="center"/>
        <w:rPr>
          <w:rFonts w:ascii="Times New Roman" w:hAnsi="Times New Roman" w:cs="Times New Roman"/>
          <w:b/>
          <w:color w:val="FF0000"/>
          <w:lang w:val="es-MX"/>
        </w:rPr>
        <w:sectPr w:rsidR="009C4027" w:rsidRPr="00164D41" w:rsidSect="004E358C">
          <w:type w:val="continuous"/>
          <w:pgSz w:w="12240" w:h="15840"/>
          <w:pgMar w:top="1417" w:right="1701" w:bottom="1417" w:left="1701" w:header="708" w:footer="708" w:gutter="0"/>
          <w:cols w:space="708"/>
          <w:docGrid w:linePitch="360"/>
        </w:sectPr>
      </w:pPr>
    </w:p>
    <w:p w:rsidR="00877DE8" w:rsidRDefault="00877DE8" w:rsidP="00877DE8">
      <w:pPr>
        <w:pStyle w:val="Sinespaciado"/>
        <w:jc w:val="both"/>
        <w:rPr>
          <w:rFonts w:ascii="Times New Roman" w:hAnsi="Times New Roman" w:cs="Times New Roman"/>
          <w:lang w:val="es-MX"/>
        </w:rPr>
      </w:pPr>
      <w:r>
        <w:rPr>
          <w:rFonts w:ascii="Times New Roman" w:hAnsi="Times New Roman" w:cs="Times New Roman"/>
          <w:lang w:val="es-MX"/>
        </w:rPr>
        <w:lastRenderedPageBreak/>
        <w:t>E</w:t>
      </w:r>
      <w:r w:rsidRPr="00F92177">
        <w:rPr>
          <w:rFonts w:ascii="Times New Roman" w:hAnsi="Times New Roman" w:cs="Times New Roman"/>
          <w:lang w:val="es-MX"/>
        </w:rPr>
        <w:t>l resultado pr</w:t>
      </w:r>
      <w:r>
        <w:rPr>
          <w:rFonts w:ascii="Times New Roman" w:hAnsi="Times New Roman" w:cs="Times New Roman"/>
          <w:lang w:val="es-MX"/>
        </w:rPr>
        <w:t>esupuestario del gobierno muestra, como en años anteriores,</w:t>
      </w:r>
      <w:r w:rsidRPr="00F92177">
        <w:rPr>
          <w:rFonts w:ascii="Times New Roman" w:hAnsi="Times New Roman" w:cs="Times New Roman"/>
          <w:lang w:val="es-MX"/>
        </w:rPr>
        <w:t xml:space="preserve"> un </w:t>
      </w:r>
      <w:r>
        <w:rPr>
          <w:rFonts w:ascii="Times New Roman" w:hAnsi="Times New Roman" w:cs="Times New Roman"/>
          <w:lang w:val="es-MX"/>
        </w:rPr>
        <w:t>superávit</w:t>
      </w:r>
      <w:r w:rsidRPr="00F92177">
        <w:rPr>
          <w:rFonts w:ascii="Times New Roman" w:hAnsi="Times New Roman" w:cs="Times New Roman"/>
          <w:lang w:val="es-MX"/>
        </w:rPr>
        <w:t xml:space="preserve"> fiscal</w:t>
      </w:r>
      <w:r>
        <w:rPr>
          <w:rFonts w:ascii="Times New Roman" w:hAnsi="Times New Roman" w:cs="Times New Roman"/>
          <w:lang w:val="es-MX"/>
        </w:rPr>
        <w:t xml:space="preserve"> que se sitúa al 31 de enero de 2017 en</w:t>
      </w:r>
      <w:r w:rsidRPr="00F92177">
        <w:rPr>
          <w:rFonts w:ascii="Times New Roman" w:hAnsi="Times New Roman" w:cs="Times New Roman"/>
          <w:lang w:val="es-MX"/>
        </w:rPr>
        <w:t xml:space="preserve"> Q</w:t>
      </w:r>
      <w:r>
        <w:rPr>
          <w:rFonts w:ascii="Times New Roman" w:hAnsi="Times New Roman" w:cs="Times New Roman"/>
          <w:lang w:val="es-MX"/>
        </w:rPr>
        <w:t xml:space="preserve"> 1,259.3</w:t>
      </w:r>
      <w:r w:rsidRPr="00F92177">
        <w:rPr>
          <w:rFonts w:ascii="Times New Roman" w:hAnsi="Times New Roman" w:cs="Times New Roman"/>
          <w:lang w:val="es-MX"/>
        </w:rPr>
        <w:t xml:space="preserve"> millones</w:t>
      </w:r>
      <w:r>
        <w:rPr>
          <w:rFonts w:ascii="Times New Roman" w:hAnsi="Times New Roman" w:cs="Times New Roman"/>
          <w:lang w:val="es-MX"/>
        </w:rPr>
        <w:t xml:space="preserve">. </w:t>
      </w:r>
      <w:r w:rsidRPr="00F92177">
        <w:rPr>
          <w:rFonts w:ascii="Times New Roman" w:hAnsi="Times New Roman" w:cs="Times New Roman"/>
          <w:lang w:val="es-MX"/>
        </w:rPr>
        <w:t xml:space="preserve"> </w:t>
      </w:r>
      <w:r>
        <w:rPr>
          <w:rFonts w:ascii="Times New Roman" w:hAnsi="Times New Roman" w:cs="Times New Roman"/>
          <w:lang w:val="es-MX"/>
        </w:rPr>
        <w:t xml:space="preserve">Este superávit está determinado por el nivel de recaudación tributaria que se suele dar en el primer mes del año, como consecuencia del vencimiento de algunos impuestos como el ISO que se paga trimestralmente, así como  el IVA </w:t>
      </w:r>
      <w:r>
        <w:rPr>
          <w:rFonts w:ascii="Times New Roman" w:hAnsi="Times New Roman" w:cs="Times New Roman"/>
          <w:lang w:val="es-MX"/>
        </w:rPr>
        <w:lastRenderedPageBreak/>
        <w:t>doméstico que es mayor en este mes debido al aumento del consumo realizado en diciembre.   Por su parte, el gasto público mostró un comportamiento más dinámico asociado a las perspectivas de la recaudación para este año y a una mejor posición de la caja fiscal.</w:t>
      </w:r>
    </w:p>
    <w:p w:rsidR="007D4651" w:rsidRPr="00164D41" w:rsidRDefault="007D4651" w:rsidP="007D4651">
      <w:pPr>
        <w:pStyle w:val="Sinespaciado"/>
        <w:jc w:val="both"/>
        <w:rPr>
          <w:rFonts w:ascii="Times New Roman" w:hAnsi="Times New Roman" w:cs="Times New Roman"/>
          <w:color w:val="FF0000"/>
          <w:lang w:val="es-MX"/>
        </w:rPr>
      </w:pPr>
    </w:p>
    <w:p w:rsidR="007D4651" w:rsidRPr="00164D41" w:rsidRDefault="007D4651" w:rsidP="007D4651">
      <w:pPr>
        <w:pStyle w:val="Sinespaciado"/>
        <w:jc w:val="center"/>
        <w:rPr>
          <w:rFonts w:ascii="Times New Roman" w:hAnsi="Times New Roman" w:cs="Times New Roman"/>
          <w:b/>
          <w:color w:val="FF0000"/>
          <w:lang w:val="es-MX"/>
        </w:rPr>
        <w:sectPr w:rsidR="007D4651" w:rsidRPr="00164D41" w:rsidSect="004E358C">
          <w:type w:val="continuous"/>
          <w:pgSz w:w="12240" w:h="15840"/>
          <w:pgMar w:top="1417" w:right="1701" w:bottom="1417" w:left="1701" w:header="708" w:footer="708" w:gutter="0"/>
          <w:cols w:num="2" w:space="708"/>
          <w:docGrid w:linePitch="360"/>
        </w:sectPr>
      </w:pPr>
    </w:p>
    <w:p w:rsidR="007D4651" w:rsidRPr="00164D41" w:rsidRDefault="007D4651" w:rsidP="007D4651">
      <w:pPr>
        <w:pStyle w:val="Sinespaciado"/>
        <w:jc w:val="center"/>
        <w:rPr>
          <w:rFonts w:ascii="Times New Roman" w:hAnsi="Times New Roman" w:cs="Times New Roman"/>
          <w:b/>
          <w:color w:val="FF0000"/>
          <w:lang w:val="es-MX"/>
        </w:rPr>
      </w:pPr>
    </w:p>
    <w:p w:rsidR="007D4651" w:rsidRPr="00877DE8" w:rsidRDefault="007D4651" w:rsidP="00471330">
      <w:pPr>
        <w:pStyle w:val="Sinespaciado"/>
        <w:rPr>
          <w:rFonts w:ascii="Times New Roman" w:hAnsi="Times New Roman" w:cs="Times New Roman"/>
          <w:b/>
          <w:lang w:val="es-MX"/>
        </w:rPr>
      </w:pPr>
    </w:p>
    <w:p w:rsidR="009C4027" w:rsidRPr="00877DE8" w:rsidRDefault="009C4027" w:rsidP="007D4651">
      <w:pPr>
        <w:pStyle w:val="Sinespaciado"/>
        <w:jc w:val="center"/>
        <w:rPr>
          <w:rFonts w:ascii="Times New Roman" w:hAnsi="Times New Roman" w:cs="Times New Roman"/>
          <w:b/>
          <w:lang w:val="es-MX"/>
        </w:rPr>
      </w:pPr>
    </w:p>
    <w:p w:rsidR="009C4027" w:rsidRPr="00877DE8" w:rsidRDefault="009C4027" w:rsidP="007D4651">
      <w:pPr>
        <w:pStyle w:val="Sinespaciado"/>
        <w:jc w:val="center"/>
        <w:rPr>
          <w:rFonts w:ascii="Times New Roman" w:hAnsi="Times New Roman" w:cs="Times New Roman"/>
          <w:b/>
          <w:lang w:val="es-MX"/>
        </w:rPr>
        <w:sectPr w:rsidR="009C4027" w:rsidRPr="00877DE8" w:rsidSect="007D4651">
          <w:type w:val="continuous"/>
          <w:pgSz w:w="12240" w:h="15840" w:code="1"/>
          <w:pgMar w:top="1418" w:right="1418" w:bottom="1418" w:left="1418" w:header="709" w:footer="709" w:gutter="0"/>
          <w:cols w:num="2" w:space="708"/>
          <w:docGrid w:linePitch="360"/>
        </w:sectPr>
      </w:pPr>
    </w:p>
    <w:p w:rsidR="007D4651" w:rsidRPr="00877DE8" w:rsidRDefault="007D4651" w:rsidP="00910163">
      <w:pPr>
        <w:pStyle w:val="Sinespaciado"/>
        <w:jc w:val="center"/>
        <w:rPr>
          <w:rFonts w:ascii="Times New Roman" w:hAnsi="Times New Roman" w:cs="Times New Roman"/>
          <w:b/>
          <w:lang w:val="es-MX"/>
        </w:rPr>
      </w:pPr>
      <w:r w:rsidRPr="00877DE8">
        <w:rPr>
          <w:rFonts w:ascii="Times New Roman" w:hAnsi="Times New Roman" w:cs="Times New Roman"/>
          <w:b/>
          <w:lang w:val="es-MX"/>
        </w:rPr>
        <w:lastRenderedPageBreak/>
        <w:t>Resultado Presupuestario</w:t>
      </w:r>
    </w:p>
    <w:p w:rsidR="00C646C4" w:rsidRPr="00877DE8" w:rsidRDefault="00C646C4" w:rsidP="00C646C4">
      <w:pPr>
        <w:pStyle w:val="Sinespaciado"/>
        <w:jc w:val="center"/>
        <w:rPr>
          <w:rFonts w:ascii="Times New Roman" w:hAnsi="Times New Roman" w:cs="Times New Roman"/>
          <w:sz w:val="18"/>
          <w:lang w:val="es-MX"/>
        </w:rPr>
      </w:pPr>
      <w:r w:rsidRPr="00877DE8">
        <w:rPr>
          <w:rFonts w:ascii="Times New Roman" w:hAnsi="Times New Roman" w:cs="Times New Roman"/>
          <w:sz w:val="18"/>
          <w:lang w:val="es-MX"/>
        </w:rPr>
        <w:t>Al 31</w:t>
      </w:r>
      <w:r w:rsidR="00877DE8" w:rsidRPr="00877DE8">
        <w:rPr>
          <w:rFonts w:ascii="Times New Roman" w:hAnsi="Times New Roman" w:cs="Times New Roman"/>
          <w:sz w:val="18"/>
          <w:lang w:val="es-MX"/>
        </w:rPr>
        <w:t xml:space="preserve"> de enero de cada a</w:t>
      </w:r>
      <w:r w:rsidRPr="00877DE8">
        <w:rPr>
          <w:rFonts w:ascii="Times New Roman" w:hAnsi="Times New Roman" w:cs="Times New Roman"/>
          <w:sz w:val="18"/>
          <w:lang w:val="es-MX"/>
        </w:rPr>
        <w:t>ño</w:t>
      </w:r>
    </w:p>
    <w:p w:rsidR="009C4027" w:rsidRPr="00877DE8" w:rsidRDefault="009C4027" w:rsidP="00C646C4">
      <w:pPr>
        <w:pStyle w:val="Sinespaciado"/>
        <w:jc w:val="center"/>
        <w:rPr>
          <w:rFonts w:ascii="Times New Roman" w:hAnsi="Times New Roman" w:cs="Times New Roman"/>
          <w:sz w:val="18"/>
          <w:lang w:val="es-MX"/>
        </w:rPr>
      </w:pPr>
    </w:p>
    <w:p w:rsidR="007D4651" w:rsidRPr="00877DE8" w:rsidRDefault="00877DE8" w:rsidP="007D4651">
      <w:pPr>
        <w:pStyle w:val="Sinespaciado"/>
        <w:jc w:val="center"/>
        <w:rPr>
          <w:rFonts w:ascii="Times New Roman" w:hAnsi="Times New Roman" w:cs="Times New Roman"/>
          <w:lang w:val="es-MX"/>
        </w:rPr>
      </w:pPr>
      <w:r w:rsidRPr="00877DE8">
        <w:rPr>
          <w:noProof/>
          <w:lang w:eastAsia="es-GT"/>
        </w:rPr>
        <w:drawing>
          <wp:inline distT="0" distB="0" distL="0" distR="0" wp14:anchorId="633C85FC" wp14:editId="23ECEFA9">
            <wp:extent cx="4437529" cy="2770094"/>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2626" cy="2773276"/>
                    </a:xfrm>
                    <a:prstGeom prst="rect">
                      <a:avLst/>
                    </a:prstGeom>
                    <a:noFill/>
                    <a:ln>
                      <a:noFill/>
                    </a:ln>
                  </pic:spPr>
                </pic:pic>
              </a:graphicData>
            </a:graphic>
          </wp:inline>
        </w:drawing>
      </w:r>
    </w:p>
    <w:p w:rsidR="007D4651" w:rsidRPr="00877DE8" w:rsidRDefault="007D4651" w:rsidP="00CC3420">
      <w:pPr>
        <w:pStyle w:val="Sinespaciado"/>
        <w:ind w:left="1416" w:firstLine="708"/>
        <w:jc w:val="both"/>
        <w:rPr>
          <w:rFonts w:ascii="Times New Roman" w:hAnsi="Times New Roman" w:cs="Times New Roman"/>
          <w:sz w:val="14"/>
        </w:rPr>
      </w:pPr>
      <w:r w:rsidRPr="00877DE8">
        <w:rPr>
          <w:rFonts w:ascii="Times New Roman" w:hAnsi="Times New Roman" w:cs="Times New Roman"/>
          <w:sz w:val="14"/>
        </w:rPr>
        <w:t>Fuente: Dirección de Análisis y Política fiscal</w:t>
      </w:r>
    </w:p>
    <w:p w:rsidR="00DF71A8" w:rsidRPr="00164D41" w:rsidRDefault="00DF71A8" w:rsidP="007D4651">
      <w:pPr>
        <w:spacing w:after="0" w:line="240" w:lineRule="auto"/>
        <w:rPr>
          <w:rFonts w:ascii="Times New Roman" w:hAnsi="Times New Roman" w:cs="Times New Roman"/>
          <w:color w:val="FF0000"/>
          <w:lang w:val="es-MX"/>
        </w:rPr>
      </w:pPr>
    </w:p>
    <w:p w:rsidR="009C4027" w:rsidRPr="00164D41" w:rsidRDefault="009C4027" w:rsidP="007D4651">
      <w:pPr>
        <w:spacing w:after="0" w:line="240" w:lineRule="auto"/>
        <w:rPr>
          <w:rFonts w:ascii="Times New Roman" w:hAnsi="Times New Roman" w:cs="Times New Roman"/>
          <w:color w:val="FF0000"/>
          <w:lang w:val="es-MX"/>
        </w:rPr>
      </w:pPr>
    </w:p>
    <w:p w:rsidR="00471330" w:rsidRPr="00164D41" w:rsidRDefault="00471330" w:rsidP="007D4651">
      <w:pPr>
        <w:spacing w:after="0" w:line="240" w:lineRule="auto"/>
        <w:rPr>
          <w:rFonts w:ascii="Times New Roman" w:hAnsi="Times New Roman" w:cs="Times New Roman"/>
          <w:color w:val="FF0000"/>
          <w:lang w:val="es-MX"/>
        </w:rPr>
        <w:sectPr w:rsidR="00471330" w:rsidRPr="00164D41" w:rsidSect="007D4651">
          <w:type w:val="continuous"/>
          <w:pgSz w:w="12240" w:h="15840" w:code="1"/>
          <w:pgMar w:top="1418" w:right="1418" w:bottom="1418" w:left="1418" w:header="709" w:footer="709" w:gutter="0"/>
          <w:cols w:space="708"/>
          <w:docGrid w:linePitch="360"/>
        </w:sectPr>
      </w:pPr>
    </w:p>
    <w:p w:rsidR="00E16925" w:rsidRPr="00471330" w:rsidRDefault="007B3D0C" w:rsidP="007B3D0C">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pPr>
      <w:r w:rsidRPr="00471330">
        <w:rPr>
          <w:rFonts w:ascii="Times New Roman" w:hAnsi="Times New Roman" w:cs="Times New Roman"/>
          <w:b/>
          <w:lang w:val="es-MX"/>
        </w:rPr>
        <w:lastRenderedPageBreak/>
        <w:t xml:space="preserve">La meta </w:t>
      </w:r>
      <w:r w:rsidR="005A03A9" w:rsidRPr="00471330">
        <w:rPr>
          <w:rFonts w:ascii="Times New Roman" w:hAnsi="Times New Roman" w:cs="Times New Roman"/>
          <w:b/>
          <w:lang w:val="es-MX"/>
        </w:rPr>
        <w:t>de recaudación de enero no se cumplió</w:t>
      </w:r>
    </w:p>
    <w:p w:rsidR="00E16925" w:rsidRPr="00164D41" w:rsidRDefault="00E16925" w:rsidP="00E16925">
      <w:pPr>
        <w:rPr>
          <w:rFonts w:ascii="Times New Roman" w:hAnsi="Times New Roman" w:cs="Times New Roman"/>
          <w:b/>
          <w:color w:val="FF0000"/>
          <w:lang w:val="es-MX"/>
        </w:rPr>
        <w:sectPr w:rsidR="00E16925" w:rsidRPr="00164D41" w:rsidSect="00E16925">
          <w:headerReference w:type="default" r:id="rId12"/>
          <w:footerReference w:type="default" r:id="rId13"/>
          <w:type w:val="continuous"/>
          <w:pgSz w:w="12240" w:h="15840" w:code="1"/>
          <w:pgMar w:top="1418" w:right="1418" w:bottom="1418" w:left="1418" w:header="709" w:footer="709" w:gutter="0"/>
          <w:cols w:space="708"/>
          <w:docGrid w:linePitch="360"/>
        </w:sectPr>
      </w:pPr>
    </w:p>
    <w:p w:rsidR="00E16925" w:rsidRPr="00164D41" w:rsidRDefault="00E16925" w:rsidP="00E16925">
      <w:pPr>
        <w:pStyle w:val="Sinespaciado"/>
        <w:rPr>
          <w:rFonts w:ascii="Times New Roman" w:hAnsi="Times New Roman" w:cs="Times New Roman"/>
          <w:b/>
          <w:color w:val="FF0000"/>
          <w:sz w:val="18"/>
          <w:lang w:val="es-MX"/>
        </w:rPr>
      </w:pPr>
    </w:p>
    <w:p w:rsidR="00E16925" w:rsidRPr="00164D41" w:rsidRDefault="00E16925" w:rsidP="00E16925">
      <w:pPr>
        <w:pStyle w:val="Sinespaciado"/>
        <w:jc w:val="center"/>
        <w:rPr>
          <w:rFonts w:ascii="Times New Roman" w:hAnsi="Times New Roman" w:cs="Times New Roman"/>
          <w:b/>
          <w:color w:val="FF0000"/>
          <w:lang w:val="es-MX"/>
        </w:rPr>
        <w:sectPr w:rsidR="00E16925" w:rsidRPr="00164D41" w:rsidSect="004E358C">
          <w:type w:val="continuous"/>
          <w:pgSz w:w="12240" w:h="15840"/>
          <w:pgMar w:top="1417" w:right="1701" w:bottom="1417" w:left="1701" w:header="708" w:footer="708" w:gutter="0"/>
          <w:cols w:space="708"/>
          <w:docGrid w:linePitch="360"/>
        </w:sectPr>
      </w:pPr>
    </w:p>
    <w:p w:rsidR="00471330" w:rsidRDefault="00471330" w:rsidP="00471330">
      <w:pPr>
        <w:spacing w:after="0" w:line="240" w:lineRule="auto"/>
        <w:jc w:val="both"/>
        <w:rPr>
          <w:rFonts w:ascii="Times New Roman" w:hAnsi="Times New Roman" w:cs="Times New Roman"/>
          <w:lang w:val="es-MX"/>
        </w:rPr>
      </w:pPr>
      <w:r w:rsidRPr="00616647">
        <w:rPr>
          <w:rFonts w:ascii="Times New Roman" w:hAnsi="Times New Roman" w:cs="Times New Roman"/>
          <w:lang w:val="es-MX"/>
        </w:rPr>
        <w:lastRenderedPageBreak/>
        <w:t xml:space="preserve">Contrario a lo observado en años anteriores la meta de recaudación tributaria establecida por SAT no se alcanzó, la ejecución </w:t>
      </w:r>
      <w:r>
        <w:rPr>
          <w:rFonts w:ascii="Times New Roman" w:hAnsi="Times New Roman" w:cs="Times New Roman"/>
          <w:lang w:val="es-MX"/>
        </w:rPr>
        <w:t xml:space="preserve">de enero </w:t>
      </w:r>
      <w:r w:rsidRPr="00616647">
        <w:rPr>
          <w:rFonts w:ascii="Times New Roman" w:hAnsi="Times New Roman" w:cs="Times New Roman"/>
          <w:lang w:val="es-MX"/>
        </w:rPr>
        <w:t>fue de 93</w:t>
      </w:r>
      <w:r>
        <w:rPr>
          <w:rFonts w:ascii="Times New Roman" w:hAnsi="Times New Roman" w:cs="Times New Roman"/>
          <w:lang w:val="es-MX"/>
        </w:rPr>
        <w:t>.3</w:t>
      </w:r>
      <w:r w:rsidRPr="00616647">
        <w:rPr>
          <w:rFonts w:ascii="Times New Roman" w:hAnsi="Times New Roman" w:cs="Times New Roman"/>
          <w:lang w:val="es-MX"/>
        </w:rPr>
        <w:t>% Q</w:t>
      </w:r>
      <w:r>
        <w:rPr>
          <w:rFonts w:ascii="Times New Roman" w:hAnsi="Times New Roman" w:cs="Times New Roman"/>
          <w:lang w:val="es-MX"/>
        </w:rPr>
        <w:t xml:space="preserve"> </w:t>
      </w:r>
      <w:r w:rsidRPr="00616647">
        <w:rPr>
          <w:rFonts w:ascii="Times New Roman" w:hAnsi="Times New Roman" w:cs="Times New Roman"/>
          <w:lang w:val="es-MX"/>
        </w:rPr>
        <w:t>5,2</w:t>
      </w:r>
      <w:r>
        <w:rPr>
          <w:rFonts w:ascii="Times New Roman" w:hAnsi="Times New Roman" w:cs="Times New Roman"/>
          <w:lang w:val="es-MX"/>
        </w:rPr>
        <w:t xml:space="preserve">71.4 </w:t>
      </w:r>
      <w:r w:rsidRPr="00616647">
        <w:rPr>
          <w:rFonts w:ascii="Times New Roman" w:hAnsi="Times New Roman" w:cs="Times New Roman"/>
          <w:lang w:val="es-MX"/>
        </w:rPr>
        <w:t>millones, de un esperado de Q</w:t>
      </w:r>
      <w:r>
        <w:rPr>
          <w:rFonts w:ascii="Times New Roman" w:hAnsi="Times New Roman" w:cs="Times New Roman"/>
          <w:lang w:val="es-MX"/>
        </w:rPr>
        <w:t xml:space="preserve"> </w:t>
      </w:r>
      <w:r w:rsidRPr="00616647">
        <w:rPr>
          <w:rFonts w:ascii="Times New Roman" w:hAnsi="Times New Roman" w:cs="Times New Roman"/>
          <w:lang w:val="es-MX"/>
        </w:rPr>
        <w:t>5,6</w:t>
      </w:r>
      <w:r>
        <w:rPr>
          <w:rFonts w:ascii="Times New Roman" w:hAnsi="Times New Roman" w:cs="Times New Roman"/>
          <w:lang w:val="es-MX"/>
        </w:rPr>
        <w:t>2</w:t>
      </w:r>
      <w:r w:rsidRPr="00616647">
        <w:rPr>
          <w:rFonts w:ascii="Times New Roman" w:hAnsi="Times New Roman" w:cs="Times New Roman"/>
          <w:lang w:val="es-MX"/>
        </w:rPr>
        <w:t>7.4 millones</w:t>
      </w:r>
      <w:r>
        <w:rPr>
          <w:rFonts w:ascii="Times New Roman" w:hAnsi="Times New Roman" w:cs="Times New Roman"/>
          <w:lang w:val="es-MX"/>
        </w:rPr>
        <w:t>,</w:t>
      </w:r>
      <w:r w:rsidRPr="00616647">
        <w:rPr>
          <w:rFonts w:ascii="Times New Roman" w:hAnsi="Times New Roman" w:cs="Times New Roman"/>
          <w:lang w:val="es-MX"/>
        </w:rPr>
        <w:t xml:space="preserve"> factores que determinaron este comportamiento son  </w:t>
      </w:r>
      <w:r>
        <w:rPr>
          <w:rFonts w:ascii="Times New Roman" w:hAnsi="Times New Roman" w:cs="Times New Roman"/>
          <w:lang w:val="es-MX"/>
        </w:rPr>
        <w:t xml:space="preserve">el </w:t>
      </w:r>
      <w:r>
        <w:rPr>
          <w:rFonts w:ascii="Times New Roman" w:hAnsi="Times New Roman" w:cs="Times New Roman"/>
          <w:lang w:val="es-MX"/>
        </w:rPr>
        <w:lastRenderedPageBreak/>
        <w:t>bajo rendimiento en el IVA total y en la liquidación del primer pago trimestral de ISO.</w:t>
      </w:r>
    </w:p>
    <w:p w:rsidR="00471330" w:rsidRDefault="00471330" w:rsidP="00471330">
      <w:pPr>
        <w:spacing w:after="0" w:line="240" w:lineRule="auto"/>
        <w:jc w:val="center"/>
        <w:rPr>
          <w:rFonts w:ascii="Times New Roman" w:hAnsi="Times New Roman" w:cs="Times New Roman"/>
          <w:lang w:val="es-MX"/>
        </w:rPr>
      </w:pPr>
    </w:p>
    <w:p w:rsidR="00471330" w:rsidRDefault="00471330" w:rsidP="00471330">
      <w:pPr>
        <w:spacing w:after="0" w:line="240" w:lineRule="auto"/>
        <w:jc w:val="center"/>
        <w:rPr>
          <w:rFonts w:ascii="Times New Roman" w:hAnsi="Times New Roman" w:cs="Times New Roman"/>
          <w:lang w:val="es-MX"/>
        </w:rPr>
      </w:pPr>
    </w:p>
    <w:p w:rsidR="00471330" w:rsidRDefault="00471330" w:rsidP="00471330">
      <w:pPr>
        <w:spacing w:after="0" w:line="240" w:lineRule="auto"/>
        <w:jc w:val="center"/>
        <w:rPr>
          <w:rFonts w:ascii="Times New Roman" w:hAnsi="Times New Roman" w:cs="Times New Roman"/>
          <w:lang w:val="es-MX"/>
        </w:rPr>
      </w:pPr>
    </w:p>
    <w:p w:rsidR="00471330" w:rsidRDefault="00471330" w:rsidP="00471330">
      <w:pPr>
        <w:spacing w:after="0" w:line="240" w:lineRule="auto"/>
        <w:jc w:val="center"/>
        <w:rPr>
          <w:rFonts w:ascii="Times New Roman" w:hAnsi="Times New Roman" w:cs="Times New Roman"/>
          <w:lang w:val="es-MX"/>
        </w:rPr>
      </w:pPr>
    </w:p>
    <w:p w:rsidR="00471330" w:rsidRDefault="00471330" w:rsidP="00471330">
      <w:pPr>
        <w:spacing w:after="0" w:line="240" w:lineRule="auto"/>
        <w:jc w:val="center"/>
        <w:rPr>
          <w:rFonts w:ascii="Times New Roman" w:hAnsi="Times New Roman" w:cs="Times New Roman"/>
          <w:lang w:val="es-MX"/>
        </w:rPr>
      </w:pPr>
    </w:p>
    <w:p w:rsidR="00471330" w:rsidRPr="00471330" w:rsidRDefault="00471330" w:rsidP="00471330">
      <w:pPr>
        <w:spacing w:after="0" w:line="240" w:lineRule="auto"/>
        <w:jc w:val="center"/>
        <w:rPr>
          <w:rFonts w:ascii="Times New Roman" w:hAnsi="Times New Roman" w:cs="Times New Roman"/>
          <w:b/>
          <w:lang w:val="es-MX"/>
        </w:rPr>
      </w:pPr>
      <w:r w:rsidRPr="00471330">
        <w:rPr>
          <w:rFonts w:ascii="Times New Roman" w:hAnsi="Times New Roman" w:cs="Times New Roman"/>
          <w:b/>
          <w:lang w:val="es-MX"/>
        </w:rPr>
        <w:lastRenderedPageBreak/>
        <w:t>Variación de recaudación tributaria</w:t>
      </w:r>
    </w:p>
    <w:p w:rsidR="00471330" w:rsidRPr="00471330" w:rsidRDefault="00471330" w:rsidP="00471330">
      <w:pPr>
        <w:spacing w:after="0" w:line="240" w:lineRule="auto"/>
        <w:jc w:val="center"/>
        <w:rPr>
          <w:rFonts w:ascii="Times New Roman" w:hAnsi="Times New Roman" w:cs="Times New Roman"/>
          <w:sz w:val="18"/>
          <w:lang w:val="es-MX"/>
        </w:rPr>
      </w:pPr>
      <w:r w:rsidRPr="00471330">
        <w:rPr>
          <w:rFonts w:ascii="Times New Roman" w:hAnsi="Times New Roman" w:cs="Times New Roman"/>
          <w:sz w:val="18"/>
          <w:lang w:val="es-MX"/>
        </w:rPr>
        <w:t>Millones de quetzales</w:t>
      </w:r>
    </w:p>
    <w:p w:rsidR="00471330" w:rsidRPr="00E47FA5" w:rsidRDefault="00471330" w:rsidP="00471330">
      <w:pPr>
        <w:spacing w:after="0" w:line="240" w:lineRule="auto"/>
        <w:jc w:val="both"/>
        <w:rPr>
          <w:rFonts w:ascii="Times New Roman" w:hAnsi="Times New Roman" w:cs="Times New Roman"/>
          <w:lang w:val="es-MX"/>
        </w:rPr>
      </w:pPr>
      <w:r w:rsidRPr="00471330">
        <w:rPr>
          <w:rFonts w:ascii="Times New Roman" w:hAnsi="Times New Roman" w:cs="Times New Roman"/>
          <w:noProof/>
          <w:lang w:eastAsia="es-GT"/>
        </w:rPr>
        <w:drawing>
          <wp:inline distT="0" distB="0" distL="0" distR="0" wp14:anchorId="4B5480FE" wp14:editId="03E565FF">
            <wp:extent cx="2537011" cy="3702423"/>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71330">
        <w:rPr>
          <w:rFonts w:ascii="Times New Roman" w:hAnsi="Times New Roman" w:cs="Times New Roman"/>
          <w:sz w:val="16"/>
          <w:lang w:val="es-MX"/>
        </w:rPr>
        <w:t>Fuente: Dirección de Análisis y Política Fiscal</w:t>
      </w:r>
    </w:p>
    <w:p w:rsidR="00471330" w:rsidRDefault="00471330" w:rsidP="00471330">
      <w:pPr>
        <w:spacing w:after="0" w:line="240" w:lineRule="auto"/>
        <w:jc w:val="both"/>
        <w:rPr>
          <w:rFonts w:ascii="Times New Roman" w:hAnsi="Times New Roman" w:cs="Times New Roman"/>
          <w:lang w:val="es-MX"/>
        </w:rPr>
      </w:pPr>
    </w:p>
    <w:p w:rsidR="00471330" w:rsidRDefault="00471330" w:rsidP="00471330">
      <w:pPr>
        <w:spacing w:after="0" w:line="240" w:lineRule="auto"/>
        <w:jc w:val="both"/>
        <w:rPr>
          <w:rFonts w:ascii="Times New Roman" w:hAnsi="Times New Roman" w:cs="Times New Roman"/>
          <w:b/>
          <w:lang w:val="es-MX"/>
        </w:rPr>
      </w:pPr>
      <w:r w:rsidRPr="00471330">
        <w:rPr>
          <w:rFonts w:ascii="Times New Roman" w:hAnsi="Times New Roman" w:cs="Times New Roman"/>
          <w:b/>
          <w:lang w:val="es-MX"/>
        </w:rPr>
        <w:t>Impuesto al valor agregado</w:t>
      </w:r>
    </w:p>
    <w:p w:rsidR="00471330" w:rsidRPr="00471330" w:rsidRDefault="00471330" w:rsidP="00471330">
      <w:pPr>
        <w:spacing w:after="0" w:line="240" w:lineRule="auto"/>
        <w:jc w:val="both"/>
        <w:rPr>
          <w:rFonts w:ascii="Times New Roman" w:hAnsi="Times New Roman" w:cs="Times New Roman"/>
          <w:b/>
          <w:lang w:val="es-MX"/>
        </w:rPr>
      </w:pPr>
    </w:p>
    <w:p w:rsidR="00471330" w:rsidRDefault="00471330" w:rsidP="00471330">
      <w:pPr>
        <w:spacing w:after="0" w:line="240" w:lineRule="auto"/>
        <w:jc w:val="both"/>
        <w:rPr>
          <w:rFonts w:ascii="Times New Roman" w:hAnsi="Times New Roman" w:cs="Times New Roman"/>
          <w:lang w:val="es-MX"/>
        </w:rPr>
      </w:pPr>
      <w:r>
        <w:rPr>
          <w:rFonts w:ascii="Times New Roman" w:hAnsi="Times New Roman" w:cs="Times New Roman"/>
          <w:lang w:val="es-MX"/>
        </w:rPr>
        <w:t>De este impuesto es preciso indicar que no alcanzó la meta establecida dejando de recaudar Q 177.6 millones, el IVA asociado al consumo interno así como el asociado a las importaciones no alcanzaron la meta.  Para el IVA doméstico es preciso indicar que aun arrastra el efecto de la desaceleración en la economía nacional observada en el mes de diciembre ya que en enero se liquida el impuesto generado del consumo en este mes, de manera interanual se observa un crecimiento del 8.7% en el IVA total, para el IVA de importaciones se recaudaron en promedio diario Q 32.7 millones, lo que significó un ligero aumento respecto al año anterior no fue suficiente para poder alcanzar la meta establecida en presupuesto.</w:t>
      </w:r>
    </w:p>
    <w:p w:rsidR="00471330" w:rsidRPr="00471330" w:rsidRDefault="00471330" w:rsidP="00471330">
      <w:pPr>
        <w:spacing w:after="0" w:line="240" w:lineRule="auto"/>
        <w:jc w:val="both"/>
        <w:rPr>
          <w:rFonts w:ascii="Times New Roman" w:hAnsi="Times New Roman" w:cs="Times New Roman"/>
          <w:sz w:val="2"/>
          <w:lang w:val="es-MX"/>
        </w:rPr>
      </w:pPr>
    </w:p>
    <w:p w:rsidR="00471330" w:rsidRPr="00471330" w:rsidRDefault="00471330" w:rsidP="00471330">
      <w:pPr>
        <w:spacing w:after="0" w:line="240" w:lineRule="auto"/>
        <w:jc w:val="both"/>
        <w:rPr>
          <w:rFonts w:ascii="Times New Roman" w:hAnsi="Times New Roman" w:cs="Times New Roman"/>
          <w:sz w:val="4"/>
          <w:lang w:val="es-MX"/>
        </w:rPr>
      </w:pPr>
    </w:p>
    <w:p w:rsidR="00471330" w:rsidRDefault="00471330" w:rsidP="00471330">
      <w:pPr>
        <w:spacing w:after="0" w:line="240" w:lineRule="auto"/>
        <w:jc w:val="both"/>
        <w:rPr>
          <w:rFonts w:ascii="Times New Roman" w:hAnsi="Times New Roman" w:cs="Times New Roman"/>
          <w:lang w:val="es-MX"/>
        </w:rPr>
      </w:pPr>
    </w:p>
    <w:p w:rsidR="00471330" w:rsidRPr="00471330" w:rsidRDefault="00471330" w:rsidP="00471330">
      <w:pPr>
        <w:spacing w:after="0" w:line="240" w:lineRule="auto"/>
        <w:jc w:val="both"/>
        <w:rPr>
          <w:rFonts w:ascii="Times New Roman" w:hAnsi="Times New Roman" w:cs="Times New Roman"/>
          <w:b/>
          <w:lang w:val="es-MX"/>
        </w:rPr>
      </w:pPr>
      <w:r w:rsidRPr="00471330">
        <w:rPr>
          <w:rFonts w:ascii="Times New Roman" w:hAnsi="Times New Roman" w:cs="Times New Roman"/>
          <w:b/>
          <w:lang w:val="es-MX"/>
        </w:rPr>
        <w:t>El impuesto sobre la renta</w:t>
      </w:r>
    </w:p>
    <w:p w:rsidR="00471330" w:rsidRDefault="00471330" w:rsidP="00471330">
      <w:pPr>
        <w:spacing w:after="0" w:line="240" w:lineRule="auto"/>
        <w:jc w:val="both"/>
        <w:rPr>
          <w:rFonts w:ascii="Times New Roman" w:hAnsi="Times New Roman" w:cs="Times New Roman"/>
          <w:lang w:val="es-MX"/>
        </w:rPr>
      </w:pPr>
    </w:p>
    <w:p w:rsidR="00471330" w:rsidRDefault="00471330" w:rsidP="00471330">
      <w:pPr>
        <w:spacing w:after="0" w:line="240" w:lineRule="auto"/>
        <w:jc w:val="both"/>
        <w:rPr>
          <w:rFonts w:ascii="Times New Roman" w:hAnsi="Times New Roman" w:cs="Times New Roman"/>
          <w:lang w:val="es-MX"/>
        </w:rPr>
      </w:pPr>
      <w:r>
        <w:rPr>
          <w:rFonts w:ascii="Times New Roman" w:hAnsi="Times New Roman" w:cs="Times New Roman"/>
          <w:lang w:val="es-MX"/>
        </w:rPr>
        <w:t>Este impuesto supero la meta establecida en presupuesto en Q 31.9 millones, con relación al año anterior presenta un crecimiento de 14.7%, (Q 167.6 millones), en los últimos cinco años se ha logrado superar la meta establecida en presupuesto para este mes.</w:t>
      </w:r>
    </w:p>
    <w:p w:rsidR="00471330" w:rsidRDefault="00471330" w:rsidP="00471330">
      <w:pPr>
        <w:spacing w:after="0" w:line="240" w:lineRule="auto"/>
        <w:jc w:val="both"/>
        <w:rPr>
          <w:rFonts w:ascii="Times New Roman" w:hAnsi="Times New Roman" w:cs="Times New Roman"/>
          <w:lang w:val="es-MX"/>
        </w:rPr>
      </w:pPr>
    </w:p>
    <w:p w:rsidR="00471330" w:rsidRDefault="00471330" w:rsidP="00471330">
      <w:pPr>
        <w:spacing w:after="0" w:line="240" w:lineRule="auto"/>
        <w:jc w:val="both"/>
        <w:rPr>
          <w:rFonts w:ascii="Times New Roman" w:hAnsi="Times New Roman" w:cs="Times New Roman"/>
          <w:lang w:val="es-MX"/>
        </w:rPr>
      </w:pPr>
    </w:p>
    <w:p w:rsidR="00471330" w:rsidRDefault="00471330" w:rsidP="00471330">
      <w:pPr>
        <w:spacing w:after="0" w:line="240" w:lineRule="auto"/>
        <w:jc w:val="both"/>
        <w:rPr>
          <w:rFonts w:ascii="Times New Roman" w:hAnsi="Times New Roman" w:cs="Times New Roman"/>
          <w:lang w:val="es-MX"/>
        </w:rPr>
      </w:pPr>
      <w:r w:rsidRPr="00471330">
        <w:rPr>
          <w:rFonts w:ascii="Times New Roman" w:hAnsi="Times New Roman" w:cs="Times New Roman"/>
          <w:noProof/>
          <w:lang w:eastAsia="es-GT"/>
        </w:rPr>
        <w:drawing>
          <wp:inline distT="0" distB="0" distL="0" distR="0" wp14:anchorId="3F0DAC95" wp14:editId="0AA2AE05">
            <wp:extent cx="2635624" cy="196327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34F8" w:rsidRDefault="006A34F8" w:rsidP="00471330">
      <w:pPr>
        <w:spacing w:after="0" w:line="240" w:lineRule="auto"/>
        <w:jc w:val="both"/>
        <w:rPr>
          <w:rFonts w:ascii="Times New Roman" w:hAnsi="Times New Roman" w:cs="Times New Roman"/>
          <w:sz w:val="16"/>
          <w:lang w:val="es-MX"/>
        </w:rPr>
      </w:pPr>
    </w:p>
    <w:p w:rsidR="00471330" w:rsidRDefault="00471330" w:rsidP="00471330">
      <w:pPr>
        <w:spacing w:after="0" w:line="240" w:lineRule="auto"/>
        <w:jc w:val="both"/>
        <w:rPr>
          <w:rFonts w:ascii="Times New Roman" w:hAnsi="Times New Roman" w:cs="Times New Roman"/>
          <w:sz w:val="16"/>
          <w:lang w:val="es-MX"/>
        </w:rPr>
      </w:pPr>
      <w:r w:rsidRPr="00471330">
        <w:rPr>
          <w:rFonts w:ascii="Times New Roman" w:hAnsi="Times New Roman" w:cs="Times New Roman"/>
          <w:sz w:val="16"/>
          <w:lang w:val="es-MX"/>
        </w:rPr>
        <w:t>Fuente: Dirección de Análisis y Política Fiscal</w:t>
      </w:r>
    </w:p>
    <w:p w:rsidR="00471330" w:rsidRDefault="00471330" w:rsidP="00471330">
      <w:pPr>
        <w:spacing w:after="0" w:line="240" w:lineRule="auto"/>
        <w:jc w:val="both"/>
        <w:rPr>
          <w:rFonts w:ascii="Times New Roman" w:hAnsi="Times New Roman" w:cs="Times New Roman"/>
          <w:lang w:val="es-MX"/>
        </w:rPr>
      </w:pPr>
    </w:p>
    <w:p w:rsidR="00471330" w:rsidRPr="00471330" w:rsidRDefault="00471330" w:rsidP="00471330">
      <w:pPr>
        <w:spacing w:after="0" w:line="240" w:lineRule="auto"/>
        <w:jc w:val="both"/>
        <w:rPr>
          <w:rFonts w:ascii="Times New Roman" w:hAnsi="Times New Roman" w:cs="Times New Roman"/>
          <w:b/>
          <w:lang w:val="es-MX"/>
        </w:rPr>
      </w:pPr>
      <w:r w:rsidRPr="00471330">
        <w:rPr>
          <w:rFonts w:ascii="Times New Roman" w:hAnsi="Times New Roman" w:cs="Times New Roman"/>
          <w:b/>
          <w:lang w:val="es-MX"/>
        </w:rPr>
        <w:t>El resto de los impuestos</w:t>
      </w:r>
    </w:p>
    <w:p w:rsidR="00471330" w:rsidRDefault="00471330" w:rsidP="00471330">
      <w:pPr>
        <w:spacing w:after="0" w:line="240" w:lineRule="auto"/>
        <w:jc w:val="both"/>
        <w:rPr>
          <w:rFonts w:ascii="Times New Roman" w:hAnsi="Times New Roman" w:cs="Times New Roman"/>
          <w:lang w:val="es-MX"/>
        </w:rPr>
      </w:pPr>
    </w:p>
    <w:p w:rsidR="00471330" w:rsidRDefault="00471330" w:rsidP="00471330">
      <w:pPr>
        <w:spacing w:after="0" w:line="240" w:lineRule="auto"/>
        <w:jc w:val="both"/>
        <w:rPr>
          <w:rFonts w:ascii="Times New Roman" w:hAnsi="Times New Roman" w:cs="Times New Roman"/>
          <w:lang w:val="es-MX"/>
        </w:rPr>
      </w:pPr>
      <w:r>
        <w:rPr>
          <w:rFonts w:ascii="Times New Roman" w:hAnsi="Times New Roman" w:cs="Times New Roman"/>
          <w:lang w:val="es-MX"/>
        </w:rPr>
        <w:t xml:space="preserve">No lograron alcanzar la meta establecida en presupuesto, impuestos como los derechos arancelarios a la importación, el de los derivados del petróleo, el de timbres, vehículos, IPRIMA y el de bebidas en conjunto dejaron de percibir Q 73 millones.  </w:t>
      </w:r>
    </w:p>
    <w:p w:rsidR="00471330" w:rsidRDefault="00471330" w:rsidP="00471330">
      <w:pPr>
        <w:spacing w:after="0" w:line="240" w:lineRule="auto"/>
        <w:jc w:val="both"/>
        <w:rPr>
          <w:rFonts w:ascii="Times New Roman" w:hAnsi="Times New Roman" w:cs="Times New Roman"/>
          <w:lang w:val="es-MX"/>
        </w:rPr>
      </w:pPr>
      <w:r>
        <w:rPr>
          <w:rFonts w:ascii="Times New Roman" w:hAnsi="Times New Roman" w:cs="Times New Roman"/>
          <w:lang w:val="es-MX"/>
        </w:rPr>
        <w:t>Los únicos impuestos que superaron la meta establecida fueron el impuesto a los tabacos y el cemento.</w:t>
      </w:r>
    </w:p>
    <w:p w:rsidR="00471330" w:rsidRDefault="00471330" w:rsidP="00471330">
      <w:pPr>
        <w:spacing w:after="0" w:line="240" w:lineRule="auto"/>
        <w:jc w:val="both"/>
        <w:rPr>
          <w:rFonts w:ascii="Times New Roman" w:hAnsi="Times New Roman" w:cs="Times New Roman"/>
          <w:lang w:val="es-MX"/>
        </w:rPr>
      </w:pPr>
    </w:p>
    <w:p w:rsidR="00471330" w:rsidRPr="00164D41" w:rsidRDefault="00471330" w:rsidP="00471330">
      <w:pPr>
        <w:spacing w:after="0" w:line="240" w:lineRule="auto"/>
        <w:jc w:val="both"/>
        <w:rPr>
          <w:rFonts w:ascii="Times New Roman" w:hAnsi="Times New Roman" w:cs="Times New Roman"/>
          <w:color w:val="FF0000"/>
          <w:lang w:val="es-MX"/>
        </w:rPr>
      </w:pPr>
      <w:r>
        <w:rPr>
          <w:rFonts w:ascii="Times New Roman" w:hAnsi="Times New Roman" w:cs="Times New Roman"/>
          <w:lang w:val="es-MX"/>
        </w:rPr>
        <w:t>Los impuestos no administrados por SAT de igual manera no lograron superar la meta establecida generando una brecha negativa de Q 9.4 millones la cual esta explicada principalmente por el impuesto a las regalías e hidrocarburos compartibles.</w:t>
      </w:r>
    </w:p>
    <w:p w:rsidR="009C4027" w:rsidRPr="00164D41" w:rsidRDefault="009C4027" w:rsidP="005A03A9">
      <w:pPr>
        <w:spacing w:line="240" w:lineRule="auto"/>
        <w:jc w:val="both"/>
        <w:rPr>
          <w:rFonts w:ascii="Times New Roman" w:hAnsi="Times New Roman" w:cs="Times New Roman"/>
          <w:color w:val="FF0000"/>
          <w:lang w:val="es-MX"/>
        </w:rPr>
      </w:pPr>
    </w:p>
    <w:p w:rsidR="00471330" w:rsidRPr="006A34F8" w:rsidRDefault="00471330" w:rsidP="005A03A9">
      <w:pPr>
        <w:spacing w:line="240" w:lineRule="auto"/>
        <w:jc w:val="both"/>
        <w:rPr>
          <w:rFonts w:ascii="Times New Roman" w:hAnsi="Times New Roman" w:cs="Times New Roman"/>
          <w:color w:val="FF0000"/>
          <w:sz w:val="16"/>
          <w:lang w:val="es-MX"/>
        </w:rPr>
      </w:pPr>
    </w:p>
    <w:p w:rsidR="00471330" w:rsidRDefault="00471330" w:rsidP="005A03A9">
      <w:pPr>
        <w:spacing w:line="240" w:lineRule="auto"/>
        <w:jc w:val="both"/>
        <w:rPr>
          <w:rFonts w:ascii="Times New Roman" w:hAnsi="Times New Roman" w:cs="Times New Roman"/>
          <w:color w:val="FF0000"/>
          <w:lang w:val="es-MX"/>
        </w:rPr>
      </w:pPr>
    </w:p>
    <w:p w:rsidR="00471330" w:rsidRPr="00164D41" w:rsidRDefault="00471330" w:rsidP="005A03A9">
      <w:pPr>
        <w:spacing w:line="240" w:lineRule="auto"/>
        <w:jc w:val="both"/>
        <w:rPr>
          <w:rFonts w:ascii="Times New Roman" w:hAnsi="Times New Roman" w:cs="Times New Roman"/>
          <w:color w:val="FF0000"/>
          <w:lang w:val="es-MX"/>
        </w:rPr>
        <w:sectPr w:rsidR="00471330" w:rsidRPr="00164D41" w:rsidSect="005A03A9">
          <w:type w:val="continuous"/>
          <w:pgSz w:w="12240" w:h="15840"/>
          <w:pgMar w:top="1417" w:right="1701" w:bottom="1417" w:left="1701" w:header="708" w:footer="708" w:gutter="0"/>
          <w:cols w:num="2" w:space="708"/>
          <w:docGrid w:linePitch="360"/>
        </w:sectPr>
      </w:pPr>
    </w:p>
    <w:p w:rsidR="00FA3B81" w:rsidRPr="002C7A76" w:rsidRDefault="00C646C4" w:rsidP="004F72F9">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sectPr w:rsidR="00FA3B81" w:rsidRPr="002C7A76" w:rsidSect="00FA3B81">
          <w:headerReference w:type="default" r:id="rId16"/>
          <w:footerReference w:type="default" r:id="rId17"/>
          <w:type w:val="continuous"/>
          <w:pgSz w:w="12240" w:h="15840" w:code="1"/>
          <w:pgMar w:top="1418" w:right="1418" w:bottom="1418" w:left="1418" w:header="709" w:footer="709" w:gutter="0"/>
          <w:cols w:space="708"/>
          <w:docGrid w:linePitch="360"/>
        </w:sectPr>
      </w:pPr>
      <w:r w:rsidRPr="002C7A76">
        <w:rPr>
          <w:rFonts w:ascii="Times New Roman" w:hAnsi="Times New Roman" w:cs="Times New Roman"/>
          <w:b/>
          <w:lang w:val="es-MX"/>
        </w:rPr>
        <w:lastRenderedPageBreak/>
        <w:t>Mejora desempeño en la ejecución de</w:t>
      </w:r>
      <w:r w:rsidR="00810A4C" w:rsidRPr="002C7A76">
        <w:rPr>
          <w:rFonts w:ascii="Times New Roman" w:hAnsi="Times New Roman" w:cs="Times New Roman"/>
          <w:b/>
          <w:lang w:val="es-MX"/>
        </w:rPr>
        <w:t xml:space="preserve"> g</w:t>
      </w:r>
      <w:r w:rsidR="00D532B4" w:rsidRPr="002C7A76">
        <w:rPr>
          <w:rFonts w:ascii="Times New Roman" w:hAnsi="Times New Roman" w:cs="Times New Roman"/>
          <w:b/>
          <w:lang w:val="es-MX"/>
        </w:rPr>
        <w:t>asto</w:t>
      </w:r>
      <w:r w:rsidRPr="002C7A76">
        <w:rPr>
          <w:rFonts w:ascii="Times New Roman" w:hAnsi="Times New Roman" w:cs="Times New Roman"/>
          <w:b/>
          <w:lang w:val="es-MX"/>
        </w:rPr>
        <w:t xml:space="preserve"> público</w:t>
      </w:r>
    </w:p>
    <w:p w:rsidR="00FA3B81" w:rsidRPr="00471330" w:rsidRDefault="00FA3B81" w:rsidP="00FA3B81">
      <w:pPr>
        <w:pStyle w:val="Sinespaciado"/>
        <w:rPr>
          <w:rFonts w:ascii="Times New Roman" w:hAnsi="Times New Roman" w:cs="Times New Roman"/>
          <w:b/>
          <w:color w:val="FF0000"/>
          <w:sz w:val="36"/>
          <w:lang w:val="es-MX"/>
        </w:rPr>
      </w:pPr>
    </w:p>
    <w:p w:rsidR="00FA3B81" w:rsidRPr="00164D41" w:rsidRDefault="00FA3B81" w:rsidP="00FA3B81">
      <w:pPr>
        <w:pStyle w:val="Sinespaciado"/>
        <w:jc w:val="center"/>
        <w:rPr>
          <w:rFonts w:ascii="Times New Roman" w:hAnsi="Times New Roman" w:cs="Times New Roman"/>
          <w:b/>
          <w:color w:val="FF0000"/>
          <w:lang w:val="es-MX"/>
        </w:rPr>
        <w:sectPr w:rsidR="00FA3B81" w:rsidRPr="00164D41" w:rsidSect="004E358C">
          <w:type w:val="continuous"/>
          <w:pgSz w:w="12240" w:h="15840"/>
          <w:pgMar w:top="1417" w:right="1701" w:bottom="1417" w:left="1701" w:header="708" w:footer="708" w:gutter="0"/>
          <w:cols w:space="708"/>
          <w:docGrid w:linePitch="360"/>
        </w:sectPr>
      </w:pP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lastRenderedPageBreak/>
        <w:t>Las expectativas posi</w:t>
      </w:r>
      <w:bookmarkStart w:id="0" w:name="_GoBack"/>
      <w:bookmarkEnd w:id="0"/>
      <w:r>
        <w:rPr>
          <w:rFonts w:ascii="Times New Roman" w:hAnsi="Times New Roman" w:cs="Times New Roman"/>
          <w:lang w:val="es-MX"/>
        </w:rPr>
        <w:t xml:space="preserve">tivas de una mejora en la recaudación tributaria y la exitosa conducción de la administración financiera en 2016, ha propiciado que la ejecución de gasto público en el primer mes del año haya mejorado considerablemente, esto se da en un clima de mayor confianza en el manejo de la cuentas fiscales.   No obstante, siempre se busca una priorización del gasto, conteniendo  en rubros considerados no esenciales para evitar desequilibrios en la caja fiscal.   </w:t>
      </w: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 xml:space="preserve"> </w:t>
      </w: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En efecto, al 31</w:t>
      </w:r>
      <w:r w:rsidRPr="00F92177">
        <w:rPr>
          <w:rFonts w:ascii="Times New Roman" w:hAnsi="Times New Roman" w:cs="Times New Roman"/>
          <w:lang w:val="es-MX"/>
        </w:rPr>
        <w:t xml:space="preserve"> de enero</w:t>
      </w:r>
      <w:r>
        <w:rPr>
          <w:rFonts w:ascii="Times New Roman" w:hAnsi="Times New Roman" w:cs="Times New Roman"/>
          <w:lang w:val="es-MX"/>
        </w:rPr>
        <w:t xml:space="preserve"> de 2017, el nivel de ejecución gasto público se situó en  Q</w:t>
      </w:r>
      <w:r w:rsidR="006742B1">
        <w:rPr>
          <w:rFonts w:ascii="Times New Roman" w:hAnsi="Times New Roman" w:cs="Times New Roman"/>
          <w:lang w:val="es-MX"/>
        </w:rPr>
        <w:t xml:space="preserve"> </w:t>
      </w:r>
      <w:r>
        <w:rPr>
          <w:rFonts w:ascii="Times New Roman" w:hAnsi="Times New Roman" w:cs="Times New Roman"/>
          <w:lang w:val="es-MX"/>
        </w:rPr>
        <w:t>4,252.7 millones (no incluye amortizaciones de deuda pública)</w:t>
      </w:r>
      <w:r w:rsidRPr="00F92177">
        <w:rPr>
          <w:rFonts w:ascii="Times New Roman" w:hAnsi="Times New Roman" w:cs="Times New Roman"/>
          <w:lang w:val="es-MX"/>
        </w:rPr>
        <w:t xml:space="preserve">, </w:t>
      </w:r>
      <w:r>
        <w:rPr>
          <w:rFonts w:ascii="Times New Roman" w:hAnsi="Times New Roman" w:cs="Times New Roman"/>
          <w:lang w:val="es-MX"/>
        </w:rPr>
        <w:t>el cual muestra</w:t>
      </w:r>
      <w:r w:rsidRPr="00F92177">
        <w:rPr>
          <w:rFonts w:ascii="Times New Roman" w:hAnsi="Times New Roman" w:cs="Times New Roman"/>
          <w:lang w:val="es-MX"/>
        </w:rPr>
        <w:t xml:space="preserve"> un crecimiento interanual </w:t>
      </w:r>
      <w:r>
        <w:rPr>
          <w:rFonts w:ascii="Times New Roman" w:hAnsi="Times New Roman" w:cs="Times New Roman"/>
          <w:lang w:val="es-MX"/>
        </w:rPr>
        <w:t>del 8.1</w:t>
      </w:r>
      <w:r w:rsidRPr="00F92177">
        <w:rPr>
          <w:rFonts w:ascii="Times New Roman" w:hAnsi="Times New Roman" w:cs="Times New Roman"/>
          <w:lang w:val="es-MX"/>
        </w:rPr>
        <w:t>%</w:t>
      </w:r>
      <w:r>
        <w:rPr>
          <w:rFonts w:ascii="Times New Roman" w:hAnsi="Times New Roman" w:cs="Times New Roman"/>
          <w:lang w:val="es-MX"/>
        </w:rPr>
        <w:t>,</w:t>
      </w:r>
      <w:r w:rsidRPr="00F92177">
        <w:rPr>
          <w:rFonts w:ascii="Times New Roman" w:hAnsi="Times New Roman" w:cs="Times New Roman"/>
          <w:lang w:val="es-MX"/>
        </w:rPr>
        <w:t xml:space="preserve"> respecto </w:t>
      </w:r>
      <w:r>
        <w:rPr>
          <w:rFonts w:ascii="Times New Roman" w:hAnsi="Times New Roman" w:cs="Times New Roman"/>
          <w:lang w:val="es-MX"/>
        </w:rPr>
        <w:t>al cierre de enero</w:t>
      </w:r>
      <w:r w:rsidRPr="00F92177">
        <w:rPr>
          <w:rFonts w:ascii="Times New Roman" w:hAnsi="Times New Roman" w:cs="Times New Roman"/>
          <w:lang w:val="es-MX"/>
        </w:rPr>
        <w:t xml:space="preserve"> </w:t>
      </w:r>
      <w:r>
        <w:rPr>
          <w:rFonts w:ascii="Times New Roman" w:hAnsi="Times New Roman" w:cs="Times New Roman"/>
          <w:lang w:val="es-MX"/>
        </w:rPr>
        <w:t>de</w:t>
      </w:r>
      <w:r w:rsidRPr="00F92177">
        <w:rPr>
          <w:rFonts w:ascii="Times New Roman" w:hAnsi="Times New Roman" w:cs="Times New Roman"/>
          <w:lang w:val="es-MX"/>
        </w:rPr>
        <w:t xml:space="preserve"> 201</w:t>
      </w:r>
      <w:r>
        <w:rPr>
          <w:rFonts w:ascii="Times New Roman" w:hAnsi="Times New Roman" w:cs="Times New Roman"/>
          <w:lang w:val="es-MX"/>
        </w:rPr>
        <w:t xml:space="preserve">6 cuya variación fue de 0.4%. </w:t>
      </w:r>
    </w:p>
    <w:p w:rsidR="002C7A76" w:rsidRDefault="002C7A76" w:rsidP="002C7A76">
      <w:pPr>
        <w:pStyle w:val="Sinespaciado"/>
        <w:jc w:val="both"/>
        <w:rPr>
          <w:rFonts w:ascii="Times New Roman" w:hAnsi="Times New Roman" w:cs="Times New Roman"/>
          <w:lang w:val="es-MX"/>
        </w:rPr>
      </w:pPr>
    </w:p>
    <w:p w:rsidR="00471330" w:rsidRDefault="00471330" w:rsidP="002C7A76">
      <w:pPr>
        <w:pStyle w:val="Sinespaciado"/>
        <w:jc w:val="both"/>
        <w:rPr>
          <w:rFonts w:ascii="Times New Roman" w:hAnsi="Times New Roman" w:cs="Times New Roman"/>
          <w:lang w:val="es-MX"/>
        </w:rPr>
      </w:pPr>
    </w:p>
    <w:p w:rsidR="002C7A76" w:rsidRPr="009D459C" w:rsidRDefault="002C7A76" w:rsidP="002C7A76">
      <w:pPr>
        <w:pStyle w:val="Sinespaciado"/>
        <w:jc w:val="center"/>
        <w:rPr>
          <w:rFonts w:ascii="Times New Roman" w:hAnsi="Times New Roman" w:cs="Times New Roman"/>
          <w:b/>
          <w:lang w:val="es-MX"/>
        </w:rPr>
      </w:pPr>
      <w:r w:rsidRPr="009D459C">
        <w:rPr>
          <w:rFonts w:ascii="Times New Roman" w:hAnsi="Times New Roman" w:cs="Times New Roman"/>
          <w:b/>
          <w:lang w:val="es-MX"/>
        </w:rPr>
        <w:t>Ritmo de Ejecución del Gasto</w:t>
      </w:r>
    </w:p>
    <w:p w:rsidR="002C7A76" w:rsidRPr="009D459C" w:rsidRDefault="002C7A76" w:rsidP="002C7A76">
      <w:pPr>
        <w:pStyle w:val="Sinespaciado"/>
        <w:jc w:val="center"/>
        <w:rPr>
          <w:rFonts w:ascii="Times New Roman" w:hAnsi="Times New Roman" w:cs="Times New Roman"/>
          <w:sz w:val="18"/>
          <w:lang w:val="es-MX"/>
        </w:rPr>
      </w:pPr>
      <w:r w:rsidRPr="009D459C">
        <w:rPr>
          <w:rFonts w:ascii="Times New Roman" w:hAnsi="Times New Roman" w:cs="Times New Roman"/>
          <w:sz w:val="18"/>
          <w:lang w:val="es-MX"/>
        </w:rPr>
        <w:t>Variación Interanual</w:t>
      </w:r>
    </w:p>
    <w:p w:rsidR="002C7A76" w:rsidRDefault="002C7A76" w:rsidP="002C7A76">
      <w:pPr>
        <w:pStyle w:val="Sinespaciado"/>
        <w:jc w:val="both"/>
        <w:rPr>
          <w:rFonts w:ascii="Times New Roman" w:hAnsi="Times New Roman" w:cs="Times New Roman"/>
          <w:lang w:val="es-MX"/>
        </w:rPr>
      </w:pPr>
      <w:r w:rsidRPr="00B30B89">
        <w:rPr>
          <w:noProof/>
          <w:lang w:eastAsia="es-GT"/>
        </w:rPr>
        <w:drawing>
          <wp:inline distT="0" distB="0" distL="0" distR="0" wp14:anchorId="55B8BE12" wp14:editId="2B609C1F">
            <wp:extent cx="3083149" cy="2545976"/>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lum contrast="38000"/>
                      <a:extLst>
                        <a:ext uri="{28A0092B-C50C-407E-A947-70E740481C1C}">
                          <a14:useLocalDpi xmlns:a14="http://schemas.microsoft.com/office/drawing/2010/main" val="0"/>
                        </a:ext>
                      </a:extLst>
                    </a:blip>
                    <a:srcRect/>
                    <a:stretch>
                      <a:fillRect/>
                    </a:stretch>
                  </pic:blipFill>
                  <pic:spPr bwMode="auto">
                    <a:xfrm>
                      <a:off x="0" y="0"/>
                      <a:ext cx="3083149" cy="2545976"/>
                    </a:xfrm>
                    <a:prstGeom prst="rect">
                      <a:avLst/>
                    </a:prstGeom>
                    <a:noFill/>
                    <a:ln>
                      <a:noFill/>
                    </a:ln>
                  </pic:spPr>
                </pic:pic>
              </a:graphicData>
            </a:graphic>
          </wp:inline>
        </w:drawing>
      </w:r>
    </w:p>
    <w:p w:rsidR="002C7A76" w:rsidRDefault="002C7A76" w:rsidP="002C7A76">
      <w:pPr>
        <w:pStyle w:val="Sinespaciado"/>
        <w:jc w:val="both"/>
        <w:rPr>
          <w:rFonts w:ascii="Times New Roman" w:hAnsi="Times New Roman" w:cs="Times New Roman"/>
          <w:sz w:val="16"/>
        </w:rPr>
      </w:pPr>
      <w:r>
        <w:rPr>
          <w:rFonts w:ascii="Times New Roman" w:hAnsi="Times New Roman" w:cs="Times New Roman"/>
          <w:sz w:val="16"/>
        </w:rPr>
        <w:t xml:space="preserve">Fuente: </w:t>
      </w:r>
      <w:r w:rsidRPr="006F1F3C">
        <w:rPr>
          <w:rFonts w:ascii="Times New Roman" w:hAnsi="Times New Roman" w:cs="Times New Roman"/>
          <w:sz w:val="16"/>
        </w:rPr>
        <w:t xml:space="preserve">Dirección de Análisis </w:t>
      </w:r>
      <w:r>
        <w:rPr>
          <w:rFonts w:ascii="Times New Roman" w:hAnsi="Times New Roman" w:cs="Times New Roman"/>
          <w:sz w:val="16"/>
        </w:rPr>
        <w:t>y Política fiscal</w:t>
      </w:r>
    </w:p>
    <w:p w:rsidR="002C7A76" w:rsidRPr="009D459C" w:rsidRDefault="002C7A76" w:rsidP="002C7A76">
      <w:pPr>
        <w:pStyle w:val="Sinespaciado"/>
        <w:jc w:val="both"/>
        <w:rPr>
          <w:rFonts w:ascii="Times New Roman" w:hAnsi="Times New Roman" w:cs="Times New Roman"/>
        </w:rPr>
      </w:pPr>
    </w:p>
    <w:p w:rsidR="00471330"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lastRenderedPageBreak/>
        <w:t xml:space="preserve">Es importante indicar, que este aumento en el gasto pudo ser mayor, debido a que hubo gastos que ya no pudieron regularizarse en los últimos días del mes y que será hasta en febrero en donde estas operaciones se liquidarán.   </w:t>
      </w:r>
    </w:p>
    <w:p w:rsidR="00471330" w:rsidRDefault="00471330" w:rsidP="002C7A76">
      <w:pPr>
        <w:pStyle w:val="Sinespaciado"/>
        <w:jc w:val="both"/>
        <w:rPr>
          <w:rFonts w:ascii="Times New Roman" w:hAnsi="Times New Roman" w:cs="Times New Roman"/>
          <w:lang w:val="es-MX"/>
        </w:rPr>
      </w:pP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El principal rubro que fue afectado por esta situación fue bienes y servicios que derivado del problema de registro, muestra una variación negativa de Q</w:t>
      </w:r>
      <w:r w:rsidR="006742B1">
        <w:rPr>
          <w:rFonts w:ascii="Times New Roman" w:hAnsi="Times New Roman" w:cs="Times New Roman"/>
          <w:lang w:val="es-MX"/>
        </w:rPr>
        <w:t xml:space="preserve"> </w:t>
      </w:r>
      <w:r>
        <w:rPr>
          <w:rFonts w:ascii="Times New Roman" w:hAnsi="Times New Roman" w:cs="Times New Roman"/>
          <w:lang w:val="es-MX"/>
        </w:rPr>
        <w:t>146.0 millones, con respecto a lo observado en igual fecha del año anterior.</w:t>
      </w:r>
    </w:p>
    <w:p w:rsidR="002C7A76" w:rsidRDefault="002C7A76" w:rsidP="002C7A76">
      <w:pPr>
        <w:pStyle w:val="Sinespaciado"/>
        <w:jc w:val="both"/>
        <w:rPr>
          <w:rFonts w:ascii="Times New Roman" w:hAnsi="Times New Roman" w:cs="Times New Roman"/>
          <w:lang w:val="es-MX"/>
        </w:rPr>
      </w:pP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Por su parte, el rubro que mayor ejecución mostró fueron las transferencias corrientes principalmente al sector privado, las cuales aumentaron Q</w:t>
      </w:r>
      <w:r w:rsidR="006742B1">
        <w:rPr>
          <w:rFonts w:ascii="Times New Roman" w:hAnsi="Times New Roman" w:cs="Times New Roman"/>
          <w:lang w:val="es-MX"/>
        </w:rPr>
        <w:t xml:space="preserve"> </w:t>
      </w:r>
      <w:r>
        <w:rPr>
          <w:rFonts w:ascii="Times New Roman" w:hAnsi="Times New Roman" w:cs="Times New Roman"/>
          <w:lang w:val="es-MX"/>
        </w:rPr>
        <w:t>327 millones.   Dichos recursos   se focalizaron principalmente a las juntas escolares o consejos de padres de familia  para financiar las actividades tales como: la dotación de útiles escolares, la valija didáctica, los servicios de gratuidad educativa y servicios de alimentación escolar; con el propósito de apoyar, desde el inicio del año, con la calidad educativa y la prestación de un mejor servicio por parte del Estado.</w:t>
      </w:r>
    </w:p>
    <w:p w:rsidR="002C7A76" w:rsidRDefault="002C7A76" w:rsidP="002C7A76">
      <w:pPr>
        <w:pStyle w:val="Sinespaciado"/>
        <w:jc w:val="both"/>
        <w:rPr>
          <w:rFonts w:ascii="Times New Roman" w:hAnsi="Times New Roman" w:cs="Times New Roman"/>
          <w:lang w:val="es-MX"/>
        </w:rPr>
      </w:pP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 xml:space="preserve">Asimismo, aumentaron algunos aportes a entidades descentralizadas y autónomas como al Ministerio Público, el Organismo Judicial, entre otros.  </w:t>
      </w:r>
    </w:p>
    <w:p w:rsidR="002C7A76" w:rsidRDefault="002C7A76" w:rsidP="002C7A76">
      <w:pPr>
        <w:pStyle w:val="Sinespaciado"/>
        <w:jc w:val="both"/>
        <w:rPr>
          <w:rFonts w:ascii="Times New Roman" w:hAnsi="Times New Roman" w:cs="Times New Roman"/>
          <w:lang w:val="es-MX"/>
        </w:rPr>
      </w:pPr>
    </w:p>
    <w:p w:rsidR="002C7A76" w:rsidRDefault="002C7A76" w:rsidP="002C7A76">
      <w:pPr>
        <w:pStyle w:val="Sinespaciado"/>
        <w:jc w:val="both"/>
        <w:rPr>
          <w:rFonts w:ascii="Times New Roman" w:hAnsi="Times New Roman" w:cs="Times New Roman"/>
          <w:lang w:val="es-MX"/>
        </w:rPr>
      </w:pPr>
      <w:r>
        <w:rPr>
          <w:rFonts w:ascii="Times New Roman" w:hAnsi="Times New Roman" w:cs="Times New Roman"/>
          <w:lang w:val="es-MX"/>
        </w:rPr>
        <w:t>El comportamiento del gasto realizado,  permitió que el grado de ejecución presupuestaria, se ubicara al cierre de enero de 2017 en 5.9%,  por arriba del promedio de los años (2012-2016) que fue de 5.7%, por lo cual se considera que este nivel es bastante aceptable considerando que es el primer mes del año.</w:t>
      </w:r>
    </w:p>
    <w:p w:rsidR="002C7A76" w:rsidRDefault="002C7A76" w:rsidP="002C7A76">
      <w:pPr>
        <w:pStyle w:val="Sinespaciado"/>
        <w:jc w:val="both"/>
        <w:rPr>
          <w:rFonts w:ascii="Times New Roman" w:hAnsi="Times New Roman" w:cs="Times New Roman"/>
        </w:rPr>
      </w:pPr>
    </w:p>
    <w:p w:rsidR="006A34F8" w:rsidRDefault="006A34F8" w:rsidP="002C7A76">
      <w:pPr>
        <w:pStyle w:val="Sinespaciado"/>
        <w:jc w:val="both"/>
        <w:rPr>
          <w:rFonts w:ascii="Times New Roman" w:hAnsi="Times New Roman" w:cs="Times New Roman"/>
        </w:rPr>
      </w:pPr>
    </w:p>
    <w:p w:rsidR="002C7A76" w:rsidRDefault="002C7A76" w:rsidP="002C7A76">
      <w:pPr>
        <w:pStyle w:val="Sinespaciado"/>
        <w:jc w:val="both"/>
        <w:rPr>
          <w:rFonts w:ascii="Times New Roman" w:hAnsi="Times New Roman" w:cs="Times New Roman"/>
        </w:rPr>
      </w:pPr>
      <w:r>
        <w:rPr>
          <w:rFonts w:ascii="Times New Roman" w:hAnsi="Times New Roman" w:cs="Times New Roman"/>
        </w:rPr>
        <w:lastRenderedPageBreak/>
        <w:t>La ejecución de gasto incluyendo las amortizaciones de la deuda pública, al 31 de enero de 2017, se ubicó en Q</w:t>
      </w:r>
      <w:r w:rsidR="006742B1">
        <w:rPr>
          <w:rFonts w:ascii="Times New Roman" w:hAnsi="Times New Roman" w:cs="Times New Roman"/>
        </w:rPr>
        <w:t xml:space="preserve"> </w:t>
      </w:r>
      <w:r>
        <w:rPr>
          <w:rFonts w:ascii="Times New Roman" w:hAnsi="Times New Roman" w:cs="Times New Roman"/>
        </w:rPr>
        <w:t>4,556.2 millones.  Dentro de las entidades que muestran mayor  ejecución en enero de este año, destacan Obligaciones del Estado, Educación, Gobernación, el Servicio de la Deuda y Salud Pública.   Por su parte, los ministerios cuya ejecución fue relativamente baja se encuentran Desarrollo, Trabajo, Ambiente, PGN y Energía y Minas.</w:t>
      </w:r>
    </w:p>
    <w:p w:rsidR="002C7A76" w:rsidRDefault="002C7A76"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471330" w:rsidRDefault="00471330" w:rsidP="002C7A76">
      <w:pPr>
        <w:pStyle w:val="Sinespaciado"/>
        <w:jc w:val="both"/>
        <w:rPr>
          <w:rFonts w:ascii="Times New Roman" w:hAnsi="Times New Roman" w:cs="Times New Roman"/>
        </w:rPr>
      </w:pPr>
    </w:p>
    <w:p w:rsidR="00007F49" w:rsidRDefault="00007F49" w:rsidP="002C7A76">
      <w:pPr>
        <w:pStyle w:val="Sinespaciado"/>
        <w:jc w:val="both"/>
        <w:rPr>
          <w:rFonts w:ascii="Times New Roman" w:hAnsi="Times New Roman" w:cs="Times New Roman"/>
        </w:rPr>
      </w:pPr>
    </w:p>
    <w:p w:rsidR="00007F49" w:rsidRPr="00007F49" w:rsidRDefault="00007F49" w:rsidP="002C7A76">
      <w:pPr>
        <w:pStyle w:val="Sinespaciado"/>
        <w:jc w:val="both"/>
        <w:rPr>
          <w:rFonts w:ascii="Times New Roman" w:hAnsi="Times New Roman" w:cs="Times New Roman"/>
          <w:sz w:val="2"/>
        </w:rPr>
      </w:pPr>
    </w:p>
    <w:p w:rsidR="00471330" w:rsidRPr="00007F49" w:rsidRDefault="00471330" w:rsidP="002C7A76">
      <w:pPr>
        <w:pStyle w:val="Sinespaciado"/>
        <w:jc w:val="both"/>
        <w:rPr>
          <w:rFonts w:ascii="Times New Roman" w:hAnsi="Times New Roman" w:cs="Times New Roman"/>
          <w:sz w:val="2"/>
        </w:rPr>
      </w:pPr>
    </w:p>
    <w:p w:rsidR="00007F49" w:rsidRPr="00007F49" w:rsidRDefault="00007F49" w:rsidP="002C7A76">
      <w:pPr>
        <w:pStyle w:val="Sinespaciado"/>
        <w:jc w:val="both"/>
        <w:rPr>
          <w:rFonts w:ascii="Times New Roman" w:hAnsi="Times New Roman" w:cs="Times New Roman"/>
          <w:sz w:val="2"/>
        </w:rPr>
      </w:pPr>
    </w:p>
    <w:p w:rsidR="002C7A76" w:rsidRPr="002A1B95" w:rsidRDefault="002C7A76" w:rsidP="002C7A76">
      <w:pPr>
        <w:pStyle w:val="Sinespaciado"/>
        <w:jc w:val="center"/>
        <w:rPr>
          <w:rFonts w:ascii="Times New Roman" w:hAnsi="Times New Roman" w:cs="Times New Roman"/>
          <w:b/>
          <w:lang w:val="es-MX"/>
        </w:rPr>
      </w:pPr>
      <w:r w:rsidRPr="002A1B95">
        <w:rPr>
          <w:rFonts w:ascii="Times New Roman" w:hAnsi="Times New Roman" w:cs="Times New Roman"/>
          <w:b/>
          <w:lang w:val="es-MX"/>
        </w:rPr>
        <w:lastRenderedPageBreak/>
        <w:t>Ejecución por Entidad</w:t>
      </w:r>
    </w:p>
    <w:p w:rsidR="002C7A76" w:rsidRPr="009D459C" w:rsidRDefault="002C7A76" w:rsidP="002C7A76">
      <w:pPr>
        <w:pStyle w:val="Sinespaciado"/>
        <w:jc w:val="center"/>
        <w:rPr>
          <w:rFonts w:ascii="Times New Roman" w:hAnsi="Times New Roman" w:cs="Times New Roman"/>
          <w:sz w:val="18"/>
          <w:szCs w:val="18"/>
          <w:lang w:val="es-MX"/>
        </w:rPr>
      </w:pPr>
      <w:r>
        <w:rPr>
          <w:rFonts w:ascii="Times New Roman" w:hAnsi="Times New Roman" w:cs="Times New Roman"/>
          <w:sz w:val="18"/>
          <w:szCs w:val="18"/>
          <w:lang w:val="es-MX"/>
        </w:rPr>
        <w:t>Al 31 de Enero de 2016</w:t>
      </w:r>
    </w:p>
    <w:p w:rsidR="002C7A76" w:rsidRPr="009D459C" w:rsidRDefault="002C7A76" w:rsidP="002C7A76">
      <w:pPr>
        <w:pStyle w:val="Sinespaciado"/>
        <w:jc w:val="center"/>
        <w:rPr>
          <w:rFonts w:ascii="Times New Roman" w:hAnsi="Times New Roman" w:cs="Times New Roman"/>
          <w:sz w:val="18"/>
          <w:szCs w:val="18"/>
          <w:lang w:val="es-MX"/>
        </w:rPr>
      </w:pPr>
      <w:r w:rsidRPr="009D459C">
        <w:rPr>
          <w:rFonts w:ascii="Times New Roman" w:hAnsi="Times New Roman" w:cs="Times New Roman"/>
          <w:sz w:val="18"/>
          <w:szCs w:val="18"/>
          <w:lang w:val="es-MX"/>
        </w:rPr>
        <w:t>Millones de quetzales</w:t>
      </w:r>
    </w:p>
    <w:p w:rsidR="002C7A76" w:rsidRDefault="002C7A76" w:rsidP="002C7A76">
      <w:pPr>
        <w:pStyle w:val="Sinespaciado"/>
        <w:jc w:val="both"/>
        <w:rPr>
          <w:rFonts w:ascii="Times New Roman" w:hAnsi="Times New Roman" w:cs="Times New Roman"/>
        </w:rPr>
      </w:pPr>
      <w:r>
        <w:rPr>
          <w:rFonts w:ascii="Times New Roman" w:hAnsi="Times New Roman" w:cs="Times New Roman"/>
          <w:noProof/>
          <w:lang w:eastAsia="es-GT"/>
        </w:rPr>
        <mc:AlternateContent>
          <mc:Choice Requires="wps">
            <w:drawing>
              <wp:anchor distT="0" distB="0" distL="114300" distR="114300" simplePos="0" relativeHeight="251662336" behindDoc="0" locked="0" layoutInCell="1" allowOverlap="1" wp14:anchorId="72798D76" wp14:editId="3C34E54C">
                <wp:simplePos x="0" y="0"/>
                <wp:positionH relativeFrom="column">
                  <wp:posOffset>1070610</wp:posOffset>
                </wp:positionH>
                <wp:positionV relativeFrom="paragraph">
                  <wp:posOffset>1121410</wp:posOffset>
                </wp:positionV>
                <wp:extent cx="1114425" cy="447675"/>
                <wp:effectExtent l="0" t="0" r="9525" b="9525"/>
                <wp:wrapNone/>
                <wp:docPr id="2" name="2 Cuadro de texto"/>
                <wp:cNvGraphicFramePr/>
                <a:graphic xmlns:a="http://schemas.openxmlformats.org/drawingml/2006/main">
                  <a:graphicData uri="http://schemas.microsoft.com/office/word/2010/wordprocessingShape">
                    <wps:wsp>
                      <wps:cNvSpPr txBox="1"/>
                      <wps:spPr>
                        <a:xfrm>
                          <a:off x="0" y="0"/>
                          <a:ext cx="11144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A76" w:rsidRPr="005541FA" w:rsidRDefault="002C7A76" w:rsidP="002C7A76">
                            <w:pPr>
                              <w:rPr>
                                <w:rFonts w:ascii="Times New Roman" w:hAnsi="Times New Roman" w:cs="Times New Roman"/>
                                <w:b/>
                                <w:sz w:val="18"/>
                                <w:lang w:val="es-MX"/>
                              </w:rPr>
                            </w:pPr>
                            <w:r w:rsidRPr="005541FA">
                              <w:rPr>
                                <w:rFonts w:ascii="Times New Roman" w:hAnsi="Times New Roman" w:cs="Times New Roman"/>
                                <w:b/>
                                <w:sz w:val="18"/>
                                <w:lang w:val="es-MX"/>
                              </w:rPr>
                              <w:t xml:space="preserve">Ejecución total </w:t>
                            </w:r>
                            <w:r w:rsidR="006742B1">
                              <w:rPr>
                                <w:rFonts w:ascii="Times New Roman" w:hAnsi="Times New Roman" w:cs="Times New Roman"/>
                                <w:b/>
                                <w:sz w:val="18"/>
                                <w:lang w:val="es-MX"/>
                              </w:rPr>
                              <w:t xml:space="preserve">    </w:t>
                            </w:r>
                            <w:r w:rsidRPr="005541FA">
                              <w:rPr>
                                <w:rFonts w:ascii="Times New Roman" w:hAnsi="Times New Roman" w:cs="Times New Roman"/>
                                <w:b/>
                                <w:sz w:val="18"/>
                                <w:lang w:val="es-MX"/>
                              </w:rPr>
                              <w:t>Q</w:t>
                            </w:r>
                            <w:r w:rsidR="006742B1">
                              <w:rPr>
                                <w:rFonts w:ascii="Times New Roman" w:hAnsi="Times New Roman" w:cs="Times New Roman"/>
                                <w:b/>
                                <w:sz w:val="18"/>
                                <w:lang w:val="es-MX"/>
                              </w:rPr>
                              <w:t xml:space="preserve"> </w:t>
                            </w:r>
                            <w:r w:rsidRPr="005541FA">
                              <w:rPr>
                                <w:rFonts w:ascii="Times New Roman" w:hAnsi="Times New Roman" w:cs="Times New Roman"/>
                                <w:b/>
                                <w:sz w:val="18"/>
                                <w:lang w:val="es-MX"/>
                              </w:rPr>
                              <w:t>4,556.2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84.3pt;margin-top:88.3pt;width:87.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" fillcolor="white [3201]" stroked="f" strokeweight=".5pt">
                <v:textbox>
                  <w:txbxContent>
                    <w:p w:rsidR="002C7A76" w:rsidRPr="005541FA" w:rsidRDefault="002C7A76" w:rsidP="002C7A76">
                      <w:pPr>
                        <w:rPr>
                          <w:rFonts w:ascii="Times New Roman" w:hAnsi="Times New Roman" w:cs="Times New Roman"/>
                          <w:b/>
                          <w:sz w:val="18"/>
                          <w:lang w:val="es-MX"/>
                        </w:rPr>
                      </w:pPr>
                      <w:r w:rsidRPr="005541FA">
                        <w:rPr>
                          <w:rFonts w:ascii="Times New Roman" w:hAnsi="Times New Roman" w:cs="Times New Roman"/>
                          <w:b/>
                          <w:sz w:val="18"/>
                          <w:lang w:val="es-MX"/>
                        </w:rPr>
                        <w:t xml:space="preserve">Ejecución total </w:t>
                      </w:r>
                      <w:r w:rsidR="006742B1">
                        <w:rPr>
                          <w:rFonts w:ascii="Times New Roman" w:hAnsi="Times New Roman" w:cs="Times New Roman"/>
                          <w:b/>
                          <w:sz w:val="18"/>
                          <w:lang w:val="es-MX"/>
                        </w:rPr>
                        <w:t xml:space="preserve">    </w:t>
                      </w:r>
                      <w:r w:rsidRPr="005541FA">
                        <w:rPr>
                          <w:rFonts w:ascii="Times New Roman" w:hAnsi="Times New Roman" w:cs="Times New Roman"/>
                          <w:b/>
                          <w:sz w:val="18"/>
                          <w:lang w:val="es-MX"/>
                        </w:rPr>
                        <w:t>Q</w:t>
                      </w:r>
                      <w:r w:rsidR="006742B1">
                        <w:rPr>
                          <w:rFonts w:ascii="Times New Roman" w:hAnsi="Times New Roman" w:cs="Times New Roman"/>
                          <w:b/>
                          <w:sz w:val="18"/>
                          <w:lang w:val="es-MX"/>
                        </w:rPr>
                        <w:t xml:space="preserve"> </w:t>
                      </w:r>
                      <w:r w:rsidRPr="005541FA">
                        <w:rPr>
                          <w:rFonts w:ascii="Times New Roman" w:hAnsi="Times New Roman" w:cs="Times New Roman"/>
                          <w:b/>
                          <w:sz w:val="18"/>
                          <w:lang w:val="es-MX"/>
                        </w:rPr>
                        <w:t>4,556.2</w:t>
                      </w:r>
                    </w:p>
                  </w:txbxContent>
                </v:textbox>
              </v:shape>
            </w:pict>
          </mc:Fallback>
        </mc:AlternateContent>
      </w:r>
      <w:r>
        <w:rPr>
          <w:rFonts w:ascii="Times New Roman" w:hAnsi="Times New Roman" w:cs="Times New Roman"/>
          <w:noProof/>
          <w:lang w:eastAsia="es-GT"/>
        </w:rPr>
        <w:drawing>
          <wp:inline distT="0" distB="0" distL="0" distR="0" wp14:anchorId="4577B029" wp14:editId="1BADE1A0">
            <wp:extent cx="2402541" cy="25908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7856" cy="2596531"/>
                    </a:xfrm>
                    <a:prstGeom prst="rect">
                      <a:avLst/>
                    </a:prstGeom>
                    <a:noFill/>
                  </pic:spPr>
                </pic:pic>
              </a:graphicData>
            </a:graphic>
          </wp:inline>
        </w:drawing>
      </w:r>
    </w:p>
    <w:p w:rsidR="002C7A76" w:rsidRDefault="002C7A76" w:rsidP="002C7A76">
      <w:pPr>
        <w:pStyle w:val="Sinespaciado"/>
        <w:jc w:val="both"/>
        <w:rPr>
          <w:rFonts w:ascii="Times New Roman" w:hAnsi="Times New Roman" w:cs="Times New Roman"/>
          <w:sz w:val="16"/>
        </w:rPr>
      </w:pPr>
      <w:r>
        <w:rPr>
          <w:rFonts w:ascii="Times New Roman" w:hAnsi="Times New Roman" w:cs="Times New Roman"/>
          <w:sz w:val="16"/>
        </w:rPr>
        <w:t xml:space="preserve">Fuente: </w:t>
      </w:r>
      <w:r w:rsidRPr="006F1F3C">
        <w:rPr>
          <w:rFonts w:ascii="Times New Roman" w:hAnsi="Times New Roman" w:cs="Times New Roman"/>
          <w:sz w:val="16"/>
        </w:rPr>
        <w:t xml:space="preserve">Dirección de Análisis </w:t>
      </w:r>
      <w:r>
        <w:rPr>
          <w:rFonts w:ascii="Times New Roman" w:hAnsi="Times New Roman" w:cs="Times New Roman"/>
          <w:sz w:val="16"/>
        </w:rPr>
        <w:t>y Política fiscal</w:t>
      </w:r>
    </w:p>
    <w:p w:rsidR="00471330" w:rsidRPr="00007F49" w:rsidRDefault="00471330" w:rsidP="00BC7539">
      <w:pPr>
        <w:pStyle w:val="Sinespaciado"/>
        <w:jc w:val="both"/>
        <w:rPr>
          <w:rFonts w:ascii="Times New Roman" w:hAnsi="Times New Roman" w:cs="Times New Roman"/>
          <w:color w:val="FF0000"/>
          <w:sz w:val="2"/>
          <w:lang w:val="es-MX"/>
        </w:rPr>
        <w:sectPr w:rsidR="00471330" w:rsidRPr="00007F49" w:rsidSect="002C7A76">
          <w:headerReference w:type="default" r:id="rId20"/>
          <w:footerReference w:type="default" r:id="rId21"/>
          <w:type w:val="continuous"/>
          <w:pgSz w:w="12240" w:h="15840" w:code="1"/>
          <w:pgMar w:top="1418" w:right="1418" w:bottom="1418" w:left="1418" w:header="709" w:footer="709" w:gutter="0"/>
          <w:cols w:num="2" w:space="708"/>
          <w:docGrid w:linePitch="360"/>
        </w:sectPr>
      </w:pPr>
    </w:p>
    <w:p w:rsidR="00471330" w:rsidRPr="00007F49" w:rsidRDefault="00471330" w:rsidP="00BC7539">
      <w:pPr>
        <w:pStyle w:val="Sinespaciado"/>
        <w:jc w:val="both"/>
        <w:rPr>
          <w:rFonts w:ascii="Times New Roman" w:hAnsi="Times New Roman" w:cs="Times New Roman"/>
          <w:color w:val="FF0000"/>
          <w:sz w:val="2"/>
          <w:lang w:val="es-MX"/>
        </w:rPr>
      </w:pPr>
    </w:p>
    <w:p w:rsidR="00F76491" w:rsidRPr="006742B1" w:rsidRDefault="006742B1" w:rsidP="004F72F9">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sectPr w:rsidR="00F76491" w:rsidRPr="006742B1" w:rsidSect="00FA3B81">
          <w:type w:val="continuous"/>
          <w:pgSz w:w="12240" w:h="15840" w:code="1"/>
          <w:pgMar w:top="1418" w:right="1418" w:bottom="1418" w:left="1418" w:header="709" w:footer="709" w:gutter="0"/>
          <w:cols w:space="708"/>
          <w:docGrid w:linePitch="360"/>
        </w:sectPr>
      </w:pPr>
      <w:r w:rsidRPr="006742B1">
        <w:rPr>
          <w:rFonts w:ascii="Times New Roman" w:hAnsi="Times New Roman" w:cs="Times New Roman"/>
          <w:b/>
          <w:lang w:val="es-MX"/>
        </w:rPr>
        <w:t>Enero cerró sin captación de bonos y préstamos externos</w:t>
      </w:r>
    </w:p>
    <w:p w:rsidR="00F76491" w:rsidRPr="00164D41" w:rsidRDefault="00F76491" w:rsidP="00F76491">
      <w:pPr>
        <w:pStyle w:val="Sinespaciado"/>
        <w:rPr>
          <w:rFonts w:ascii="Times New Roman" w:hAnsi="Times New Roman" w:cs="Times New Roman"/>
          <w:b/>
          <w:color w:val="FF0000"/>
          <w:sz w:val="24"/>
          <w:lang w:val="es-MX"/>
        </w:rPr>
      </w:pPr>
    </w:p>
    <w:p w:rsidR="00F76491" w:rsidRPr="00164D41" w:rsidRDefault="00F76491" w:rsidP="00F76491">
      <w:pPr>
        <w:pStyle w:val="Sinespaciado"/>
        <w:rPr>
          <w:rFonts w:ascii="Times New Roman" w:hAnsi="Times New Roman" w:cs="Times New Roman"/>
          <w:b/>
          <w:color w:val="FF0000"/>
          <w:lang w:val="es-MX"/>
        </w:rPr>
        <w:sectPr w:rsidR="00F76491" w:rsidRPr="00164D41" w:rsidSect="004E358C">
          <w:type w:val="continuous"/>
          <w:pgSz w:w="12240" w:h="15840"/>
          <w:pgMar w:top="1417" w:right="1701" w:bottom="1417" w:left="1701" w:header="708" w:footer="708" w:gutter="0"/>
          <w:cols w:space="708"/>
          <w:docGrid w:linePitch="360"/>
        </w:sectPr>
      </w:pPr>
    </w:p>
    <w:p w:rsidR="006742B1" w:rsidRDefault="006742B1" w:rsidP="006742B1">
      <w:pPr>
        <w:pStyle w:val="Sinespaciado"/>
        <w:jc w:val="both"/>
        <w:rPr>
          <w:rFonts w:ascii="Times New Roman" w:hAnsi="Times New Roman" w:cs="Times New Roman"/>
        </w:rPr>
      </w:pPr>
      <w:r>
        <w:rPr>
          <w:rFonts w:ascii="Times New Roman" w:hAnsi="Times New Roman" w:cs="Times New Roman"/>
        </w:rPr>
        <w:lastRenderedPageBreak/>
        <w:t xml:space="preserve">En cuanto al financiamiento del déficit de presupuesto, al cierre de enero 2017 se obtuvo un flujo negativo en el endeudamiento externo neto por el equivalente a Q 303.5 millones, debido a que a la fecha indicada, solo se han realizado amortizaciones de préstamos y aun no se ha captado recursos por desembolsos.  </w:t>
      </w:r>
    </w:p>
    <w:p w:rsidR="006742B1" w:rsidRDefault="006742B1" w:rsidP="006742B1">
      <w:pPr>
        <w:pStyle w:val="Sinespaciado"/>
        <w:jc w:val="both"/>
        <w:rPr>
          <w:rFonts w:ascii="Times New Roman" w:hAnsi="Times New Roman" w:cs="Times New Roman"/>
        </w:rPr>
      </w:pPr>
    </w:p>
    <w:p w:rsidR="006742B1" w:rsidRDefault="006742B1" w:rsidP="006742B1">
      <w:pPr>
        <w:pStyle w:val="Sinespaciado"/>
        <w:jc w:val="both"/>
        <w:rPr>
          <w:rFonts w:ascii="Times New Roman" w:hAnsi="Times New Roman" w:cs="Times New Roman"/>
        </w:rPr>
      </w:pPr>
      <w:r>
        <w:rPr>
          <w:rFonts w:ascii="Times New Roman" w:hAnsi="Times New Roman" w:cs="Times New Roman"/>
        </w:rPr>
        <w:t xml:space="preserve">Un aspecto a destacar es que el nivel de amortizaciones disminuyó con respecto a lo observado en enero de 2016 en Q 25.9 millones, situación que se debe en buena </w:t>
      </w:r>
      <w:r>
        <w:rPr>
          <w:rFonts w:ascii="Times New Roman" w:hAnsi="Times New Roman" w:cs="Times New Roman"/>
        </w:rPr>
        <w:lastRenderedPageBreak/>
        <w:t xml:space="preserve">medida a la apreciación del quetzal que se ha experimentado en los últimos meses. </w:t>
      </w:r>
    </w:p>
    <w:p w:rsidR="006742B1" w:rsidRDefault="006742B1" w:rsidP="006742B1">
      <w:pPr>
        <w:pStyle w:val="Sinespaciado"/>
        <w:jc w:val="both"/>
        <w:rPr>
          <w:rFonts w:ascii="Times New Roman" w:hAnsi="Times New Roman" w:cs="Times New Roman"/>
        </w:rPr>
      </w:pPr>
    </w:p>
    <w:p w:rsidR="006742B1" w:rsidRPr="00164D41" w:rsidRDefault="006742B1" w:rsidP="006742B1">
      <w:pPr>
        <w:pStyle w:val="Sinespaciado"/>
        <w:jc w:val="both"/>
        <w:rPr>
          <w:rFonts w:ascii="Times New Roman" w:hAnsi="Times New Roman" w:cs="Times New Roman"/>
          <w:color w:val="FF0000"/>
        </w:rPr>
      </w:pPr>
      <w:r>
        <w:rPr>
          <w:rFonts w:ascii="Times New Roman" w:hAnsi="Times New Roman" w:cs="Times New Roman"/>
        </w:rPr>
        <w:t>En cuanto a la emisión y colocación de Bonos del Tesoro, a la fecha no se han realizado eventos, se espera que en la primera semana de febrero se realice el primer evento.  No obstante, en  enero 2016, se realizó una importante colocación por Q 1,826.0 millones, que fue producto de la necesidad de liquidez que se tenía en ese momento.</w:t>
      </w:r>
    </w:p>
    <w:p w:rsidR="00C646C4" w:rsidRPr="00164D41" w:rsidRDefault="00C646C4" w:rsidP="00C646C4">
      <w:pPr>
        <w:pStyle w:val="Sinespaciado"/>
        <w:jc w:val="both"/>
        <w:rPr>
          <w:rFonts w:ascii="Times New Roman" w:hAnsi="Times New Roman" w:cs="Times New Roman"/>
          <w:color w:val="FF0000"/>
        </w:rPr>
      </w:pPr>
      <w:r w:rsidRPr="00164D41">
        <w:rPr>
          <w:rFonts w:ascii="Times New Roman" w:hAnsi="Times New Roman" w:cs="Times New Roman"/>
          <w:color w:val="FF0000"/>
        </w:rPr>
        <w:t xml:space="preserve"> </w:t>
      </w:r>
    </w:p>
    <w:p w:rsidR="00471330" w:rsidRPr="00164D41" w:rsidRDefault="00471330" w:rsidP="00FA5DE4">
      <w:pPr>
        <w:pStyle w:val="Sinespaciado"/>
        <w:jc w:val="both"/>
        <w:rPr>
          <w:rFonts w:ascii="Times New Roman" w:hAnsi="Times New Roman" w:cs="Times New Roman"/>
          <w:color w:val="FF0000"/>
        </w:rPr>
        <w:sectPr w:rsidR="00471330" w:rsidRPr="00164D41" w:rsidSect="004E358C">
          <w:type w:val="continuous"/>
          <w:pgSz w:w="12240" w:h="15840"/>
          <w:pgMar w:top="1417" w:right="1701" w:bottom="1417" w:left="1701" w:header="708" w:footer="708" w:gutter="0"/>
          <w:cols w:num="2" w:space="708"/>
          <w:docGrid w:linePitch="360"/>
        </w:sectPr>
      </w:pPr>
    </w:p>
    <w:p w:rsidR="00F76491" w:rsidRPr="00007F49" w:rsidRDefault="00F76491" w:rsidP="00F76491">
      <w:pPr>
        <w:rPr>
          <w:color w:val="FF0000"/>
          <w:sz w:val="8"/>
          <w:lang w:val="es-MX"/>
        </w:rPr>
        <w:sectPr w:rsidR="00F76491" w:rsidRPr="00007F49" w:rsidSect="004E358C">
          <w:type w:val="continuous"/>
          <w:pgSz w:w="12240" w:h="15840"/>
          <w:pgMar w:top="1417" w:right="1701" w:bottom="1417" w:left="1701" w:header="708" w:footer="708" w:gutter="0"/>
          <w:cols w:num="2" w:space="708"/>
          <w:docGrid w:linePitch="360"/>
        </w:sectPr>
      </w:pPr>
    </w:p>
    <w:p w:rsidR="00F76491" w:rsidRPr="00007F49" w:rsidRDefault="00F76491" w:rsidP="00F76491">
      <w:pPr>
        <w:pStyle w:val="Sinespaciado"/>
        <w:jc w:val="both"/>
        <w:rPr>
          <w:rFonts w:ascii="Times New Roman" w:hAnsi="Times New Roman" w:cs="Times New Roman"/>
          <w:color w:val="FF0000"/>
          <w:sz w:val="2"/>
          <w:lang w:val="es-MX"/>
        </w:rPr>
      </w:pPr>
    </w:p>
    <w:p w:rsidR="00494D1D" w:rsidRPr="00C856BB" w:rsidRDefault="0042387A" w:rsidP="0042387A">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sectPr w:rsidR="00494D1D" w:rsidRPr="00C856BB" w:rsidSect="00FA3B81">
          <w:headerReference w:type="default" r:id="rId22"/>
          <w:footerReference w:type="default" r:id="rId23"/>
          <w:type w:val="continuous"/>
          <w:pgSz w:w="12240" w:h="15840" w:code="1"/>
          <w:pgMar w:top="1418" w:right="1418" w:bottom="1418" w:left="1418" w:header="709" w:footer="709" w:gutter="0"/>
          <w:cols w:space="708"/>
          <w:docGrid w:linePitch="360"/>
        </w:sectPr>
      </w:pPr>
      <w:r w:rsidRPr="00C856BB">
        <w:rPr>
          <w:rFonts w:ascii="Times New Roman" w:hAnsi="Times New Roman" w:cs="Times New Roman"/>
          <w:b/>
          <w:lang w:val="es-MX"/>
        </w:rPr>
        <w:t>Ambientes macroeconómicos (externo e interno)</w:t>
      </w:r>
    </w:p>
    <w:p w:rsidR="00494D1D" w:rsidRPr="00C856BB" w:rsidRDefault="00494D1D" w:rsidP="00494D1D">
      <w:pPr>
        <w:pStyle w:val="Sinespaciado"/>
        <w:rPr>
          <w:rFonts w:ascii="Times New Roman" w:hAnsi="Times New Roman" w:cs="Times New Roman"/>
          <w:b/>
          <w:sz w:val="18"/>
          <w:lang w:val="es-MX"/>
        </w:rPr>
      </w:pPr>
    </w:p>
    <w:p w:rsidR="00494D1D" w:rsidRPr="00C856BB" w:rsidRDefault="00494D1D" w:rsidP="00494D1D">
      <w:pPr>
        <w:pStyle w:val="Sinespaciado"/>
        <w:rPr>
          <w:rFonts w:ascii="Times New Roman" w:hAnsi="Times New Roman" w:cs="Times New Roman"/>
          <w:b/>
          <w:lang w:val="es-MX"/>
        </w:rPr>
        <w:sectPr w:rsidR="00494D1D" w:rsidRPr="00C856BB" w:rsidSect="004E358C">
          <w:type w:val="continuous"/>
          <w:pgSz w:w="12240" w:h="15840"/>
          <w:pgMar w:top="1417" w:right="1701" w:bottom="1417" w:left="1701" w:header="708" w:footer="708" w:gutter="0"/>
          <w:cols w:space="708"/>
          <w:docGrid w:linePitch="360"/>
        </w:sectPr>
      </w:pPr>
    </w:p>
    <w:p w:rsidR="00007F49" w:rsidRDefault="00E47525" w:rsidP="007C0C8C">
      <w:pPr>
        <w:pStyle w:val="Sinespaciado"/>
        <w:jc w:val="both"/>
        <w:rPr>
          <w:rFonts w:ascii="Times New Roman" w:hAnsi="Times New Roman" w:cs="Times New Roman"/>
          <w:lang w:val="es-MX"/>
        </w:rPr>
      </w:pPr>
      <w:r w:rsidRPr="00C856BB">
        <w:rPr>
          <w:rFonts w:ascii="Times New Roman" w:hAnsi="Times New Roman" w:cs="Times New Roman"/>
          <w:lang w:val="es-MX"/>
        </w:rPr>
        <w:lastRenderedPageBreak/>
        <w:t xml:space="preserve">En el entorno externo, este mes el Banco Mundial </w:t>
      </w:r>
      <w:r w:rsidR="006742B1" w:rsidRPr="00C856BB">
        <w:rPr>
          <w:rFonts w:ascii="Times New Roman" w:hAnsi="Times New Roman" w:cs="Times New Roman"/>
          <w:lang w:val="es-MX"/>
        </w:rPr>
        <w:t>dio a conocer</w:t>
      </w:r>
      <w:r w:rsidRPr="00C856BB">
        <w:rPr>
          <w:rFonts w:ascii="Times New Roman" w:hAnsi="Times New Roman" w:cs="Times New Roman"/>
          <w:lang w:val="es-MX"/>
        </w:rPr>
        <w:t xml:space="preserve"> la actualización de su informe de Perspectivas económicas mundiales, en el que prevé que la economía global cierre el 2016 con un crecimiento de 2.3% y un aumento de 2.7% en 2017.  En las </w:t>
      </w:r>
      <w:r w:rsidRPr="00C856BB">
        <w:rPr>
          <w:rFonts w:ascii="Times New Roman" w:hAnsi="Times New Roman" w:cs="Times New Roman"/>
          <w:lang w:val="es-MX"/>
        </w:rPr>
        <w:lastRenderedPageBreak/>
        <w:t xml:space="preserve">economías avanzadas se espera una tasa de crecimiento promedio de 1.6% y 1.8% en 2017, en donde el estímulo fiscal particularmente en Estados Unidos genere un crecimiento </w:t>
      </w:r>
      <w:r w:rsidR="00EB0687" w:rsidRPr="00C856BB">
        <w:rPr>
          <w:rFonts w:ascii="Times New Roman" w:hAnsi="Times New Roman" w:cs="Times New Roman"/>
          <w:lang w:val="es-MX"/>
        </w:rPr>
        <w:t xml:space="preserve">más acelerado que el previsto. </w:t>
      </w:r>
    </w:p>
    <w:p w:rsidR="003D60E4" w:rsidRPr="00C856BB" w:rsidRDefault="00EB0687" w:rsidP="007C0C8C">
      <w:pPr>
        <w:pStyle w:val="Sinespaciado"/>
        <w:jc w:val="both"/>
        <w:rPr>
          <w:rFonts w:ascii="Times New Roman" w:hAnsi="Times New Roman" w:cs="Times New Roman"/>
          <w:lang w:val="es-MX"/>
        </w:rPr>
      </w:pPr>
      <w:r w:rsidRPr="00C856BB">
        <w:rPr>
          <w:rFonts w:ascii="Times New Roman" w:hAnsi="Times New Roman" w:cs="Times New Roman"/>
          <w:lang w:val="es-MX"/>
        </w:rPr>
        <w:lastRenderedPageBreak/>
        <w:t>En conjunto, para la región de América Latina y el Caribe el banco pronostica una contracción económica de 1.4% en 2016, explicada por la contracción del producto de América del Sur en 2.8%; y para 2017 la proyección indica que el PIB de la región crezca a una tasa anual de 1.2% en un escenario de recuperación gradual de los precios de las materias primas que favorecerían el desempeño económico de los países exportadores de dichos bienes.</w:t>
      </w:r>
    </w:p>
    <w:p w:rsidR="00AF7ACE" w:rsidRPr="00C856BB" w:rsidRDefault="00AF7ACE" w:rsidP="007C0C8C">
      <w:pPr>
        <w:pStyle w:val="Sinespaciado"/>
        <w:jc w:val="both"/>
        <w:rPr>
          <w:rFonts w:ascii="Times New Roman" w:hAnsi="Times New Roman" w:cs="Times New Roman"/>
          <w:lang w:val="es-MX"/>
        </w:rPr>
      </w:pPr>
    </w:p>
    <w:p w:rsidR="00AF7ACE" w:rsidRPr="00C856BB" w:rsidRDefault="00AF7ACE" w:rsidP="007A6523">
      <w:pPr>
        <w:pStyle w:val="Sinespaciado"/>
        <w:jc w:val="both"/>
        <w:rPr>
          <w:rFonts w:ascii="Times New Roman" w:hAnsi="Times New Roman" w:cs="Times New Roman"/>
          <w:lang w:val="es-MX"/>
        </w:rPr>
      </w:pPr>
      <w:r w:rsidRPr="00C856BB">
        <w:rPr>
          <w:rFonts w:ascii="Times New Roman" w:hAnsi="Times New Roman" w:cs="Times New Roman"/>
          <w:lang w:val="es-MX"/>
        </w:rPr>
        <w:t xml:space="preserve">En Estados Unidos, la Fed dejó sin modificación los tipos de interés entre el 0.50% y el 0.75%; la decisión se tomó por unanimidad, con los 10 votos a favor de dejar sin cambios la política monetaria.  El comunicado de la Fed reiteró que la economía prosigue su ritmo de expansión moderado y destacó la solidez en la creación de empleo.  </w:t>
      </w:r>
    </w:p>
    <w:p w:rsidR="00AF7ACE" w:rsidRPr="00C856BB" w:rsidRDefault="00AF7ACE" w:rsidP="007A6523">
      <w:pPr>
        <w:pStyle w:val="Sinespaciado"/>
        <w:jc w:val="both"/>
        <w:rPr>
          <w:rFonts w:ascii="Times New Roman" w:hAnsi="Times New Roman" w:cs="Times New Roman"/>
          <w:lang w:val="es-MX"/>
        </w:rPr>
      </w:pPr>
    </w:p>
    <w:p w:rsidR="009F628A" w:rsidRPr="00C856BB" w:rsidRDefault="009F628A" w:rsidP="009F628A">
      <w:pPr>
        <w:pStyle w:val="Sinespaciado"/>
        <w:jc w:val="both"/>
        <w:rPr>
          <w:rFonts w:ascii="Times New Roman" w:hAnsi="Times New Roman" w:cs="Times New Roman"/>
          <w:lang w:val="es-MX"/>
        </w:rPr>
      </w:pPr>
      <w:r w:rsidRPr="00C856BB">
        <w:rPr>
          <w:rFonts w:ascii="Times New Roman" w:hAnsi="Times New Roman" w:cs="Times New Roman"/>
          <w:lang w:val="es-MX"/>
        </w:rPr>
        <w:t>El informe llamado Libro Beige de la Fed, mostró que la economía continuó expandiéndose en los meses finales de 2016 y los primeros días de 2017.</w:t>
      </w:r>
      <w:r w:rsidR="00C856BB" w:rsidRPr="00C856BB">
        <w:rPr>
          <w:rFonts w:ascii="Times New Roman" w:hAnsi="Times New Roman" w:cs="Times New Roman"/>
          <w:lang w:val="es-MX"/>
        </w:rPr>
        <w:t xml:space="preserve"> </w:t>
      </w:r>
      <w:r w:rsidRPr="00C856BB">
        <w:rPr>
          <w:rFonts w:ascii="Times New Roman" w:hAnsi="Times New Roman" w:cs="Times New Roman"/>
          <w:lang w:val="es-MX"/>
        </w:rPr>
        <w:t xml:space="preserve"> En el se destaca </w:t>
      </w:r>
      <w:r w:rsidR="006742B1" w:rsidRPr="00C856BB">
        <w:rPr>
          <w:rFonts w:ascii="Times New Roman" w:hAnsi="Times New Roman" w:cs="Times New Roman"/>
          <w:lang w:val="es-MX"/>
        </w:rPr>
        <w:t>un cambio</w:t>
      </w:r>
      <w:r w:rsidRPr="00C856BB">
        <w:rPr>
          <w:rFonts w:ascii="Times New Roman" w:hAnsi="Times New Roman" w:cs="Times New Roman"/>
          <w:lang w:val="es-MX"/>
        </w:rPr>
        <w:t xml:space="preserve"> importante </w:t>
      </w:r>
      <w:r w:rsidR="006742B1" w:rsidRPr="00C856BB">
        <w:rPr>
          <w:rFonts w:ascii="Times New Roman" w:hAnsi="Times New Roman" w:cs="Times New Roman"/>
          <w:lang w:val="es-MX"/>
        </w:rPr>
        <w:t xml:space="preserve">en </w:t>
      </w:r>
      <w:r w:rsidRPr="00C856BB">
        <w:rPr>
          <w:rFonts w:ascii="Times New Roman" w:hAnsi="Times New Roman" w:cs="Times New Roman"/>
          <w:lang w:val="es-MX"/>
        </w:rPr>
        <w:t>la inflación</w:t>
      </w:r>
      <w:r w:rsidR="006742B1" w:rsidRPr="00C856BB">
        <w:rPr>
          <w:rFonts w:ascii="Times New Roman" w:hAnsi="Times New Roman" w:cs="Times New Roman"/>
          <w:lang w:val="es-MX"/>
        </w:rPr>
        <w:t>,</w:t>
      </w:r>
      <w:r w:rsidRPr="00C856BB">
        <w:rPr>
          <w:rFonts w:ascii="Times New Roman" w:hAnsi="Times New Roman" w:cs="Times New Roman"/>
          <w:lang w:val="es-MX"/>
        </w:rPr>
        <w:t xml:space="preserve"> identificando que las presiones de precios se intensificaro</w:t>
      </w:r>
      <w:r w:rsidR="006742B1" w:rsidRPr="00C856BB">
        <w:rPr>
          <w:rFonts w:ascii="Times New Roman" w:hAnsi="Times New Roman" w:cs="Times New Roman"/>
          <w:lang w:val="es-MX"/>
        </w:rPr>
        <w:t>n en</w:t>
      </w:r>
      <w:r w:rsidRPr="00C856BB">
        <w:rPr>
          <w:rFonts w:ascii="Times New Roman" w:hAnsi="Times New Roman" w:cs="Times New Roman"/>
          <w:lang w:val="es-MX"/>
        </w:rPr>
        <w:t xml:space="preserve"> ocho de los doce distritos; En cuanto al mercado laboral, muchos distritos señalaron que esperan que los mercados laborales sigan ajustándose en 2017, con las presiones sobre los salarios probablemente al alza y el ritmo de contrataciones se mantendrá firme o crecerá.   </w:t>
      </w:r>
    </w:p>
    <w:p w:rsidR="009F628A" w:rsidRPr="00C856BB" w:rsidRDefault="009F628A" w:rsidP="009F628A">
      <w:pPr>
        <w:pStyle w:val="Sinespaciado"/>
        <w:jc w:val="both"/>
        <w:rPr>
          <w:rFonts w:ascii="Times New Roman" w:hAnsi="Times New Roman" w:cs="Times New Roman"/>
          <w:lang w:val="es-MX"/>
        </w:rPr>
      </w:pPr>
    </w:p>
    <w:p w:rsidR="003D38A7" w:rsidRPr="00C856BB" w:rsidRDefault="009F628A" w:rsidP="007A6523">
      <w:pPr>
        <w:pStyle w:val="Sinespaciado"/>
        <w:jc w:val="both"/>
        <w:rPr>
          <w:rFonts w:ascii="Times New Roman" w:hAnsi="Times New Roman" w:cs="Times New Roman"/>
          <w:lang w:val="es-MX"/>
        </w:rPr>
      </w:pPr>
      <w:r w:rsidRPr="00C856BB">
        <w:rPr>
          <w:rFonts w:ascii="Times New Roman" w:hAnsi="Times New Roman" w:cs="Times New Roman"/>
          <w:lang w:val="es-MX"/>
        </w:rPr>
        <w:t>El Departamento de Comercio Estadounidense en su primera estimación del PIB correspondiente al cuarto trimestre de 2016</w:t>
      </w:r>
      <w:r w:rsidR="00C856BB" w:rsidRPr="00C856BB">
        <w:rPr>
          <w:rFonts w:ascii="Times New Roman" w:hAnsi="Times New Roman" w:cs="Times New Roman"/>
          <w:lang w:val="es-MX"/>
        </w:rPr>
        <w:t>,</w:t>
      </w:r>
      <w:r w:rsidRPr="00C856BB">
        <w:rPr>
          <w:rFonts w:ascii="Times New Roman" w:hAnsi="Times New Roman" w:cs="Times New Roman"/>
          <w:lang w:val="es-MX"/>
        </w:rPr>
        <w:t xml:space="preserve"> indica una tasa anual de 1.9%, mucho menor al 3.5% del tercer trimestre atribuido principalmente al déficit comercial mayor de lo esperado. Sin embargo, existió un gasto de los consumidores estable y un aumento de la inversión de las empresas, lo cual sugiere que la economía seguirá expandiéndose.  </w:t>
      </w:r>
    </w:p>
    <w:p w:rsidR="00FE56B8" w:rsidRPr="00C856BB" w:rsidRDefault="00FE56B8" w:rsidP="00FE56B8">
      <w:pPr>
        <w:pStyle w:val="Sinespaciado"/>
        <w:jc w:val="both"/>
        <w:rPr>
          <w:rFonts w:ascii="Times New Roman" w:hAnsi="Times New Roman" w:cs="Times New Roman"/>
          <w:lang w:val="es-MX"/>
        </w:rPr>
      </w:pPr>
      <w:r w:rsidRPr="00C856BB">
        <w:rPr>
          <w:rFonts w:ascii="Times New Roman" w:hAnsi="Times New Roman" w:cs="Times New Roman"/>
          <w:lang w:val="es-MX"/>
        </w:rPr>
        <w:lastRenderedPageBreak/>
        <w:t>En la zona euro, los principales indicadores económicos denotan fortaleza en el inicio del año, el índice PMI compuesto de Markit</w:t>
      </w:r>
      <w:r w:rsidR="000C1547" w:rsidRPr="00C856BB">
        <w:rPr>
          <w:rFonts w:ascii="Times New Roman" w:hAnsi="Times New Roman" w:cs="Times New Roman"/>
          <w:lang w:val="es-MX"/>
        </w:rPr>
        <w:t xml:space="preserve"> Economics</w:t>
      </w:r>
      <w:r w:rsidRPr="00C856BB">
        <w:rPr>
          <w:rFonts w:ascii="Times New Roman" w:hAnsi="Times New Roman" w:cs="Times New Roman"/>
          <w:lang w:val="es-MX"/>
        </w:rPr>
        <w:t xml:space="preserve">, visto como un buen indicador del crecimiento general, </w:t>
      </w:r>
      <w:r w:rsidR="000C1547" w:rsidRPr="00C856BB">
        <w:rPr>
          <w:rFonts w:ascii="Times New Roman" w:hAnsi="Times New Roman" w:cs="Times New Roman"/>
          <w:lang w:val="es-MX"/>
        </w:rPr>
        <w:t xml:space="preserve">se mantuvo </w:t>
      </w:r>
      <w:r w:rsidRPr="00C856BB">
        <w:rPr>
          <w:rFonts w:ascii="Times New Roman" w:hAnsi="Times New Roman" w:cs="Times New Roman"/>
          <w:lang w:val="es-MX"/>
        </w:rPr>
        <w:t xml:space="preserve">en enero </w:t>
      </w:r>
      <w:r w:rsidR="000C1547" w:rsidRPr="00C856BB">
        <w:rPr>
          <w:rFonts w:ascii="Times New Roman" w:hAnsi="Times New Roman" w:cs="Times New Roman"/>
          <w:lang w:val="es-MX"/>
        </w:rPr>
        <w:t>en los 54</w:t>
      </w:r>
      <w:r w:rsidRPr="00C856BB">
        <w:rPr>
          <w:rFonts w:ascii="Times New Roman" w:hAnsi="Times New Roman" w:cs="Times New Roman"/>
          <w:lang w:val="es-MX"/>
        </w:rPr>
        <w:t xml:space="preserve"> puntos, </w:t>
      </w:r>
      <w:r w:rsidR="000C1547" w:rsidRPr="00C856BB">
        <w:rPr>
          <w:rFonts w:ascii="Times New Roman" w:hAnsi="Times New Roman" w:cs="Times New Roman"/>
          <w:lang w:val="es-MX"/>
        </w:rPr>
        <w:t>por encima de</w:t>
      </w:r>
      <w:r w:rsidRPr="00C856BB">
        <w:rPr>
          <w:rFonts w:ascii="Times New Roman" w:hAnsi="Times New Roman" w:cs="Times New Roman"/>
          <w:lang w:val="es-MX"/>
        </w:rPr>
        <w:t>l</w:t>
      </w:r>
      <w:r w:rsidR="000C1547" w:rsidRPr="00C856BB">
        <w:rPr>
          <w:rFonts w:ascii="Times New Roman" w:hAnsi="Times New Roman" w:cs="Times New Roman"/>
          <w:lang w:val="es-MX"/>
        </w:rPr>
        <w:t xml:space="preserve"> umbral </w:t>
      </w:r>
      <w:r w:rsidRPr="00C856BB">
        <w:rPr>
          <w:rFonts w:ascii="Times New Roman" w:hAnsi="Times New Roman" w:cs="Times New Roman"/>
          <w:lang w:val="es-MX"/>
        </w:rPr>
        <w:t xml:space="preserve">que separan el crecimiento de la contracción; dicho resultado preliminar, da continuidad al sólido crecimiento mostrado, ya que la debilidad de su divisa impulsó los pedidos de bienes fabricados en la zona, mientras que los precios al alza no lograron mermar la demanda de su sector de servicios.  </w:t>
      </w:r>
      <w:r w:rsidR="000C1547" w:rsidRPr="00C856BB">
        <w:rPr>
          <w:rFonts w:ascii="Times New Roman" w:hAnsi="Times New Roman" w:cs="Times New Roman"/>
          <w:lang w:val="es-MX"/>
        </w:rPr>
        <w:t xml:space="preserve">La solidez de la actividad privada de la </w:t>
      </w:r>
      <w:r w:rsidR="00804E1C" w:rsidRPr="00C856BB">
        <w:rPr>
          <w:rFonts w:ascii="Times New Roman" w:hAnsi="Times New Roman" w:cs="Times New Roman"/>
          <w:lang w:val="es-MX"/>
        </w:rPr>
        <w:t>eurozona</w:t>
      </w:r>
      <w:r w:rsidR="000C1547" w:rsidRPr="00C856BB">
        <w:rPr>
          <w:rFonts w:ascii="Times New Roman" w:hAnsi="Times New Roman" w:cs="Times New Roman"/>
          <w:lang w:val="es-MX"/>
        </w:rPr>
        <w:t xml:space="preserve"> en enero quedó reflejada en el dato adelantado del PMI manufacturero, que se situó en 55.1 puntos, mayor al 54.9 puntos de diciembre 2016</w:t>
      </w:r>
      <w:r w:rsidR="00AF7ACE" w:rsidRPr="00C856BB">
        <w:rPr>
          <w:rFonts w:ascii="Times New Roman" w:hAnsi="Times New Roman" w:cs="Times New Roman"/>
          <w:lang w:val="es-MX"/>
        </w:rPr>
        <w:t>, mientras que el PMI de servicios se mantuvo en los 53 puntos.</w:t>
      </w:r>
    </w:p>
    <w:p w:rsidR="00CA6173" w:rsidRPr="00C856BB" w:rsidRDefault="00CA6173" w:rsidP="00651522">
      <w:pPr>
        <w:pStyle w:val="Sinespaciado"/>
        <w:jc w:val="both"/>
        <w:rPr>
          <w:rFonts w:ascii="Times New Roman" w:hAnsi="Times New Roman" w:cs="Times New Roman"/>
          <w:lang w:val="es-MX"/>
        </w:rPr>
      </w:pPr>
    </w:p>
    <w:p w:rsidR="00D26F28" w:rsidRPr="00C856BB" w:rsidRDefault="00CC60FF" w:rsidP="00D26F28">
      <w:pPr>
        <w:spacing w:after="0" w:line="240" w:lineRule="auto"/>
        <w:jc w:val="both"/>
        <w:rPr>
          <w:rFonts w:ascii="Times New Roman" w:hAnsi="Times New Roman" w:cs="Times New Roman"/>
          <w:lang w:val="es-MX"/>
        </w:rPr>
      </w:pPr>
      <w:r w:rsidRPr="00C856BB">
        <w:rPr>
          <w:rFonts w:ascii="Times New Roman" w:hAnsi="Times New Roman" w:cs="Times New Roman"/>
          <w:lang w:val="es-MX"/>
        </w:rPr>
        <w:t>E</w:t>
      </w:r>
      <w:r w:rsidR="001C2FF5" w:rsidRPr="00C856BB">
        <w:rPr>
          <w:rFonts w:ascii="Times New Roman" w:hAnsi="Times New Roman" w:cs="Times New Roman"/>
          <w:lang w:val="es-MX"/>
        </w:rPr>
        <w:t xml:space="preserve">l entorno interno, </w:t>
      </w:r>
      <w:r w:rsidR="00D26F28" w:rsidRPr="00C856BB">
        <w:rPr>
          <w:rFonts w:ascii="Times New Roman" w:hAnsi="Times New Roman" w:cs="Times New Roman"/>
          <w:lang w:val="es-MX"/>
        </w:rPr>
        <w:t>este mes existió una mejora en la percepción sobre la situación económica actual y el ambiente para los negocios, el nivel del Índice de Confianza de la Actividad Económica se situó en 58.04 puntos, superior en 1.91% con el registrado el mes anterior y menor en 13.33% respecto al registrado en enero 2016.</w:t>
      </w:r>
    </w:p>
    <w:p w:rsidR="007C0C8C" w:rsidRPr="00C856BB" w:rsidRDefault="007C0C8C" w:rsidP="007A6523">
      <w:pPr>
        <w:pStyle w:val="Sinespaciado"/>
        <w:jc w:val="both"/>
        <w:rPr>
          <w:rFonts w:ascii="Times New Roman" w:hAnsi="Times New Roman" w:cs="Times New Roman"/>
          <w:lang w:val="es-MX"/>
        </w:rPr>
      </w:pPr>
    </w:p>
    <w:p w:rsidR="007A6523" w:rsidRPr="00C856BB" w:rsidRDefault="005879A5" w:rsidP="007A6523">
      <w:pPr>
        <w:pStyle w:val="Sinespaciado"/>
        <w:jc w:val="both"/>
        <w:rPr>
          <w:rFonts w:ascii="Times New Roman" w:hAnsi="Times New Roman" w:cs="Times New Roman"/>
          <w:lang w:val="es-MX"/>
        </w:rPr>
      </w:pPr>
      <w:r w:rsidRPr="00C856BB">
        <w:rPr>
          <w:rFonts w:ascii="Times New Roman" w:hAnsi="Times New Roman" w:cs="Times New Roman"/>
          <w:lang w:val="es-MX"/>
        </w:rPr>
        <w:t>El 57.1</w:t>
      </w:r>
      <w:r w:rsidR="007A6523" w:rsidRPr="00C856BB">
        <w:rPr>
          <w:rFonts w:ascii="Times New Roman" w:hAnsi="Times New Roman" w:cs="Times New Roman"/>
          <w:lang w:val="es-MX"/>
        </w:rPr>
        <w:t>% de los analistas económicos entrevistados para la elaboración del indicador, consideran que no existirá cambio en el clima de los negocios para las actividades productivas del sector privado e</w:t>
      </w:r>
      <w:r w:rsidRPr="00C856BB">
        <w:rPr>
          <w:rFonts w:ascii="Times New Roman" w:hAnsi="Times New Roman" w:cs="Times New Roman"/>
          <w:lang w:val="es-MX"/>
        </w:rPr>
        <w:t>n los próximos seis meses; el 71.4</w:t>
      </w:r>
      <w:r w:rsidR="007A6523" w:rsidRPr="00C856BB">
        <w:rPr>
          <w:rFonts w:ascii="Times New Roman" w:hAnsi="Times New Roman" w:cs="Times New Roman"/>
          <w:lang w:val="es-MX"/>
        </w:rPr>
        <w:t>% considera que la economía no es</w:t>
      </w:r>
      <w:r w:rsidRPr="00C856BB">
        <w:rPr>
          <w:rFonts w:ascii="Times New Roman" w:hAnsi="Times New Roman" w:cs="Times New Roman"/>
          <w:lang w:val="es-MX"/>
        </w:rPr>
        <w:t>tá mejor que hace un año y el 64.3</w:t>
      </w:r>
      <w:r w:rsidR="007A6523" w:rsidRPr="00C856BB">
        <w:rPr>
          <w:rFonts w:ascii="Times New Roman" w:hAnsi="Times New Roman" w:cs="Times New Roman"/>
          <w:lang w:val="es-MX"/>
        </w:rPr>
        <w:t>% espera que la evolución económica del país mejore durante los próximos seis meses.</w:t>
      </w:r>
    </w:p>
    <w:p w:rsidR="007D0566" w:rsidRPr="00C856BB" w:rsidRDefault="007D0566" w:rsidP="007D0566">
      <w:pPr>
        <w:spacing w:after="0"/>
        <w:jc w:val="both"/>
        <w:rPr>
          <w:rFonts w:ascii="Times New Roman" w:hAnsi="Times New Roman" w:cs="Times New Roman"/>
          <w:lang w:val="es-MX"/>
        </w:rPr>
      </w:pPr>
    </w:p>
    <w:p w:rsidR="003551C3" w:rsidRPr="00C856BB" w:rsidRDefault="00D26F28" w:rsidP="009C4027">
      <w:pPr>
        <w:spacing w:after="0" w:line="240" w:lineRule="auto"/>
        <w:jc w:val="both"/>
        <w:rPr>
          <w:rFonts w:ascii="Times New Roman" w:hAnsi="Times New Roman" w:cs="Times New Roman"/>
          <w:lang w:val="es-MX"/>
        </w:rPr>
        <w:sectPr w:rsidR="003551C3" w:rsidRPr="00C856BB" w:rsidSect="004E358C">
          <w:type w:val="continuous"/>
          <w:pgSz w:w="12240" w:h="15840"/>
          <w:pgMar w:top="1417" w:right="1701" w:bottom="1417" w:left="1701" w:header="708" w:footer="708" w:gutter="0"/>
          <w:cols w:num="2" w:space="708"/>
          <w:docGrid w:linePitch="360"/>
        </w:sectPr>
      </w:pPr>
      <w:r w:rsidRPr="00C856BB">
        <w:rPr>
          <w:rFonts w:ascii="Times New Roman" w:hAnsi="Times New Roman" w:cs="Times New Roman"/>
          <w:lang w:val="es-MX"/>
        </w:rPr>
        <w:t xml:space="preserve">Se espera un ritmo inflacionario de 3.89% en febrero, 3.88% para marzo y 3.97% para abril 2016; en un horizonte de 12 y 24 meses se esperaría un ritmo de </w:t>
      </w:r>
      <w:r w:rsidR="009C4027" w:rsidRPr="00C856BB">
        <w:rPr>
          <w:rFonts w:ascii="Times New Roman" w:hAnsi="Times New Roman" w:cs="Times New Roman"/>
          <w:lang w:val="es-MX"/>
        </w:rPr>
        <w:t>3.94% y 4.09% respectivamente.</w:t>
      </w:r>
    </w:p>
    <w:p w:rsidR="004A73AA" w:rsidRPr="00164D41" w:rsidRDefault="004A73AA" w:rsidP="0042387A">
      <w:pPr>
        <w:spacing w:after="0" w:line="240" w:lineRule="auto"/>
        <w:rPr>
          <w:rFonts w:ascii="Times New Roman" w:hAnsi="Times New Roman" w:cs="Times New Roman"/>
          <w:color w:val="FF0000"/>
          <w:lang w:val="es-MX"/>
        </w:rPr>
      </w:pPr>
    </w:p>
    <w:p w:rsidR="004A73AA" w:rsidRPr="00164D41" w:rsidRDefault="004A73AA" w:rsidP="0042387A">
      <w:pPr>
        <w:spacing w:after="0" w:line="240" w:lineRule="auto"/>
        <w:rPr>
          <w:rFonts w:ascii="Times New Roman" w:hAnsi="Times New Roman" w:cs="Times New Roman"/>
          <w:color w:val="FF0000"/>
          <w:lang w:val="es-MX"/>
        </w:rPr>
      </w:pPr>
    </w:p>
    <w:p w:rsidR="004A73AA" w:rsidRPr="00164D41" w:rsidRDefault="004A73AA" w:rsidP="0042387A">
      <w:pPr>
        <w:spacing w:after="0" w:line="240" w:lineRule="auto"/>
        <w:rPr>
          <w:rFonts w:ascii="Times New Roman" w:hAnsi="Times New Roman" w:cs="Times New Roman"/>
          <w:color w:val="FF0000"/>
          <w:lang w:val="es-MX"/>
        </w:rPr>
        <w:sectPr w:rsidR="004A73AA" w:rsidRPr="00164D41" w:rsidSect="007D4651">
          <w:type w:val="continuous"/>
          <w:pgSz w:w="12240" w:h="15840" w:code="1"/>
          <w:pgMar w:top="1418" w:right="1418" w:bottom="1418" w:left="1418" w:header="709" w:footer="709" w:gutter="0"/>
          <w:cols w:num="2" w:space="708"/>
          <w:docGrid w:linePitch="360"/>
        </w:sectPr>
      </w:pPr>
    </w:p>
    <w:p w:rsidR="00416D41" w:rsidRPr="00007F49" w:rsidRDefault="00416D41" w:rsidP="00416D41">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imes New Roman" w:hAnsi="Times New Roman" w:cs="Times New Roman"/>
          <w:b/>
          <w:lang w:val="es-MX"/>
        </w:rPr>
        <w:sectPr w:rsidR="00416D41" w:rsidRPr="00007F49" w:rsidSect="00FA3B81">
          <w:headerReference w:type="default" r:id="rId24"/>
          <w:footerReference w:type="default" r:id="rId25"/>
          <w:type w:val="continuous"/>
          <w:pgSz w:w="12240" w:h="15840" w:code="1"/>
          <w:pgMar w:top="1418" w:right="1418" w:bottom="1418" w:left="1418" w:header="709" w:footer="709" w:gutter="0"/>
          <w:cols w:space="708"/>
          <w:docGrid w:linePitch="360"/>
        </w:sectPr>
      </w:pPr>
      <w:r w:rsidRPr="00007F49">
        <w:rPr>
          <w:rFonts w:ascii="Times New Roman" w:hAnsi="Times New Roman" w:cs="Times New Roman"/>
          <w:b/>
          <w:lang w:val="es-MX"/>
        </w:rPr>
        <w:lastRenderedPageBreak/>
        <w:t>Anexo</w:t>
      </w:r>
    </w:p>
    <w:p w:rsidR="0042387A" w:rsidRPr="00164D41" w:rsidRDefault="0042387A" w:rsidP="0042387A">
      <w:pPr>
        <w:spacing w:after="0" w:line="240" w:lineRule="auto"/>
        <w:rPr>
          <w:rFonts w:ascii="Times New Roman" w:hAnsi="Times New Roman" w:cs="Times New Roman"/>
          <w:color w:val="FF0000"/>
          <w:lang w:val="es-MX"/>
        </w:rPr>
      </w:pPr>
    </w:p>
    <w:p w:rsidR="00416D41" w:rsidRPr="00164D41" w:rsidRDefault="00007F49" w:rsidP="00416D41">
      <w:pPr>
        <w:spacing w:after="0" w:line="240" w:lineRule="auto"/>
        <w:jc w:val="center"/>
        <w:rPr>
          <w:rFonts w:ascii="Times New Roman" w:hAnsi="Times New Roman" w:cs="Times New Roman"/>
          <w:color w:val="FF0000"/>
          <w:lang w:val="es-MX"/>
        </w:rPr>
      </w:pPr>
      <w:r w:rsidRPr="00B44886">
        <w:rPr>
          <w:noProof/>
          <w:lang w:eastAsia="es-GT"/>
        </w:rPr>
        <w:drawing>
          <wp:inline distT="0" distB="0" distL="0" distR="0" wp14:anchorId="43D995C8" wp14:editId="0D53FD3D">
            <wp:extent cx="5974456" cy="5450542"/>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84253" cy="5459480"/>
                    </a:xfrm>
                    <a:prstGeom prst="rect">
                      <a:avLst/>
                    </a:prstGeom>
                    <a:noFill/>
                    <a:ln>
                      <a:noFill/>
                    </a:ln>
                  </pic:spPr>
                </pic:pic>
              </a:graphicData>
            </a:graphic>
          </wp:inline>
        </w:drawing>
      </w:r>
    </w:p>
    <w:sectPr w:rsidR="00416D41" w:rsidRPr="00164D41" w:rsidSect="00416D41">
      <w:type w:val="continuous"/>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03" w:rsidRDefault="00041E03" w:rsidP="007D4651">
      <w:pPr>
        <w:spacing w:after="0" w:line="240" w:lineRule="auto"/>
      </w:pPr>
      <w:r>
        <w:separator/>
      </w:r>
    </w:p>
  </w:endnote>
  <w:endnote w:type="continuationSeparator" w:id="0">
    <w:p w:rsidR="00041E03" w:rsidRDefault="00041E03" w:rsidP="007D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89789790"/>
      <w:docPartObj>
        <w:docPartGallery w:val="Page Numbers (Bottom of Page)"/>
        <w:docPartUnique/>
      </w:docPartObj>
    </w:sdtPr>
    <w:sdtEndPr/>
    <w:sdtContent>
      <w:p w:rsidR="007D4651" w:rsidRDefault="007D4651">
        <w:pPr>
          <w:pStyle w:val="Piedepgina"/>
          <w:jc w:val="right"/>
          <w:rPr>
            <w:lang w:val="es-ES"/>
          </w:rPr>
        </w:pPr>
      </w:p>
      <w:p w:rsidR="007D4651" w:rsidRDefault="007D4651"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63360" behindDoc="0" locked="0" layoutInCell="1" allowOverlap="1" wp14:anchorId="1419120A" wp14:editId="20D5D2D7">
                  <wp:simplePos x="0" y="0"/>
                  <wp:positionH relativeFrom="column">
                    <wp:posOffset>1776669</wp:posOffset>
                  </wp:positionH>
                  <wp:positionV relativeFrom="paragraph">
                    <wp:posOffset>70516</wp:posOffset>
                  </wp:positionV>
                  <wp:extent cx="5155565" cy="45719"/>
                  <wp:effectExtent l="38100" t="38100" r="64135" b="88265"/>
                  <wp:wrapNone/>
                  <wp:docPr id="3" name="3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 Rectángulo" o:spid="_x0000_s1026" style="position:absolute;margin-left:139.9pt;margin-top:5.55pt;width:405.9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7D4651" w:rsidRDefault="007D4651">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A631D7" w:rsidRPr="00A631D7">
          <w:rPr>
            <w:rFonts w:ascii="Times New Roman" w:hAnsi="Times New Roman" w:cs="Times New Roman"/>
            <w:b/>
            <w:noProof/>
            <w:color w:val="1F497D" w:themeColor="text2"/>
            <w:lang w:val="es-ES"/>
          </w:rPr>
          <w:t>1</w:t>
        </w:r>
        <w:r w:rsidRPr="007D4651">
          <w:rPr>
            <w:rFonts w:ascii="Times New Roman" w:hAnsi="Times New Roman" w:cs="Times New Roman"/>
            <w:b/>
            <w:color w:val="1F497D" w:themeColor="text2"/>
          </w:rPr>
          <w:fldChar w:fldCharType="end"/>
        </w:r>
        <w:r>
          <w:rPr>
            <w:lang w:val="es-ES"/>
          </w:rPr>
          <w:t xml:space="preserve"> </w:t>
        </w:r>
      </w:p>
    </w:sdtContent>
  </w:sdt>
  <w:p w:rsidR="007D4651" w:rsidRDefault="007D4651" w:rsidP="007D4651">
    <w:pPr>
      <w:pStyle w:val="Piedepgina"/>
      <w:tabs>
        <w:tab w:val="clear" w:pos="4419"/>
        <w:tab w:val="clear" w:pos="8838"/>
        <w:tab w:val="left" w:pos="5777"/>
      </w:tabs>
    </w:pPr>
  </w:p>
  <w:p w:rsidR="0066791B" w:rsidRDefault="006679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59405431"/>
      <w:docPartObj>
        <w:docPartGallery w:val="Page Numbers (Bottom of Page)"/>
        <w:docPartUnique/>
      </w:docPartObj>
    </w:sdtPr>
    <w:sdtEndPr/>
    <w:sdtContent>
      <w:p w:rsidR="00E16925" w:rsidRDefault="00E16925">
        <w:pPr>
          <w:pStyle w:val="Piedepgina"/>
          <w:jc w:val="right"/>
          <w:rPr>
            <w:lang w:val="es-ES"/>
          </w:rPr>
        </w:pPr>
      </w:p>
      <w:p w:rsidR="00E16925" w:rsidRDefault="00E16925"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67456" behindDoc="0" locked="0" layoutInCell="1" allowOverlap="1" wp14:anchorId="3311ED91" wp14:editId="51D3AF76">
                  <wp:simplePos x="0" y="0"/>
                  <wp:positionH relativeFrom="column">
                    <wp:posOffset>1776669</wp:posOffset>
                  </wp:positionH>
                  <wp:positionV relativeFrom="paragraph">
                    <wp:posOffset>70516</wp:posOffset>
                  </wp:positionV>
                  <wp:extent cx="5155565" cy="45719"/>
                  <wp:effectExtent l="38100" t="38100" r="64135" b="88265"/>
                  <wp:wrapNone/>
                  <wp:docPr id="8" name="8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26" style="position:absolute;margin-left:139.9pt;margin-top:5.55pt;width:405.9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E16925" w:rsidRDefault="00E16925">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A631D7" w:rsidRPr="00A631D7">
          <w:rPr>
            <w:rFonts w:ascii="Times New Roman" w:hAnsi="Times New Roman" w:cs="Times New Roman"/>
            <w:b/>
            <w:noProof/>
            <w:color w:val="1F497D" w:themeColor="text2"/>
            <w:lang w:val="es-ES"/>
          </w:rPr>
          <w:t>2</w:t>
        </w:r>
        <w:r w:rsidRPr="007D4651">
          <w:rPr>
            <w:rFonts w:ascii="Times New Roman" w:hAnsi="Times New Roman" w:cs="Times New Roman"/>
            <w:b/>
            <w:color w:val="1F497D" w:themeColor="text2"/>
          </w:rPr>
          <w:fldChar w:fldCharType="end"/>
        </w:r>
        <w:r>
          <w:rPr>
            <w:lang w:val="es-ES"/>
          </w:rPr>
          <w:t xml:space="preserve"> </w:t>
        </w:r>
      </w:p>
    </w:sdtContent>
  </w:sdt>
  <w:p w:rsidR="00E16925" w:rsidRDefault="00E16925" w:rsidP="007D4651">
    <w:pPr>
      <w:pStyle w:val="Piedepgina"/>
      <w:tabs>
        <w:tab w:val="clear" w:pos="4419"/>
        <w:tab w:val="clear" w:pos="8838"/>
        <w:tab w:val="left" w:pos="5777"/>
      </w:tabs>
    </w:pPr>
  </w:p>
  <w:p w:rsidR="00E16925" w:rsidRDefault="00E1692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203057022"/>
      <w:docPartObj>
        <w:docPartGallery w:val="Page Numbers (Bottom of Page)"/>
        <w:docPartUnique/>
      </w:docPartObj>
    </w:sdtPr>
    <w:sdtEndPr/>
    <w:sdtContent>
      <w:p w:rsidR="00FA3B81" w:rsidRDefault="00FA3B81">
        <w:pPr>
          <w:pStyle w:val="Piedepgina"/>
          <w:jc w:val="right"/>
          <w:rPr>
            <w:lang w:val="es-ES"/>
          </w:rPr>
        </w:pPr>
      </w:p>
      <w:p w:rsidR="00FA3B81" w:rsidRDefault="00FA3B81"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71552" behindDoc="0" locked="0" layoutInCell="1" allowOverlap="1" wp14:anchorId="460AFE65" wp14:editId="2ECE4CB9">
                  <wp:simplePos x="0" y="0"/>
                  <wp:positionH relativeFrom="column">
                    <wp:posOffset>1776669</wp:posOffset>
                  </wp:positionH>
                  <wp:positionV relativeFrom="paragraph">
                    <wp:posOffset>70516</wp:posOffset>
                  </wp:positionV>
                  <wp:extent cx="5155565" cy="45719"/>
                  <wp:effectExtent l="38100" t="38100" r="64135" b="88265"/>
                  <wp:wrapNone/>
                  <wp:docPr id="16" name="16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6 Rectángulo" o:spid="_x0000_s1026" style="position:absolute;margin-left:139.9pt;margin-top:5.55pt;width:405.9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FA3B81" w:rsidRDefault="00FA3B81">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471330" w:rsidRPr="00471330">
          <w:rPr>
            <w:rFonts w:ascii="Times New Roman" w:hAnsi="Times New Roman" w:cs="Times New Roman"/>
            <w:b/>
            <w:noProof/>
            <w:color w:val="1F497D" w:themeColor="text2"/>
            <w:lang w:val="es-ES"/>
          </w:rPr>
          <w:t>3</w:t>
        </w:r>
        <w:r w:rsidRPr="007D4651">
          <w:rPr>
            <w:rFonts w:ascii="Times New Roman" w:hAnsi="Times New Roman" w:cs="Times New Roman"/>
            <w:b/>
            <w:color w:val="1F497D" w:themeColor="text2"/>
          </w:rPr>
          <w:fldChar w:fldCharType="end"/>
        </w:r>
        <w:r>
          <w:rPr>
            <w:lang w:val="es-ES"/>
          </w:rPr>
          <w:t xml:space="preserve"> </w:t>
        </w:r>
      </w:p>
    </w:sdtContent>
  </w:sdt>
  <w:p w:rsidR="00FA3B81" w:rsidRDefault="00FA3B81" w:rsidP="007D4651">
    <w:pPr>
      <w:pStyle w:val="Piedepgina"/>
      <w:tabs>
        <w:tab w:val="clear" w:pos="4419"/>
        <w:tab w:val="clear" w:pos="8838"/>
        <w:tab w:val="left" w:pos="5777"/>
      </w:tabs>
    </w:pPr>
  </w:p>
  <w:p w:rsidR="00FA3B81" w:rsidRDefault="00FA3B8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206869884"/>
      <w:docPartObj>
        <w:docPartGallery w:val="Page Numbers (Bottom of Page)"/>
        <w:docPartUnique/>
      </w:docPartObj>
    </w:sdtPr>
    <w:sdtEndPr/>
    <w:sdtContent>
      <w:p w:rsidR="00F76491" w:rsidRDefault="00F76491">
        <w:pPr>
          <w:pStyle w:val="Piedepgina"/>
          <w:jc w:val="right"/>
          <w:rPr>
            <w:lang w:val="es-ES"/>
          </w:rPr>
        </w:pPr>
      </w:p>
      <w:p w:rsidR="00F76491" w:rsidRDefault="00F76491"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75648" behindDoc="0" locked="0" layoutInCell="1" allowOverlap="1" wp14:anchorId="6AA5B31D" wp14:editId="71D55CF7">
                  <wp:simplePos x="0" y="0"/>
                  <wp:positionH relativeFrom="column">
                    <wp:posOffset>1776669</wp:posOffset>
                  </wp:positionH>
                  <wp:positionV relativeFrom="paragraph">
                    <wp:posOffset>70516</wp:posOffset>
                  </wp:positionV>
                  <wp:extent cx="5155565" cy="45719"/>
                  <wp:effectExtent l="38100" t="38100" r="64135" b="88265"/>
                  <wp:wrapNone/>
                  <wp:docPr id="23" name="23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3 Rectángulo" o:spid="_x0000_s1026" style="position:absolute;margin-left:139.9pt;margin-top:5.55pt;width:405.95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F76491" w:rsidRDefault="00F76491">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A631D7" w:rsidRPr="00A631D7">
          <w:rPr>
            <w:rFonts w:ascii="Times New Roman" w:hAnsi="Times New Roman" w:cs="Times New Roman"/>
            <w:b/>
            <w:noProof/>
            <w:color w:val="1F497D" w:themeColor="text2"/>
            <w:lang w:val="es-ES"/>
          </w:rPr>
          <w:t>4</w:t>
        </w:r>
        <w:r w:rsidRPr="007D4651">
          <w:rPr>
            <w:rFonts w:ascii="Times New Roman" w:hAnsi="Times New Roman" w:cs="Times New Roman"/>
            <w:b/>
            <w:color w:val="1F497D" w:themeColor="text2"/>
          </w:rPr>
          <w:fldChar w:fldCharType="end"/>
        </w:r>
        <w:r>
          <w:rPr>
            <w:lang w:val="es-ES"/>
          </w:rPr>
          <w:t xml:space="preserve"> </w:t>
        </w:r>
      </w:p>
    </w:sdtContent>
  </w:sdt>
  <w:p w:rsidR="00F76491" w:rsidRDefault="00F76491" w:rsidP="007D4651">
    <w:pPr>
      <w:pStyle w:val="Piedepgina"/>
      <w:tabs>
        <w:tab w:val="clear" w:pos="4419"/>
        <w:tab w:val="clear" w:pos="8838"/>
        <w:tab w:val="left" w:pos="5777"/>
      </w:tabs>
    </w:pPr>
  </w:p>
  <w:p w:rsidR="00F76491" w:rsidRDefault="00F764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650588095"/>
      <w:docPartObj>
        <w:docPartGallery w:val="Page Numbers (Bottom of Page)"/>
        <w:docPartUnique/>
      </w:docPartObj>
    </w:sdtPr>
    <w:sdtEndPr/>
    <w:sdtContent>
      <w:p w:rsidR="00494D1D" w:rsidRDefault="00494D1D">
        <w:pPr>
          <w:pStyle w:val="Piedepgina"/>
          <w:jc w:val="right"/>
          <w:rPr>
            <w:lang w:val="es-ES"/>
          </w:rPr>
        </w:pPr>
      </w:p>
      <w:p w:rsidR="00494D1D" w:rsidRDefault="00494D1D"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79744" behindDoc="0" locked="0" layoutInCell="1" allowOverlap="1" wp14:anchorId="1BC8CE8E" wp14:editId="01A8E06D">
                  <wp:simplePos x="0" y="0"/>
                  <wp:positionH relativeFrom="column">
                    <wp:posOffset>1776669</wp:posOffset>
                  </wp:positionH>
                  <wp:positionV relativeFrom="paragraph">
                    <wp:posOffset>70516</wp:posOffset>
                  </wp:positionV>
                  <wp:extent cx="5155565" cy="45719"/>
                  <wp:effectExtent l="38100" t="38100" r="64135" b="88265"/>
                  <wp:wrapNone/>
                  <wp:docPr id="26" name="26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6 Rectángulo" o:spid="_x0000_s1026" style="position:absolute;margin-left:139.9pt;margin-top:5.55pt;width:405.95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494D1D" w:rsidRDefault="00494D1D">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A631D7" w:rsidRPr="00A631D7">
          <w:rPr>
            <w:rFonts w:ascii="Times New Roman" w:hAnsi="Times New Roman" w:cs="Times New Roman"/>
            <w:b/>
            <w:noProof/>
            <w:color w:val="1F497D" w:themeColor="text2"/>
            <w:lang w:val="es-ES"/>
          </w:rPr>
          <w:t>6</w:t>
        </w:r>
        <w:r w:rsidRPr="007D4651">
          <w:rPr>
            <w:rFonts w:ascii="Times New Roman" w:hAnsi="Times New Roman" w:cs="Times New Roman"/>
            <w:b/>
            <w:color w:val="1F497D" w:themeColor="text2"/>
          </w:rPr>
          <w:fldChar w:fldCharType="end"/>
        </w:r>
        <w:r>
          <w:rPr>
            <w:lang w:val="es-ES"/>
          </w:rPr>
          <w:t xml:space="preserve"> </w:t>
        </w:r>
      </w:p>
    </w:sdtContent>
  </w:sdt>
  <w:p w:rsidR="00494D1D" w:rsidRDefault="00494D1D" w:rsidP="007D4651">
    <w:pPr>
      <w:pStyle w:val="Piedepgina"/>
      <w:tabs>
        <w:tab w:val="clear" w:pos="4419"/>
        <w:tab w:val="clear" w:pos="8838"/>
        <w:tab w:val="left" w:pos="5777"/>
      </w:tabs>
    </w:pPr>
  </w:p>
  <w:p w:rsidR="00494D1D" w:rsidRDefault="00494D1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487236705"/>
      <w:docPartObj>
        <w:docPartGallery w:val="Page Numbers (Bottom of Page)"/>
        <w:docPartUnique/>
      </w:docPartObj>
    </w:sdtPr>
    <w:sdtEndPr/>
    <w:sdtContent>
      <w:p w:rsidR="00416D41" w:rsidRDefault="00416D41">
        <w:pPr>
          <w:pStyle w:val="Piedepgina"/>
          <w:jc w:val="right"/>
          <w:rPr>
            <w:lang w:val="es-ES"/>
          </w:rPr>
        </w:pPr>
      </w:p>
      <w:p w:rsidR="00416D41" w:rsidRDefault="00416D41" w:rsidP="007D4651">
        <w:pPr>
          <w:pStyle w:val="Piedepgina"/>
          <w:tabs>
            <w:tab w:val="left" w:pos="6489"/>
          </w:tabs>
          <w:rPr>
            <w:lang w:val="es-ES"/>
          </w:rPr>
        </w:pPr>
        <w:r>
          <w:rPr>
            <w:rFonts w:ascii="Times New Roman" w:hAnsi="Times New Roman" w:cs="Times New Roman"/>
            <w:noProof/>
            <w:lang w:eastAsia="es-GT"/>
          </w:rPr>
          <mc:AlternateContent>
            <mc:Choice Requires="wps">
              <w:drawing>
                <wp:anchor distT="0" distB="0" distL="114300" distR="114300" simplePos="0" relativeHeight="251683840" behindDoc="0" locked="0" layoutInCell="1" allowOverlap="1" wp14:anchorId="04648018" wp14:editId="1E92C860">
                  <wp:simplePos x="0" y="0"/>
                  <wp:positionH relativeFrom="column">
                    <wp:posOffset>1776669</wp:posOffset>
                  </wp:positionH>
                  <wp:positionV relativeFrom="paragraph">
                    <wp:posOffset>70516</wp:posOffset>
                  </wp:positionV>
                  <wp:extent cx="5155565" cy="45719"/>
                  <wp:effectExtent l="38100" t="38100" r="64135" b="88265"/>
                  <wp:wrapNone/>
                  <wp:docPr id="39" name="39 Rectángulo"/>
                  <wp:cNvGraphicFramePr/>
                  <a:graphic xmlns:a="http://schemas.openxmlformats.org/drawingml/2006/main">
                    <a:graphicData uri="http://schemas.microsoft.com/office/word/2010/wordprocessingShape">
                      <wps:wsp>
                        <wps:cNvSpPr/>
                        <wps:spPr>
                          <a:xfrm>
                            <a:off x="0" y="0"/>
                            <a:ext cx="5155565"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9 Rectángulo" o:spid="_x0000_s1026" style="position:absolute;margin-left:139.9pt;margin-top:5.55pt;width:405.95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r>
          <w:rPr>
            <w:lang w:val="es-ES"/>
          </w:rPr>
          <w:tab/>
        </w:r>
        <w:r>
          <w:rPr>
            <w:lang w:val="es-ES"/>
          </w:rPr>
          <w:tab/>
        </w:r>
        <w:r>
          <w:rPr>
            <w:lang w:val="es-ES"/>
          </w:rPr>
          <w:tab/>
        </w:r>
      </w:p>
      <w:p w:rsidR="00416D41" w:rsidRDefault="00416D41">
        <w:pPr>
          <w:pStyle w:val="Piedepgina"/>
          <w:jc w:val="right"/>
        </w:pPr>
        <w:r w:rsidRPr="007D4651">
          <w:rPr>
            <w:rFonts w:ascii="Times New Roman" w:hAnsi="Times New Roman" w:cs="Times New Roman"/>
            <w:b/>
            <w:color w:val="1F497D" w:themeColor="text2"/>
            <w:lang w:val="es-ES"/>
          </w:rPr>
          <w:t xml:space="preserve">Página | </w:t>
        </w:r>
        <w:r w:rsidRPr="007D4651">
          <w:rPr>
            <w:rFonts w:ascii="Times New Roman" w:hAnsi="Times New Roman" w:cs="Times New Roman"/>
            <w:b/>
            <w:color w:val="1F497D" w:themeColor="text2"/>
          </w:rPr>
          <w:fldChar w:fldCharType="begin"/>
        </w:r>
        <w:r w:rsidRPr="007D4651">
          <w:rPr>
            <w:rFonts w:ascii="Times New Roman" w:hAnsi="Times New Roman" w:cs="Times New Roman"/>
            <w:b/>
            <w:color w:val="1F497D" w:themeColor="text2"/>
          </w:rPr>
          <w:instrText>PAGE   \* MERGEFORMAT</w:instrText>
        </w:r>
        <w:r w:rsidRPr="007D4651">
          <w:rPr>
            <w:rFonts w:ascii="Times New Roman" w:hAnsi="Times New Roman" w:cs="Times New Roman"/>
            <w:b/>
            <w:color w:val="1F497D" w:themeColor="text2"/>
          </w:rPr>
          <w:fldChar w:fldCharType="separate"/>
        </w:r>
        <w:r w:rsidR="006A34F8" w:rsidRPr="006A34F8">
          <w:rPr>
            <w:rFonts w:ascii="Times New Roman" w:hAnsi="Times New Roman" w:cs="Times New Roman"/>
            <w:b/>
            <w:noProof/>
            <w:color w:val="1F497D" w:themeColor="text2"/>
            <w:lang w:val="es-ES"/>
          </w:rPr>
          <w:t>6</w:t>
        </w:r>
        <w:r w:rsidRPr="007D4651">
          <w:rPr>
            <w:rFonts w:ascii="Times New Roman" w:hAnsi="Times New Roman" w:cs="Times New Roman"/>
            <w:b/>
            <w:color w:val="1F497D" w:themeColor="text2"/>
          </w:rPr>
          <w:fldChar w:fldCharType="end"/>
        </w:r>
        <w:r>
          <w:rPr>
            <w:lang w:val="es-ES"/>
          </w:rPr>
          <w:t xml:space="preserve"> </w:t>
        </w:r>
      </w:p>
    </w:sdtContent>
  </w:sdt>
  <w:p w:rsidR="00416D41" w:rsidRDefault="00416D41" w:rsidP="007D4651">
    <w:pPr>
      <w:pStyle w:val="Piedepgina"/>
      <w:tabs>
        <w:tab w:val="clear" w:pos="4419"/>
        <w:tab w:val="clear" w:pos="8838"/>
        <w:tab w:val="left" w:pos="5777"/>
      </w:tabs>
    </w:pPr>
  </w:p>
  <w:p w:rsidR="00416D41" w:rsidRDefault="00416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03" w:rsidRDefault="00041E03" w:rsidP="007D4651">
      <w:pPr>
        <w:spacing w:after="0" w:line="240" w:lineRule="auto"/>
      </w:pPr>
      <w:r>
        <w:separator/>
      </w:r>
    </w:p>
  </w:footnote>
  <w:footnote w:type="continuationSeparator" w:id="0">
    <w:p w:rsidR="00041E03" w:rsidRDefault="00041E03" w:rsidP="007D4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7C" w:rsidRPr="007D4651" w:rsidRDefault="00BD3A7C" w:rsidP="00BD3A7C">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85888" behindDoc="1" locked="0" layoutInCell="1" allowOverlap="1" wp14:anchorId="44869FD3" wp14:editId="7BAE28AE">
          <wp:simplePos x="0" y="0"/>
          <wp:positionH relativeFrom="column">
            <wp:posOffset>-234177</wp:posOffset>
          </wp:positionH>
          <wp:positionV relativeFrom="paragraph">
            <wp:posOffset>-5439</wp:posOffset>
          </wp:positionV>
          <wp:extent cx="1365775" cy="735496"/>
          <wp:effectExtent l="0" t="0" r="6350" b="7620"/>
          <wp:wrapNone/>
          <wp:docPr id="10" name="Imagen 10"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775" cy="735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51">
      <w:rPr>
        <w:rFonts w:ascii="Times New Roman" w:hAnsi="Times New Roman" w:cs="Times New Roman"/>
        <w:b/>
        <w:color w:val="1F497D" w:themeColor="text2"/>
        <w:sz w:val="24"/>
        <w:lang w:val="es-MX"/>
      </w:rPr>
      <w:t>Informe de las Finanzas Públicas</w:t>
    </w:r>
  </w:p>
  <w:p w:rsidR="00BD3A7C" w:rsidRDefault="00BD3A7C" w:rsidP="00BD3A7C">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Enero 2017</w:t>
    </w:r>
  </w:p>
  <w:p w:rsidR="007D4651" w:rsidRDefault="00BD3A7C" w:rsidP="007D4651">
    <w:pPr>
      <w:pStyle w:val="Encabezado"/>
      <w:jc w:val="right"/>
      <w:rPr>
        <w:rFonts w:ascii="Times New Roman" w:hAnsi="Times New Roman" w:cs="Times New Roman"/>
        <w:lang w:val="es-MX"/>
      </w:rPr>
    </w:pPr>
    <w:r>
      <w:rPr>
        <w:rFonts w:ascii="Times New Roman" w:hAnsi="Times New Roman" w:cs="Times New Roman"/>
        <w:noProof/>
        <w:color w:val="1F497D" w:themeColor="text2"/>
        <w:lang w:eastAsia="es-GT"/>
      </w:rPr>
      <mc:AlternateContent>
        <mc:Choice Requires="wps">
          <w:drawing>
            <wp:anchor distT="0" distB="0" distL="114300" distR="114300" simplePos="0" relativeHeight="251687936" behindDoc="0" locked="0" layoutInCell="1" allowOverlap="1" wp14:anchorId="635BA2E7" wp14:editId="4D857652">
              <wp:simplePos x="0" y="0"/>
              <wp:positionH relativeFrom="column">
                <wp:posOffset>1232949</wp:posOffset>
              </wp:positionH>
              <wp:positionV relativeFrom="paragraph">
                <wp:posOffset>61595</wp:posOffset>
              </wp:positionV>
              <wp:extent cx="5634990" cy="45085"/>
              <wp:effectExtent l="38100" t="38100" r="60960" b="88265"/>
              <wp:wrapNone/>
              <wp:docPr id="12" name="12 Rectángulo redondeado"/>
              <wp:cNvGraphicFramePr/>
              <a:graphic xmlns:a="http://schemas.openxmlformats.org/drawingml/2006/main">
                <a:graphicData uri="http://schemas.microsoft.com/office/word/2010/wordprocessingShape">
                  <wps:wsp>
                    <wps:cNvSpPr/>
                    <wps:spPr>
                      <a:xfrm flipV="1">
                        <a:off x="0" y="0"/>
                        <a:ext cx="5634990" cy="45085"/>
                      </a:xfrm>
                      <a:prstGeom prst="roundRect">
                        <a:avLst/>
                      </a:prstGeom>
                      <a:gradFill flip="none" rotWithShape="1">
                        <a:gsLst>
                          <a:gs pos="0">
                            <a:schemeClr val="accent1">
                              <a:tint val="66000"/>
                              <a:satMod val="160000"/>
                            </a:schemeClr>
                          </a:gs>
                          <a:gs pos="81000">
                            <a:srgbClr val="D2DDF1"/>
                          </a:gs>
                          <a:gs pos="14000">
                            <a:schemeClr val="accent1"/>
                          </a:gs>
                          <a:gs pos="67000">
                            <a:schemeClr val="accent1">
                              <a:tint val="44500"/>
                              <a:satMod val="160000"/>
                            </a:schemeClr>
                          </a:gs>
                          <a:gs pos="90000">
                            <a:srgbClr val="DAE3F3">
                              <a:alpha val="57000"/>
                            </a:srgbClr>
                          </a:gs>
                          <a:gs pos="98000">
                            <a:schemeClr val="accent3">
                              <a:lumMod val="60000"/>
                              <a:lumOff val="40000"/>
                            </a:schemeClr>
                          </a:gs>
                        </a:gsLst>
                        <a:lin ang="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2 Rectángulo redondeado" o:spid="_x0000_s1026" style="position:absolute;margin-left:97.1pt;margin-top:4.85pt;width:443.7pt;height:3.55pt;flip:y;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" fillcolor="#8aabd3 [2132]" stroked="f" strokeweight="2pt">
              <v:fill color2="#c2d69b [1942]" rotate="t" angle="90" colors="0 #9ab5e4;9175f #4f81bd;43909f #c2d1ed;53084f #d2ddf1;58982f #dae3f3;64225f #c3d69b" focus="100%" type="gradient"/>
              <v:shadow on="t" color="black" opacity="26214f" origin="-.5,-.5" offset=".74836mm,.74836mm"/>
            </v:roundrect>
          </w:pict>
        </mc:Fallback>
      </mc:AlternateContent>
    </w:r>
  </w:p>
  <w:p w:rsidR="0066791B" w:rsidRPr="009F164F" w:rsidRDefault="007D4651" w:rsidP="00E16925">
    <w:pPr>
      <w:pStyle w:val="Encabezado"/>
      <w:rPr>
        <w:rFonts w:ascii="Times New Roman" w:hAnsi="Times New Roman" w:cs="Times New Roman"/>
        <w:b/>
        <w:lang w:val="es-MX"/>
      </w:rPr>
    </w:pPr>
    <w:r>
      <w:rPr>
        <w:rFonts w:ascii="Times New Roman" w:hAnsi="Times New Roman" w:cs="Times New Roman"/>
        <w:lang w:val="es-MX"/>
      </w:rPr>
      <w:tab/>
    </w:r>
    <w:r w:rsidRPr="009F164F">
      <w:rPr>
        <w:rFonts w:ascii="Times New Roman" w:hAnsi="Times New Roman" w:cs="Times New Roman"/>
        <w:b/>
        <w:color w:val="4F81BD" w:themeColor="accent1"/>
        <w:lang w:val="es-MX"/>
      </w:rPr>
      <w:t>Dirección de Análisis y Política Fiscal</w:t>
    </w:r>
  </w:p>
  <w:p w:rsidR="00E16925" w:rsidRPr="00E16925" w:rsidRDefault="00E16925" w:rsidP="00E16925">
    <w:pPr>
      <w:pStyle w:val="Encabezado"/>
      <w:rPr>
        <w:rFonts w:ascii="Times New Roman" w:hAnsi="Times New Roman" w:cs="Times New Roman"/>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7C" w:rsidRPr="007D4651" w:rsidRDefault="00BD3A7C" w:rsidP="00BD3A7C">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89984" behindDoc="1" locked="0" layoutInCell="1" allowOverlap="1" wp14:anchorId="3E148474" wp14:editId="342A1C0D">
          <wp:simplePos x="0" y="0"/>
          <wp:positionH relativeFrom="column">
            <wp:posOffset>-434119</wp:posOffset>
          </wp:positionH>
          <wp:positionV relativeFrom="paragraph">
            <wp:posOffset>-5080</wp:posOffset>
          </wp:positionV>
          <wp:extent cx="1365775" cy="735496"/>
          <wp:effectExtent l="0" t="0" r="6350" b="7620"/>
          <wp:wrapNone/>
          <wp:docPr id="13" name="Imagen 13"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775" cy="735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51">
      <w:rPr>
        <w:rFonts w:ascii="Times New Roman" w:hAnsi="Times New Roman" w:cs="Times New Roman"/>
        <w:b/>
        <w:color w:val="1F497D" w:themeColor="text2"/>
        <w:sz w:val="24"/>
        <w:lang w:val="es-MX"/>
      </w:rPr>
      <w:t>Informe de las Finanzas Públicas</w:t>
    </w:r>
  </w:p>
  <w:p w:rsidR="00BD3A7C" w:rsidRDefault="00BD3A7C" w:rsidP="00BD3A7C">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Enero 2017</w:t>
    </w:r>
  </w:p>
  <w:p w:rsidR="00E16925" w:rsidRDefault="00BD3A7C" w:rsidP="007D4651">
    <w:pPr>
      <w:pStyle w:val="Encabezado"/>
      <w:jc w:val="right"/>
      <w:rPr>
        <w:rFonts w:ascii="Times New Roman" w:hAnsi="Times New Roman" w:cs="Times New Roman"/>
        <w:lang w:val="es-MX"/>
      </w:rPr>
    </w:pPr>
    <w:r>
      <w:rPr>
        <w:rFonts w:ascii="Times New Roman" w:hAnsi="Times New Roman" w:cs="Times New Roman"/>
        <w:noProof/>
        <w:color w:val="1F497D" w:themeColor="text2"/>
        <w:lang w:eastAsia="es-GT"/>
      </w:rPr>
      <mc:AlternateContent>
        <mc:Choice Requires="wps">
          <w:drawing>
            <wp:anchor distT="0" distB="0" distL="114300" distR="114300" simplePos="0" relativeHeight="251696128" behindDoc="0" locked="0" layoutInCell="1" allowOverlap="1" wp14:anchorId="4E82E441" wp14:editId="0E7B8109">
              <wp:simplePos x="0" y="0"/>
              <wp:positionH relativeFrom="column">
                <wp:posOffset>1065751</wp:posOffset>
              </wp:positionH>
              <wp:positionV relativeFrom="paragraph">
                <wp:posOffset>26670</wp:posOffset>
              </wp:positionV>
              <wp:extent cx="5634990" cy="45085"/>
              <wp:effectExtent l="38100" t="38100" r="60960" b="88265"/>
              <wp:wrapNone/>
              <wp:docPr id="19" name="19 Rectángulo redondeado"/>
              <wp:cNvGraphicFramePr/>
              <a:graphic xmlns:a="http://schemas.openxmlformats.org/drawingml/2006/main">
                <a:graphicData uri="http://schemas.microsoft.com/office/word/2010/wordprocessingShape">
                  <wps:wsp>
                    <wps:cNvSpPr/>
                    <wps:spPr>
                      <a:xfrm flipV="1">
                        <a:off x="0" y="0"/>
                        <a:ext cx="5634990" cy="45085"/>
                      </a:xfrm>
                      <a:prstGeom prst="roundRect">
                        <a:avLst/>
                      </a:prstGeom>
                      <a:gradFill flip="none" rotWithShape="1">
                        <a:gsLst>
                          <a:gs pos="0">
                            <a:schemeClr val="accent1">
                              <a:tint val="66000"/>
                              <a:satMod val="160000"/>
                            </a:schemeClr>
                          </a:gs>
                          <a:gs pos="81000">
                            <a:srgbClr val="D2DDF1"/>
                          </a:gs>
                          <a:gs pos="14000">
                            <a:schemeClr val="accent1"/>
                          </a:gs>
                          <a:gs pos="67000">
                            <a:schemeClr val="accent1">
                              <a:tint val="44500"/>
                              <a:satMod val="160000"/>
                            </a:schemeClr>
                          </a:gs>
                          <a:gs pos="90000">
                            <a:srgbClr val="DAE3F3">
                              <a:alpha val="57000"/>
                            </a:srgbClr>
                          </a:gs>
                          <a:gs pos="98000">
                            <a:schemeClr val="accent3">
                              <a:lumMod val="60000"/>
                              <a:lumOff val="40000"/>
                            </a:schemeClr>
                          </a:gs>
                        </a:gsLst>
                        <a:lin ang="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9 Rectángulo redondeado" o:spid="_x0000_s1026" style="position:absolute;margin-left:83.9pt;margin-top:2.1pt;width:443.7pt;height:3.55pt;flip:y;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" fillcolor="#8aabd3 [2132]" stroked="f" strokeweight="2pt">
              <v:fill color2="#c2d69b [1942]" rotate="t" angle="90" colors="0 #9ab5e4;9175f #4f81bd;43909f #c2d1ed;53084f #d2ddf1;58982f #dae3f3;64225f #c3d69b" focus="100%" type="gradient"/>
              <v:shadow on="t" color="black" opacity="26214f" origin="-.5,-.5" offset=".74836mm,.74836mm"/>
            </v:roundrect>
          </w:pict>
        </mc:Fallback>
      </mc:AlternateContent>
    </w:r>
  </w:p>
  <w:p w:rsidR="00E16925" w:rsidRDefault="00BD3A7C" w:rsidP="00E16925">
    <w:pPr>
      <w:pStyle w:val="Encabezado"/>
      <w:rPr>
        <w:rFonts w:ascii="Times New Roman" w:hAnsi="Times New Roman" w:cs="Times New Roman"/>
        <w:lang w:val="es-MX"/>
      </w:rPr>
    </w:pPr>
    <w:r>
      <w:rPr>
        <w:rFonts w:ascii="Times New Roman" w:hAnsi="Times New Roman" w:cs="Times New Roman"/>
        <w:lang w:val="es-MX"/>
      </w:rPr>
      <w:t xml:space="preserve">                                            </w:t>
    </w:r>
    <w:r w:rsidR="009F164F" w:rsidRPr="009F164F">
      <w:rPr>
        <w:rFonts w:ascii="Times New Roman" w:hAnsi="Times New Roman" w:cs="Times New Roman"/>
        <w:b/>
        <w:color w:val="4F81BD" w:themeColor="accent1"/>
        <w:lang w:val="es-MX"/>
      </w:rPr>
      <w:t>Dirección de Análisis y Política Fiscal</w:t>
    </w:r>
  </w:p>
  <w:p w:rsidR="00E16925" w:rsidRPr="00E16925" w:rsidRDefault="00E16925" w:rsidP="00E16925">
    <w:pPr>
      <w:pStyle w:val="Encabezado"/>
      <w:rPr>
        <w:rFonts w:ascii="Times New Roman" w:hAnsi="Times New Roman" w:cs="Times New Roman"/>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7C" w:rsidRPr="007D4651" w:rsidRDefault="00BD3A7C" w:rsidP="00BD3A7C">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92032" behindDoc="1" locked="0" layoutInCell="1" allowOverlap="1" wp14:anchorId="53C78779" wp14:editId="28A50719">
          <wp:simplePos x="0" y="0"/>
          <wp:positionH relativeFrom="column">
            <wp:posOffset>-453169</wp:posOffset>
          </wp:positionH>
          <wp:positionV relativeFrom="paragraph">
            <wp:posOffset>-5080</wp:posOffset>
          </wp:positionV>
          <wp:extent cx="1365775" cy="735496"/>
          <wp:effectExtent l="0" t="0" r="6350" b="7620"/>
          <wp:wrapNone/>
          <wp:docPr id="14" name="Imagen 14"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775" cy="735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51">
      <w:rPr>
        <w:rFonts w:ascii="Times New Roman" w:hAnsi="Times New Roman" w:cs="Times New Roman"/>
        <w:b/>
        <w:color w:val="1F497D" w:themeColor="text2"/>
        <w:sz w:val="24"/>
        <w:lang w:val="es-MX"/>
      </w:rPr>
      <w:t>Informe de las Finanzas Públicas</w:t>
    </w:r>
  </w:p>
  <w:p w:rsidR="00BD3A7C" w:rsidRDefault="00BD3A7C" w:rsidP="00BD3A7C">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Enero 2017</w:t>
    </w:r>
  </w:p>
  <w:p w:rsidR="00FA3B81" w:rsidRDefault="00BD3A7C" w:rsidP="007D4651">
    <w:pPr>
      <w:pStyle w:val="Encabezado"/>
      <w:jc w:val="right"/>
      <w:rPr>
        <w:rFonts w:ascii="Times New Roman" w:hAnsi="Times New Roman" w:cs="Times New Roman"/>
        <w:lang w:val="es-MX"/>
      </w:rPr>
    </w:pPr>
    <w:r>
      <w:rPr>
        <w:rFonts w:ascii="Times New Roman" w:hAnsi="Times New Roman" w:cs="Times New Roman"/>
        <w:noProof/>
        <w:color w:val="1F497D" w:themeColor="text2"/>
        <w:lang w:eastAsia="es-GT"/>
      </w:rPr>
      <mc:AlternateContent>
        <mc:Choice Requires="wps">
          <w:drawing>
            <wp:anchor distT="0" distB="0" distL="114300" distR="114300" simplePos="0" relativeHeight="251698176" behindDoc="0" locked="0" layoutInCell="1" allowOverlap="1" wp14:anchorId="5E0E1143" wp14:editId="5CB9269B">
              <wp:simplePos x="0" y="0"/>
              <wp:positionH relativeFrom="column">
                <wp:posOffset>1066165</wp:posOffset>
              </wp:positionH>
              <wp:positionV relativeFrom="paragraph">
                <wp:posOffset>72611</wp:posOffset>
              </wp:positionV>
              <wp:extent cx="5634990" cy="45085"/>
              <wp:effectExtent l="38100" t="38100" r="60960" b="88265"/>
              <wp:wrapNone/>
              <wp:docPr id="21" name="21 Rectángulo redondeado"/>
              <wp:cNvGraphicFramePr/>
              <a:graphic xmlns:a="http://schemas.openxmlformats.org/drawingml/2006/main">
                <a:graphicData uri="http://schemas.microsoft.com/office/word/2010/wordprocessingShape">
                  <wps:wsp>
                    <wps:cNvSpPr/>
                    <wps:spPr>
                      <a:xfrm flipV="1">
                        <a:off x="0" y="0"/>
                        <a:ext cx="5634990" cy="45085"/>
                      </a:xfrm>
                      <a:prstGeom prst="roundRect">
                        <a:avLst/>
                      </a:prstGeom>
                      <a:gradFill flip="none" rotWithShape="1">
                        <a:gsLst>
                          <a:gs pos="0">
                            <a:schemeClr val="accent1">
                              <a:tint val="66000"/>
                              <a:satMod val="160000"/>
                            </a:schemeClr>
                          </a:gs>
                          <a:gs pos="81000">
                            <a:srgbClr val="D2DDF1"/>
                          </a:gs>
                          <a:gs pos="14000">
                            <a:schemeClr val="accent1"/>
                          </a:gs>
                          <a:gs pos="67000">
                            <a:schemeClr val="accent1">
                              <a:tint val="44500"/>
                              <a:satMod val="160000"/>
                            </a:schemeClr>
                          </a:gs>
                          <a:gs pos="90000">
                            <a:srgbClr val="DAE3F3">
                              <a:alpha val="57000"/>
                            </a:srgbClr>
                          </a:gs>
                          <a:gs pos="98000">
                            <a:schemeClr val="accent3">
                              <a:lumMod val="60000"/>
                              <a:lumOff val="40000"/>
                            </a:schemeClr>
                          </a:gs>
                        </a:gsLst>
                        <a:lin ang="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1 Rectángulo redondeado" o:spid="_x0000_s1026" style="position:absolute;margin-left:83.95pt;margin-top:5.7pt;width:443.7pt;height:3.55pt;flip:y;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" fillcolor="#8aabd3 [2132]" stroked="f" strokeweight="2pt">
              <v:fill color2="#c2d69b [1942]" rotate="t" angle="90" colors="0 #9ab5e4;9175f #4f81bd;43909f #c2d1ed;53084f #d2ddf1;58982f #dae3f3;64225f #c3d69b" focus="100%" type="gradient"/>
              <v:shadow on="t" color="black" opacity="26214f" origin="-.5,-.5" offset=".74836mm,.74836mm"/>
            </v:roundrect>
          </w:pict>
        </mc:Fallback>
      </mc:AlternateContent>
    </w:r>
  </w:p>
  <w:p w:rsidR="00FA3B81" w:rsidRDefault="00BD3A7C" w:rsidP="00E16925">
    <w:pPr>
      <w:pStyle w:val="Encabezado"/>
      <w:rPr>
        <w:rFonts w:ascii="Times New Roman" w:hAnsi="Times New Roman" w:cs="Times New Roman"/>
        <w:lang w:val="es-MX"/>
      </w:rPr>
    </w:pPr>
    <w:r>
      <w:rPr>
        <w:rFonts w:ascii="Times New Roman" w:hAnsi="Times New Roman" w:cs="Times New Roman"/>
        <w:lang w:val="es-MX"/>
      </w:rPr>
      <w:t xml:space="preserve">                                           </w:t>
    </w:r>
    <w:r w:rsidR="009F164F" w:rsidRPr="009F164F">
      <w:rPr>
        <w:rFonts w:ascii="Times New Roman" w:hAnsi="Times New Roman" w:cs="Times New Roman"/>
        <w:b/>
        <w:color w:val="4F81BD" w:themeColor="accent1"/>
        <w:lang w:val="es-MX"/>
      </w:rPr>
      <w:t>Dirección de Análisis y Política Fiscal</w:t>
    </w:r>
  </w:p>
  <w:p w:rsidR="00FA3B81" w:rsidRPr="00E16925" w:rsidRDefault="00FA3B81" w:rsidP="00E16925">
    <w:pPr>
      <w:pStyle w:val="Encabezado"/>
      <w:rPr>
        <w:rFonts w:ascii="Times New Roman" w:hAnsi="Times New Roman" w:cs="Times New Roman"/>
        <w:lang w:val="es-MX"/>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91" w:rsidRPr="007D4651" w:rsidRDefault="00F76491" w:rsidP="007D4651">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74624" behindDoc="1" locked="0" layoutInCell="1" allowOverlap="1" wp14:anchorId="4CE608F3" wp14:editId="2FF22A3F">
          <wp:simplePos x="0" y="0"/>
          <wp:positionH relativeFrom="column">
            <wp:posOffset>-89849</wp:posOffset>
          </wp:positionH>
          <wp:positionV relativeFrom="paragraph">
            <wp:posOffset>-163027</wp:posOffset>
          </wp:positionV>
          <wp:extent cx="1697990" cy="914400"/>
          <wp:effectExtent l="0" t="0" r="0" b="0"/>
          <wp:wrapNone/>
          <wp:docPr id="17" name="Imagen 17"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anchor>
      </w:drawing>
    </w:r>
    <w:r w:rsidRPr="007D4651">
      <w:rPr>
        <w:rFonts w:ascii="Times New Roman" w:hAnsi="Times New Roman" w:cs="Times New Roman"/>
        <w:b/>
        <w:color w:val="1F497D" w:themeColor="text2"/>
        <w:sz w:val="24"/>
        <w:lang w:val="es-MX"/>
      </w:rPr>
      <w:t>Informe de las Finanzas Públicas</w:t>
    </w:r>
  </w:p>
  <w:p w:rsidR="00F76491" w:rsidRPr="007D4651" w:rsidRDefault="007A6523" w:rsidP="007D4651">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Noviem</w:t>
    </w:r>
    <w:r w:rsidR="0035279B">
      <w:rPr>
        <w:rFonts w:ascii="Times New Roman" w:hAnsi="Times New Roman" w:cs="Times New Roman"/>
        <w:color w:val="1F497D" w:themeColor="text2"/>
        <w:lang w:val="es-MX"/>
      </w:rPr>
      <w:t>bre</w:t>
    </w:r>
    <w:r w:rsidR="00F76491" w:rsidRPr="007D4651">
      <w:rPr>
        <w:rFonts w:ascii="Times New Roman" w:hAnsi="Times New Roman" w:cs="Times New Roman"/>
        <w:color w:val="1F497D" w:themeColor="text2"/>
        <w:lang w:val="es-MX"/>
      </w:rPr>
      <w:t xml:space="preserve"> 2016</w:t>
    </w:r>
  </w:p>
  <w:p w:rsidR="00F76491" w:rsidRDefault="00F76491" w:rsidP="007D4651">
    <w:pPr>
      <w:pStyle w:val="Encabezado"/>
      <w:jc w:val="right"/>
      <w:rPr>
        <w:rFonts w:ascii="Times New Roman" w:hAnsi="Times New Roman" w:cs="Times New Roman"/>
        <w:lang w:val="es-MX"/>
      </w:rPr>
    </w:pPr>
    <w:r>
      <w:rPr>
        <w:rFonts w:ascii="Times New Roman" w:hAnsi="Times New Roman" w:cs="Times New Roman"/>
        <w:noProof/>
        <w:lang w:eastAsia="es-GT"/>
      </w:rPr>
      <mc:AlternateContent>
        <mc:Choice Requires="wps">
          <w:drawing>
            <wp:anchor distT="0" distB="0" distL="114300" distR="114300" simplePos="0" relativeHeight="251673600" behindDoc="0" locked="0" layoutInCell="1" allowOverlap="1" wp14:anchorId="784B6FCD" wp14:editId="010CFF2B">
              <wp:simplePos x="0" y="0"/>
              <wp:positionH relativeFrom="column">
                <wp:posOffset>1710568</wp:posOffset>
              </wp:positionH>
              <wp:positionV relativeFrom="paragraph">
                <wp:posOffset>29118</wp:posOffset>
              </wp:positionV>
              <wp:extent cx="5155894" cy="45719"/>
              <wp:effectExtent l="38100" t="38100" r="64135" b="88265"/>
              <wp:wrapNone/>
              <wp:docPr id="22" name="22 Rectángulo"/>
              <wp:cNvGraphicFramePr/>
              <a:graphic xmlns:a="http://schemas.openxmlformats.org/drawingml/2006/main">
                <a:graphicData uri="http://schemas.microsoft.com/office/word/2010/wordprocessingShape">
                  <wps:wsp>
                    <wps:cNvSpPr/>
                    <wps:spPr>
                      <a:xfrm>
                        <a:off x="0" y="0"/>
                        <a:ext cx="5155894"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2 Rectángulo" o:spid="_x0000_s1026" style="position:absolute;margin-left:134.7pt;margin-top:2.3pt;width:406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p>
  <w:p w:rsidR="00F76491" w:rsidRDefault="00F76491" w:rsidP="00E16925">
    <w:pPr>
      <w:pStyle w:val="Encabezado"/>
      <w:rPr>
        <w:rFonts w:ascii="Times New Roman" w:hAnsi="Times New Roman" w:cs="Times New Roman"/>
        <w:lang w:val="es-MX"/>
      </w:rPr>
    </w:pPr>
    <w:r>
      <w:rPr>
        <w:rFonts w:ascii="Times New Roman" w:hAnsi="Times New Roman" w:cs="Times New Roman"/>
        <w:lang w:val="es-MX"/>
      </w:rPr>
      <w:tab/>
    </w:r>
    <w:r w:rsidR="009F164F" w:rsidRPr="009F164F">
      <w:rPr>
        <w:rFonts w:ascii="Times New Roman" w:hAnsi="Times New Roman" w:cs="Times New Roman"/>
        <w:b/>
        <w:color w:val="4F81BD" w:themeColor="accent1"/>
        <w:lang w:val="es-MX"/>
      </w:rPr>
      <w:t>Dirección de Análisis y Política Fiscal</w:t>
    </w:r>
  </w:p>
  <w:p w:rsidR="00F76491" w:rsidRPr="00E16925" w:rsidRDefault="00F76491" w:rsidP="00E16925">
    <w:pPr>
      <w:pStyle w:val="Encabezado"/>
      <w:rPr>
        <w:rFonts w:ascii="Times New Roman" w:hAnsi="Times New Roman" w:cs="Times New Roman"/>
        <w:lang w:val="es-MX"/>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7C" w:rsidRPr="007D4651" w:rsidRDefault="00BD3A7C" w:rsidP="00BD3A7C">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94080" behindDoc="1" locked="0" layoutInCell="1" allowOverlap="1" wp14:anchorId="2313F993" wp14:editId="505A3426">
          <wp:simplePos x="0" y="0"/>
          <wp:positionH relativeFrom="column">
            <wp:posOffset>-432849</wp:posOffset>
          </wp:positionH>
          <wp:positionV relativeFrom="paragraph">
            <wp:posOffset>-4445</wp:posOffset>
          </wp:positionV>
          <wp:extent cx="1365775" cy="735496"/>
          <wp:effectExtent l="0" t="0" r="6350" b="7620"/>
          <wp:wrapNone/>
          <wp:docPr id="18" name="Imagen 18"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775" cy="7354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651">
      <w:rPr>
        <w:rFonts w:ascii="Times New Roman" w:hAnsi="Times New Roman" w:cs="Times New Roman"/>
        <w:b/>
        <w:color w:val="1F497D" w:themeColor="text2"/>
        <w:sz w:val="24"/>
        <w:lang w:val="es-MX"/>
      </w:rPr>
      <w:t>Informe de las Finanzas Públicas</w:t>
    </w:r>
  </w:p>
  <w:p w:rsidR="00BD3A7C" w:rsidRDefault="00BD3A7C" w:rsidP="00BD3A7C">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Enero 2017</w:t>
    </w:r>
  </w:p>
  <w:p w:rsidR="00494D1D" w:rsidRPr="004A73AA" w:rsidRDefault="00BD3A7C" w:rsidP="007D4651">
    <w:pPr>
      <w:pStyle w:val="Encabezado"/>
      <w:jc w:val="right"/>
      <w:rPr>
        <w:rFonts w:ascii="Times New Roman" w:hAnsi="Times New Roman" w:cs="Times New Roman"/>
        <w:color w:val="1F497D" w:themeColor="text2"/>
        <w:lang w:val="es-MX"/>
      </w:rPr>
    </w:pPr>
    <w:r>
      <w:rPr>
        <w:rFonts w:ascii="Times New Roman" w:hAnsi="Times New Roman" w:cs="Times New Roman"/>
        <w:noProof/>
        <w:color w:val="1F497D" w:themeColor="text2"/>
        <w:lang w:eastAsia="es-GT"/>
      </w:rPr>
      <mc:AlternateContent>
        <mc:Choice Requires="wps">
          <w:drawing>
            <wp:anchor distT="0" distB="0" distL="114300" distR="114300" simplePos="0" relativeHeight="251700224" behindDoc="0" locked="0" layoutInCell="1" allowOverlap="1" wp14:anchorId="2F8F750A" wp14:editId="2D89D54E">
              <wp:simplePos x="0" y="0"/>
              <wp:positionH relativeFrom="column">
                <wp:posOffset>1022626</wp:posOffset>
              </wp:positionH>
              <wp:positionV relativeFrom="paragraph">
                <wp:posOffset>45720</wp:posOffset>
              </wp:positionV>
              <wp:extent cx="5634990" cy="45085"/>
              <wp:effectExtent l="38100" t="38100" r="60960" b="88265"/>
              <wp:wrapNone/>
              <wp:docPr id="28" name="28 Rectángulo redondeado"/>
              <wp:cNvGraphicFramePr/>
              <a:graphic xmlns:a="http://schemas.openxmlformats.org/drawingml/2006/main">
                <a:graphicData uri="http://schemas.microsoft.com/office/word/2010/wordprocessingShape">
                  <wps:wsp>
                    <wps:cNvSpPr/>
                    <wps:spPr>
                      <a:xfrm flipV="1">
                        <a:off x="0" y="0"/>
                        <a:ext cx="5634990" cy="45085"/>
                      </a:xfrm>
                      <a:prstGeom prst="roundRect">
                        <a:avLst/>
                      </a:prstGeom>
                      <a:gradFill flip="none" rotWithShape="1">
                        <a:gsLst>
                          <a:gs pos="0">
                            <a:schemeClr val="accent1">
                              <a:tint val="66000"/>
                              <a:satMod val="160000"/>
                            </a:schemeClr>
                          </a:gs>
                          <a:gs pos="81000">
                            <a:srgbClr val="D2DDF1"/>
                          </a:gs>
                          <a:gs pos="14000">
                            <a:schemeClr val="accent1"/>
                          </a:gs>
                          <a:gs pos="67000">
                            <a:schemeClr val="accent1">
                              <a:tint val="44500"/>
                              <a:satMod val="160000"/>
                            </a:schemeClr>
                          </a:gs>
                          <a:gs pos="90000">
                            <a:srgbClr val="DAE3F3">
                              <a:alpha val="57000"/>
                            </a:srgbClr>
                          </a:gs>
                          <a:gs pos="98000">
                            <a:schemeClr val="accent3">
                              <a:lumMod val="60000"/>
                              <a:lumOff val="40000"/>
                            </a:schemeClr>
                          </a:gs>
                        </a:gsLst>
                        <a:lin ang="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28 Rectángulo redondeado" o:spid="_x0000_s1026" style="position:absolute;margin-left:80.5pt;margin-top:3.6pt;width:443.7pt;height:3.55pt;flip:y;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" fillcolor="#8aabd3 [2132]" stroked="f" strokeweight="2pt">
              <v:fill color2="#c2d69b [1942]" rotate="t" angle="90" colors="0 #9ab5e4;9175f #4f81bd;43909f #c2d1ed;53084f #d2ddf1;58982f #dae3f3;64225f #c3d69b" focus="100%" type="gradient"/>
              <v:shadow on="t" color="black" opacity="26214f" origin="-.5,-.5" offset=".74836mm,.74836mm"/>
            </v:roundrect>
          </w:pict>
        </mc:Fallback>
      </mc:AlternateContent>
    </w:r>
  </w:p>
  <w:p w:rsidR="00494D1D" w:rsidRPr="004A73AA" w:rsidRDefault="00BD3A7C" w:rsidP="00E16925">
    <w:pPr>
      <w:pStyle w:val="Encabezado"/>
      <w:rPr>
        <w:rFonts w:ascii="Times New Roman" w:hAnsi="Times New Roman" w:cs="Times New Roman"/>
        <w:color w:val="1F497D" w:themeColor="text2"/>
        <w:lang w:val="es-MX"/>
      </w:rPr>
    </w:pPr>
    <w:r>
      <w:rPr>
        <w:rFonts w:ascii="Times New Roman" w:hAnsi="Times New Roman" w:cs="Times New Roman"/>
        <w:color w:val="1F497D" w:themeColor="text2"/>
        <w:lang w:val="es-MX"/>
      </w:rPr>
      <w:t xml:space="preserve">                                           </w:t>
    </w:r>
    <w:r w:rsidR="009F164F" w:rsidRPr="004A73AA">
      <w:rPr>
        <w:rFonts w:ascii="Times New Roman" w:hAnsi="Times New Roman" w:cs="Times New Roman"/>
        <w:b/>
        <w:color w:val="1F497D" w:themeColor="text2"/>
        <w:lang w:val="es-MX"/>
      </w:rPr>
      <w:t>Dirección de Análisis y Política Fiscal</w:t>
    </w:r>
  </w:p>
  <w:p w:rsidR="00494D1D" w:rsidRPr="007452E2" w:rsidRDefault="00494D1D" w:rsidP="00E16925">
    <w:pPr>
      <w:pStyle w:val="Encabezado"/>
      <w:rPr>
        <w:rFonts w:ascii="Times New Roman" w:hAnsi="Times New Roman" w:cs="Times New Roman"/>
        <w:lang w:val="es-MX"/>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41" w:rsidRPr="007D4651" w:rsidRDefault="00416D41" w:rsidP="007D4651">
    <w:pPr>
      <w:pStyle w:val="Encabezado"/>
      <w:jc w:val="right"/>
      <w:rPr>
        <w:rFonts w:ascii="Times New Roman" w:hAnsi="Times New Roman" w:cs="Times New Roman"/>
        <w:b/>
        <w:color w:val="1F497D" w:themeColor="text2"/>
        <w:sz w:val="24"/>
        <w:lang w:val="es-MX"/>
      </w:rPr>
    </w:pPr>
    <w:r w:rsidRPr="008B1B52">
      <w:rPr>
        <w:noProof/>
        <w:lang w:eastAsia="es-GT"/>
      </w:rPr>
      <w:drawing>
        <wp:anchor distT="0" distB="0" distL="114300" distR="114300" simplePos="0" relativeHeight="251682816" behindDoc="1" locked="0" layoutInCell="1" allowOverlap="1" wp14:anchorId="0A29F665" wp14:editId="06DE2543">
          <wp:simplePos x="0" y="0"/>
          <wp:positionH relativeFrom="column">
            <wp:posOffset>-89849</wp:posOffset>
          </wp:positionH>
          <wp:positionV relativeFrom="paragraph">
            <wp:posOffset>-163027</wp:posOffset>
          </wp:positionV>
          <wp:extent cx="1697990" cy="914400"/>
          <wp:effectExtent l="0" t="0" r="0" b="0"/>
          <wp:wrapNone/>
          <wp:docPr id="47" name="Imagen 47" descr="Macintosh HD:Users:Administrador:Desktop: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istrador:Desktop:ba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anchor>
      </w:drawing>
    </w:r>
    <w:r w:rsidRPr="007D4651">
      <w:rPr>
        <w:rFonts w:ascii="Times New Roman" w:hAnsi="Times New Roman" w:cs="Times New Roman"/>
        <w:b/>
        <w:color w:val="1F497D" w:themeColor="text2"/>
        <w:sz w:val="24"/>
        <w:lang w:val="es-MX"/>
      </w:rPr>
      <w:t>Informe de las Finanzas Públicas</w:t>
    </w:r>
  </w:p>
  <w:p w:rsidR="00416D41" w:rsidRPr="007D4651" w:rsidRDefault="004A73AA" w:rsidP="007D4651">
    <w:pPr>
      <w:pStyle w:val="Encabezado"/>
      <w:jc w:val="right"/>
      <w:rPr>
        <w:rFonts w:ascii="Times New Roman" w:hAnsi="Times New Roman" w:cs="Times New Roman"/>
        <w:color w:val="1F497D" w:themeColor="text2"/>
        <w:lang w:val="es-MX"/>
      </w:rPr>
    </w:pPr>
    <w:r>
      <w:rPr>
        <w:rFonts w:ascii="Times New Roman" w:hAnsi="Times New Roman" w:cs="Times New Roman"/>
        <w:color w:val="1F497D" w:themeColor="text2"/>
        <w:lang w:val="es-MX"/>
      </w:rPr>
      <w:t>Octu</w:t>
    </w:r>
    <w:r w:rsidR="009F164F">
      <w:rPr>
        <w:rFonts w:ascii="Times New Roman" w:hAnsi="Times New Roman" w:cs="Times New Roman"/>
        <w:color w:val="1F497D" w:themeColor="text2"/>
        <w:lang w:val="es-MX"/>
      </w:rPr>
      <w:t>bre</w:t>
    </w:r>
    <w:r w:rsidR="00416D41" w:rsidRPr="007D4651">
      <w:rPr>
        <w:rFonts w:ascii="Times New Roman" w:hAnsi="Times New Roman" w:cs="Times New Roman"/>
        <w:color w:val="1F497D" w:themeColor="text2"/>
        <w:lang w:val="es-MX"/>
      </w:rPr>
      <w:t xml:space="preserve"> 2016</w:t>
    </w:r>
  </w:p>
  <w:p w:rsidR="00416D41" w:rsidRDefault="00416D41" w:rsidP="007D4651">
    <w:pPr>
      <w:pStyle w:val="Encabezado"/>
      <w:jc w:val="right"/>
      <w:rPr>
        <w:rFonts w:ascii="Times New Roman" w:hAnsi="Times New Roman" w:cs="Times New Roman"/>
        <w:lang w:val="es-MX"/>
      </w:rPr>
    </w:pPr>
    <w:r>
      <w:rPr>
        <w:rFonts w:ascii="Times New Roman" w:hAnsi="Times New Roman" w:cs="Times New Roman"/>
        <w:noProof/>
        <w:lang w:eastAsia="es-GT"/>
      </w:rPr>
      <mc:AlternateContent>
        <mc:Choice Requires="wps">
          <w:drawing>
            <wp:anchor distT="0" distB="0" distL="114300" distR="114300" simplePos="0" relativeHeight="251681792" behindDoc="0" locked="0" layoutInCell="1" allowOverlap="1" wp14:anchorId="13482108" wp14:editId="5127F165">
              <wp:simplePos x="0" y="0"/>
              <wp:positionH relativeFrom="column">
                <wp:posOffset>1710568</wp:posOffset>
              </wp:positionH>
              <wp:positionV relativeFrom="paragraph">
                <wp:posOffset>29118</wp:posOffset>
              </wp:positionV>
              <wp:extent cx="5155894" cy="45719"/>
              <wp:effectExtent l="38100" t="38100" r="64135" b="88265"/>
              <wp:wrapNone/>
              <wp:docPr id="38" name="38 Rectángulo"/>
              <wp:cNvGraphicFramePr/>
              <a:graphic xmlns:a="http://schemas.openxmlformats.org/drawingml/2006/main">
                <a:graphicData uri="http://schemas.microsoft.com/office/word/2010/wordprocessingShape">
                  <wps:wsp>
                    <wps:cNvSpPr/>
                    <wps:spPr>
                      <a:xfrm>
                        <a:off x="0" y="0"/>
                        <a:ext cx="5155894" cy="45719"/>
                      </a:xfrm>
                      <a:prstGeom prst="rect">
                        <a:avLst/>
                      </a:prstGeom>
                      <a:gradFill>
                        <a:gsLst>
                          <a:gs pos="32502">
                            <a:schemeClr val="accent1"/>
                          </a:gs>
                          <a:gs pos="72900">
                            <a:schemeClr val="bg2">
                              <a:lumMod val="90000"/>
                            </a:schemeClr>
                          </a:gs>
                          <a:gs pos="24000">
                            <a:schemeClr val="bg2"/>
                          </a:gs>
                          <a:gs pos="0">
                            <a:schemeClr val="accent1"/>
                          </a:gs>
                          <a:gs pos="50000">
                            <a:schemeClr val="accent1"/>
                          </a:gs>
                          <a:gs pos="100000">
                            <a:schemeClr val="accent1"/>
                          </a:gs>
                        </a:gsLst>
                        <a:lin ang="0" scaled="1"/>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38 Rectángulo" o:spid="_x0000_s1026" style="position:absolute;margin-left:134.7pt;margin-top:2.3pt;width:406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" fillcolor="#4f81bd [3204]" stroked="f" strokeweight="2pt">
              <v:fill color2="#4f81bd [3204]" angle="90" colors="0 #4f81bd;15729f #eeece1;21301f #4f81bd;.5 #4f81bd;47776f #ddd9c3;1 #4f81bd" focus="100%" type="gradient"/>
              <v:shadow on="t" color="black" opacity="26214f" origin="-.5,-.5" offset=".74836mm,.74836mm"/>
            </v:rect>
          </w:pict>
        </mc:Fallback>
      </mc:AlternateContent>
    </w:r>
  </w:p>
  <w:p w:rsidR="00416D41" w:rsidRDefault="00416D41" w:rsidP="00E16925">
    <w:pPr>
      <w:pStyle w:val="Encabezado"/>
      <w:rPr>
        <w:rFonts w:ascii="Times New Roman" w:hAnsi="Times New Roman" w:cs="Times New Roman"/>
        <w:lang w:val="es-MX"/>
      </w:rPr>
    </w:pPr>
    <w:r>
      <w:rPr>
        <w:rFonts w:ascii="Times New Roman" w:hAnsi="Times New Roman" w:cs="Times New Roman"/>
        <w:lang w:val="es-MX"/>
      </w:rPr>
      <w:tab/>
    </w:r>
    <w:r w:rsidR="009F164F" w:rsidRPr="009F164F">
      <w:rPr>
        <w:rFonts w:ascii="Times New Roman" w:hAnsi="Times New Roman" w:cs="Times New Roman"/>
        <w:b/>
        <w:color w:val="4F81BD" w:themeColor="accent1"/>
        <w:lang w:val="es-MX"/>
      </w:rPr>
      <w:t>Dirección de Análisis y Política Fiscal</w:t>
    </w:r>
  </w:p>
  <w:p w:rsidR="00416D41" w:rsidRPr="00E16925" w:rsidRDefault="00416D41" w:rsidP="00E16925">
    <w:pPr>
      <w:pStyle w:val="Encabezado"/>
      <w:rPr>
        <w:rFonts w:ascii="Times New Roman" w:hAnsi="Times New Roman" w:cs="Times New Roman"/>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41F5"/>
    <w:multiLevelType w:val="hybridMultilevel"/>
    <w:tmpl w:val="6C9AD44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FD5081C"/>
    <w:multiLevelType w:val="hybridMultilevel"/>
    <w:tmpl w:val="7A082BE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172228C2"/>
    <w:multiLevelType w:val="hybridMultilevel"/>
    <w:tmpl w:val="8B2A419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nsid w:val="318C7F52"/>
    <w:multiLevelType w:val="hybridMultilevel"/>
    <w:tmpl w:val="8BEAF84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335D3E9F"/>
    <w:multiLevelType w:val="hybridMultilevel"/>
    <w:tmpl w:val="DFE611E6"/>
    <w:lvl w:ilvl="0" w:tplc="04441B1A">
      <w:start w:val="1"/>
      <w:numFmt w:val="decimal"/>
      <w:lvlText w:val="%1."/>
      <w:lvlJc w:val="left"/>
      <w:pPr>
        <w:ind w:left="360" w:hanging="360"/>
      </w:pPr>
      <w:rPr>
        <w:rFonts w:hint="default"/>
        <w:b w:val="0"/>
        <w:sz w:val="22"/>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nsid w:val="4F1F1422"/>
    <w:multiLevelType w:val="hybridMultilevel"/>
    <w:tmpl w:val="ECB205F6"/>
    <w:lvl w:ilvl="0" w:tplc="100A000F">
      <w:start w:val="1"/>
      <w:numFmt w:val="decimal"/>
      <w:lvlText w:val="%1."/>
      <w:lvlJc w:val="left"/>
      <w:pPr>
        <w:ind w:left="360" w:hanging="360"/>
      </w:pPr>
      <w:rPr>
        <w:rFonts w:hint="default"/>
      </w:rPr>
    </w:lvl>
    <w:lvl w:ilvl="1" w:tplc="15DACC7C">
      <w:start w:val="1"/>
      <w:numFmt w:val="bullet"/>
      <w:lvlText w:val="-"/>
      <w:lvlJc w:val="left"/>
      <w:pPr>
        <w:ind w:left="1080" w:hanging="360"/>
      </w:pPr>
      <w:rPr>
        <w:rFonts w:ascii="Courier New" w:hAnsi="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nsid w:val="5EB178D6"/>
    <w:multiLevelType w:val="hybridMultilevel"/>
    <w:tmpl w:val="8794A3C4"/>
    <w:lvl w:ilvl="0" w:tplc="06C04D0C">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7A3757A3"/>
    <w:multiLevelType w:val="hybridMultilevel"/>
    <w:tmpl w:val="C638E66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7F885ABE"/>
    <w:multiLevelType w:val="hybridMultilevel"/>
    <w:tmpl w:val="F0FA2C9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651"/>
    <w:rsid w:val="00006489"/>
    <w:rsid w:val="00007F49"/>
    <w:rsid w:val="00041E03"/>
    <w:rsid w:val="00053517"/>
    <w:rsid w:val="0008348D"/>
    <w:rsid w:val="00087ADE"/>
    <w:rsid w:val="000C1547"/>
    <w:rsid w:val="000D2FA4"/>
    <w:rsid w:val="00102939"/>
    <w:rsid w:val="00111B77"/>
    <w:rsid w:val="001259BA"/>
    <w:rsid w:val="00157402"/>
    <w:rsid w:val="00160EAC"/>
    <w:rsid w:val="00164D41"/>
    <w:rsid w:val="00185253"/>
    <w:rsid w:val="001C2FF5"/>
    <w:rsid w:val="001D46C3"/>
    <w:rsid w:val="001D5A5B"/>
    <w:rsid w:val="001E0E10"/>
    <w:rsid w:val="001F7141"/>
    <w:rsid w:val="00200FB1"/>
    <w:rsid w:val="002101C9"/>
    <w:rsid w:val="00213C92"/>
    <w:rsid w:val="00240D86"/>
    <w:rsid w:val="00242202"/>
    <w:rsid w:val="00244AAA"/>
    <w:rsid w:val="00264C3A"/>
    <w:rsid w:val="002672D5"/>
    <w:rsid w:val="00281439"/>
    <w:rsid w:val="00281FB7"/>
    <w:rsid w:val="0029321A"/>
    <w:rsid w:val="00296D57"/>
    <w:rsid w:val="002C7A76"/>
    <w:rsid w:val="002E3F4C"/>
    <w:rsid w:val="002F2A42"/>
    <w:rsid w:val="00302D40"/>
    <w:rsid w:val="00304B7B"/>
    <w:rsid w:val="00345216"/>
    <w:rsid w:val="0034700C"/>
    <w:rsid w:val="0035279B"/>
    <w:rsid w:val="003551C3"/>
    <w:rsid w:val="00364DD6"/>
    <w:rsid w:val="00367E12"/>
    <w:rsid w:val="00376802"/>
    <w:rsid w:val="00381A4F"/>
    <w:rsid w:val="00393E59"/>
    <w:rsid w:val="003A3726"/>
    <w:rsid w:val="003B13B4"/>
    <w:rsid w:val="003C7085"/>
    <w:rsid w:val="003D38A7"/>
    <w:rsid w:val="003D60E4"/>
    <w:rsid w:val="0040361C"/>
    <w:rsid w:val="00416D41"/>
    <w:rsid w:val="0042387A"/>
    <w:rsid w:val="00443621"/>
    <w:rsid w:val="004575BA"/>
    <w:rsid w:val="004606FD"/>
    <w:rsid w:val="00464DB9"/>
    <w:rsid w:val="00471330"/>
    <w:rsid w:val="00474EC2"/>
    <w:rsid w:val="00494BC6"/>
    <w:rsid w:val="00494D1D"/>
    <w:rsid w:val="00495F43"/>
    <w:rsid w:val="004A6705"/>
    <w:rsid w:val="004A73AA"/>
    <w:rsid w:val="004B5B0F"/>
    <w:rsid w:val="004C208F"/>
    <w:rsid w:val="004D1F76"/>
    <w:rsid w:val="004D7482"/>
    <w:rsid w:val="004E358C"/>
    <w:rsid w:val="004E4FDE"/>
    <w:rsid w:val="004F72F9"/>
    <w:rsid w:val="005004C9"/>
    <w:rsid w:val="005016F6"/>
    <w:rsid w:val="005077A5"/>
    <w:rsid w:val="005364DE"/>
    <w:rsid w:val="005428C6"/>
    <w:rsid w:val="00573AB0"/>
    <w:rsid w:val="005879A5"/>
    <w:rsid w:val="0059421A"/>
    <w:rsid w:val="005948F0"/>
    <w:rsid w:val="005979EB"/>
    <w:rsid w:val="005A03A9"/>
    <w:rsid w:val="005A1EFC"/>
    <w:rsid w:val="005A6ACE"/>
    <w:rsid w:val="005B1B53"/>
    <w:rsid w:val="005B6D05"/>
    <w:rsid w:val="005D2336"/>
    <w:rsid w:val="0060094A"/>
    <w:rsid w:val="00606D70"/>
    <w:rsid w:val="00610F84"/>
    <w:rsid w:val="00623EC9"/>
    <w:rsid w:val="00651522"/>
    <w:rsid w:val="006525C5"/>
    <w:rsid w:val="006553D6"/>
    <w:rsid w:val="00660888"/>
    <w:rsid w:val="0066791B"/>
    <w:rsid w:val="006742B1"/>
    <w:rsid w:val="006A1473"/>
    <w:rsid w:val="006A34F8"/>
    <w:rsid w:val="006B0D82"/>
    <w:rsid w:val="006D1857"/>
    <w:rsid w:val="006D7BB6"/>
    <w:rsid w:val="006E27A5"/>
    <w:rsid w:val="006F157C"/>
    <w:rsid w:val="006F20A4"/>
    <w:rsid w:val="00715D8F"/>
    <w:rsid w:val="00741F6B"/>
    <w:rsid w:val="007452E2"/>
    <w:rsid w:val="00747C79"/>
    <w:rsid w:val="00754057"/>
    <w:rsid w:val="00784AF8"/>
    <w:rsid w:val="007A6523"/>
    <w:rsid w:val="007A7814"/>
    <w:rsid w:val="007B3D0C"/>
    <w:rsid w:val="007C0C8C"/>
    <w:rsid w:val="007C4E46"/>
    <w:rsid w:val="007D0566"/>
    <w:rsid w:val="007D38A9"/>
    <w:rsid w:val="007D4651"/>
    <w:rsid w:val="007E314A"/>
    <w:rsid w:val="00804E1C"/>
    <w:rsid w:val="00810A4C"/>
    <w:rsid w:val="00851B4B"/>
    <w:rsid w:val="00861640"/>
    <w:rsid w:val="00877DE8"/>
    <w:rsid w:val="008907B0"/>
    <w:rsid w:val="00891B11"/>
    <w:rsid w:val="00892181"/>
    <w:rsid w:val="00892DE1"/>
    <w:rsid w:val="008E5C4F"/>
    <w:rsid w:val="008E7869"/>
    <w:rsid w:val="008F312E"/>
    <w:rsid w:val="00910163"/>
    <w:rsid w:val="00942163"/>
    <w:rsid w:val="00965F44"/>
    <w:rsid w:val="00993857"/>
    <w:rsid w:val="00997A06"/>
    <w:rsid w:val="009A12F9"/>
    <w:rsid w:val="009A3187"/>
    <w:rsid w:val="009A47FE"/>
    <w:rsid w:val="009A5380"/>
    <w:rsid w:val="009B7148"/>
    <w:rsid w:val="009C4027"/>
    <w:rsid w:val="009D0D94"/>
    <w:rsid w:val="009D25F9"/>
    <w:rsid w:val="009D2C22"/>
    <w:rsid w:val="009F164F"/>
    <w:rsid w:val="009F628A"/>
    <w:rsid w:val="00A26C76"/>
    <w:rsid w:val="00A631D7"/>
    <w:rsid w:val="00A64AE4"/>
    <w:rsid w:val="00A7383F"/>
    <w:rsid w:val="00A92D6E"/>
    <w:rsid w:val="00A970F8"/>
    <w:rsid w:val="00AA11B9"/>
    <w:rsid w:val="00AA7DB0"/>
    <w:rsid w:val="00AE2039"/>
    <w:rsid w:val="00AF7ACE"/>
    <w:rsid w:val="00B136D6"/>
    <w:rsid w:val="00B21010"/>
    <w:rsid w:val="00B2709E"/>
    <w:rsid w:val="00B5079C"/>
    <w:rsid w:val="00B667BC"/>
    <w:rsid w:val="00B86812"/>
    <w:rsid w:val="00BC7539"/>
    <w:rsid w:val="00BC79C1"/>
    <w:rsid w:val="00BD3A7C"/>
    <w:rsid w:val="00C074EF"/>
    <w:rsid w:val="00C33674"/>
    <w:rsid w:val="00C41470"/>
    <w:rsid w:val="00C646C4"/>
    <w:rsid w:val="00C85696"/>
    <w:rsid w:val="00C856BB"/>
    <w:rsid w:val="00C935C2"/>
    <w:rsid w:val="00CA57D4"/>
    <w:rsid w:val="00CA6173"/>
    <w:rsid w:val="00CA65FF"/>
    <w:rsid w:val="00CB0938"/>
    <w:rsid w:val="00CC3420"/>
    <w:rsid w:val="00CC60FF"/>
    <w:rsid w:val="00CD7760"/>
    <w:rsid w:val="00CF0F94"/>
    <w:rsid w:val="00CF2D98"/>
    <w:rsid w:val="00CF73B4"/>
    <w:rsid w:val="00D01738"/>
    <w:rsid w:val="00D24DA4"/>
    <w:rsid w:val="00D26F28"/>
    <w:rsid w:val="00D30D15"/>
    <w:rsid w:val="00D32839"/>
    <w:rsid w:val="00D40769"/>
    <w:rsid w:val="00D43052"/>
    <w:rsid w:val="00D50ABF"/>
    <w:rsid w:val="00D532B4"/>
    <w:rsid w:val="00D63CFC"/>
    <w:rsid w:val="00D66D34"/>
    <w:rsid w:val="00D75C74"/>
    <w:rsid w:val="00D858E5"/>
    <w:rsid w:val="00DA53C7"/>
    <w:rsid w:val="00DA7B48"/>
    <w:rsid w:val="00DC44CF"/>
    <w:rsid w:val="00DD01C5"/>
    <w:rsid w:val="00DD23C0"/>
    <w:rsid w:val="00DD4AB3"/>
    <w:rsid w:val="00DD4D5D"/>
    <w:rsid w:val="00DF71A8"/>
    <w:rsid w:val="00E02A24"/>
    <w:rsid w:val="00E16925"/>
    <w:rsid w:val="00E3492D"/>
    <w:rsid w:val="00E43BF3"/>
    <w:rsid w:val="00E47525"/>
    <w:rsid w:val="00E47F91"/>
    <w:rsid w:val="00E63798"/>
    <w:rsid w:val="00E85293"/>
    <w:rsid w:val="00EA37FC"/>
    <w:rsid w:val="00EB0687"/>
    <w:rsid w:val="00EB0FC5"/>
    <w:rsid w:val="00EB317F"/>
    <w:rsid w:val="00ED2C29"/>
    <w:rsid w:val="00EE72DB"/>
    <w:rsid w:val="00EF56F9"/>
    <w:rsid w:val="00F20D0D"/>
    <w:rsid w:val="00F229CE"/>
    <w:rsid w:val="00F644EA"/>
    <w:rsid w:val="00F75C84"/>
    <w:rsid w:val="00F76491"/>
    <w:rsid w:val="00FA3B81"/>
    <w:rsid w:val="00FA5DE4"/>
    <w:rsid w:val="00FB2C2F"/>
    <w:rsid w:val="00FD61B9"/>
    <w:rsid w:val="00FE56B8"/>
    <w:rsid w:val="00FE65DB"/>
    <w:rsid w:val="00FF58D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4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651"/>
  </w:style>
  <w:style w:type="paragraph" w:styleId="Piedepgina">
    <w:name w:val="footer"/>
    <w:basedOn w:val="Normal"/>
    <w:link w:val="PiedepginaCar"/>
    <w:uiPriority w:val="99"/>
    <w:unhideWhenUsed/>
    <w:rsid w:val="007D46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651"/>
  </w:style>
  <w:style w:type="paragraph" w:styleId="Sinespaciado">
    <w:name w:val="No Spacing"/>
    <w:link w:val="SinespaciadoCar"/>
    <w:uiPriority w:val="1"/>
    <w:qFormat/>
    <w:rsid w:val="007D4651"/>
    <w:pPr>
      <w:spacing w:after="0" w:line="240" w:lineRule="auto"/>
    </w:pPr>
  </w:style>
  <w:style w:type="character" w:customStyle="1" w:styleId="SinespaciadoCar">
    <w:name w:val="Sin espaciado Car"/>
    <w:basedOn w:val="Fuentedeprrafopredeter"/>
    <w:link w:val="Sinespaciado"/>
    <w:uiPriority w:val="1"/>
    <w:locked/>
    <w:rsid w:val="007D4651"/>
  </w:style>
  <w:style w:type="paragraph" w:styleId="Textonotapie">
    <w:name w:val="footnote text"/>
    <w:aliases w:val="Texto nota pie Car Car Car Car Car Car,Texto nota pie Car Car Car Car Car Car Car,Texto nota pie Car Car Car Car Car Car Ca"/>
    <w:basedOn w:val="Normal"/>
    <w:link w:val="TextonotapieCar"/>
    <w:uiPriority w:val="99"/>
    <w:unhideWhenUsed/>
    <w:rsid w:val="00FA3B81"/>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
    <w:basedOn w:val="Fuentedeprrafopredeter"/>
    <w:link w:val="Textonotapie"/>
    <w:uiPriority w:val="99"/>
    <w:rsid w:val="00FA3B81"/>
    <w:rPr>
      <w:sz w:val="20"/>
      <w:szCs w:val="20"/>
    </w:rPr>
  </w:style>
  <w:style w:type="character" w:styleId="Refdenotaalpie">
    <w:name w:val="footnote reference"/>
    <w:basedOn w:val="Fuentedeprrafopredeter"/>
    <w:uiPriority w:val="99"/>
    <w:semiHidden/>
    <w:unhideWhenUsed/>
    <w:rsid w:val="00FA3B81"/>
    <w:rPr>
      <w:vertAlign w:val="superscript"/>
    </w:rPr>
  </w:style>
  <w:style w:type="table" w:styleId="Tablaconcuadrcula">
    <w:name w:val="Table Grid"/>
    <w:basedOn w:val="Tablanormal"/>
    <w:uiPriority w:val="59"/>
    <w:rsid w:val="00FA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1C5"/>
    <w:pPr>
      <w:spacing w:after="0" w:line="240" w:lineRule="auto"/>
      <w:ind w:left="720"/>
      <w:contextualSpacing/>
    </w:pPr>
  </w:style>
  <w:style w:type="paragraph" w:styleId="NormalWeb">
    <w:name w:val="Normal (Web)"/>
    <w:basedOn w:val="Normal"/>
    <w:uiPriority w:val="99"/>
    <w:semiHidden/>
    <w:unhideWhenUsed/>
    <w:rsid w:val="00213C92"/>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customStyle="1" w:styleId="Default">
    <w:name w:val="Default"/>
    <w:rsid w:val="00EB317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46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651"/>
  </w:style>
  <w:style w:type="paragraph" w:styleId="Piedepgina">
    <w:name w:val="footer"/>
    <w:basedOn w:val="Normal"/>
    <w:link w:val="PiedepginaCar"/>
    <w:uiPriority w:val="99"/>
    <w:unhideWhenUsed/>
    <w:rsid w:val="007D46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651"/>
  </w:style>
  <w:style w:type="paragraph" w:styleId="Sinespaciado">
    <w:name w:val="No Spacing"/>
    <w:link w:val="SinespaciadoCar"/>
    <w:uiPriority w:val="1"/>
    <w:qFormat/>
    <w:rsid w:val="007D4651"/>
    <w:pPr>
      <w:spacing w:after="0" w:line="240" w:lineRule="auto"/>
    </w:pPr>
  </w:style>
  <w:style w:type="character" w:customStyle="1" w:styleId="SinespaciadoCar">
    <w:name w:val="Sin espaciado Car"/>
    <w:basedOn w:val="Fuentedeprrafopredeter"/>
    <w:link w:val="Sinespaciado"/>
    <w:uiPriority w:val="1"/>
    <w:locked/>
    <w:rsid w:val="007D4651"/>
  </w:style>
  <w:style w:type="paragraph" w:styleId="Textonotapie">
    <w:name w:val="footnote text"/>
    <w:aliases w:val="Texto nota pie Car Car Car Car Car Car,Texto nota pie Car Car Car Car Car Car Car,Texto nota pie Car Car Car Car Car Car Ca"/>
    <w:basedOn w:val="Normal"/>
    <w:link w:val="TextonotapieCar"/>
    <w:uiPriority w:val="99"/>
    <w:unhideWhenUsed/>
    <w:rsid w:val="00FA3B81"/>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
    <w:basedOn w:val="Fuentedeprrafopredeter"/>
    <w:link w:val="Textonotapie"/>
    <w:uiPriority w:val="99"/>
    <w:rsid w:val="00FA3B81"/>
    <w:rPr>
      <w:sz w:val="20"/>
      <w:szCs w:val="20"/>
    </w:rPr>
  </w:style>
  <w:style w:type="character" w:styleId="Refdenotaalpie">
    <w:name w:val="footnote reference"/>
    <w:basedOn w:val="Fuentedeprrafopredeter"/>
    <w:uiPriority w:val="99"/>
    <w:semiHidden/>
    <w:unhideWhenUsed/>
    <w:rsid w:val="00FA3B81"/>
    <w:rPr>
      <w:vertAlign w:val="superscript"/>
    </w:rPr>
  </w:style>
  <w:style w:type="table" w:styleId="Tablaconcuadrcula">
    <w:name w:val="Table Grid"/>
    <w:basedOn w:val="Tablanormal"/>
    <w:uiPriority w:val="59"/>
    <w:rsid w:val="00FA3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01C5"/>
    <w:pPr>
      <w:spacing w:after="0" w:line="240" w:lineRule="auto"/>
      <w:ind w:left="720"/>
      <w:contextualSpacing/>
    </w:pPr>
  </w:style>
  <w:style w:type="paragraph" w:styleId="NormalWeb">
    <w:name w:val="Normal (Web)"/>
    <w:basedOn w:val="Normal"/>
    <w:uiPriority w:val="99"/>
    <w:semiHidden/>
    <w:unhideWhenUsed/>
    <w:rsid w:val="00213C92"/>
    <w:pPr>
      <w:spacing w:before="100" w:beforeAutospacing="1" w:after="100" w:afterAutospacing="1" w:line="240" w:lineRule="auto"/>
    </w:pPr>
    <w:rPr>
      <w:rFonts w:ascii="Times New Roman" w:eastAsiaTheme="minorEastAsia" w:hAnsi="Times New Roman" w:cs="Times New Roman"/>
      <w:sz w:val="24"/>
      <w:szCs w:val="24"/>
      <w:lang w:eastAsia="es-GT"/>
    </w:rPr>
  </w:style>
  <w:style w:type="paragraph" w:customStyle="1" w:styleId="Default">
    <w:name w:val="Default"/>
    <w:rsid w:val="00EB31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77888026038252"/>
          <c:y val="5.4890219560878244E-2"/>
          <c:w val="0.74066160696295291"/>
          <c:h val="0.86085057716024038"/>
        </c:manualLayout>
      </c:layout>
      <c:barChart>
        <c:barDir val="bar"/>
        <c:grouping val="clustered"/>
        <c:varyColors val="0"/>
        <c:ser>
          <c:idx val="0"/>
          <c:order val="0"/>
          <c:tx>
            <c:strRef>
              <c:f>Hoja1!$B$1</c:f>
              <c:strCache>
                <c:ptCount val="1"/>
                <c:pt idx="0">
                  <c:v>2017-2016</c:v>
                </c:pt>
              </c:strCache>
            </c:strRef>
          </c:tx>
          <c:invertIfNegative val="0"/>
          <c:dLbls>
            <c:txPr>
              <a:bodyPr/>
              <a:lstStyle/>
              <a:p>
                <a:pPr>
                  <a:defRPr sz="600" b="1">
                    <a:solidFill>
                      <a:srgbClr val="0070C0"/>
                    </a:solidFill>
                  </a:defRPr>
                </a:pPr>
                <a:endParaRPr lang="es-GT"/>
              </a:p>
            </c:txPr>
            <c:showLegendKey val="0"/>
            <c:showVal val="1"/>
            <c:showCatName val="0"/>
            <c:showSerName val="0"/>
            <c:showPercent val="0"/>
            <c:showBubbleSize val="0"/>
            <c:showLeaderLines val="0"/>
          </c:dLbls>
          <c:cat>
            <c:strRef>
              <c:f>Hoja1!$A$2:$A$19</c:f>
              <c:strCache>
                <c:ptCount val="17"/>
                <c:pt idx="0">
                  <c:v>ISR</c:v>
                </c:pt>
                <c:pt idx="1">
                  <c:v>Propiedad</c:v>
                </c:pt>
                <c:pt idx="2">
                  <c:v>IETAAP</c:v>
                </c:pt>
                <c:pt idx="3">
                  <c:v>ISO</c:v>
                </c:pt>
                <c:pt idx="4">
                  <c:v>IVA dom</c:v>
                </c:pt>
                <c:pt idx="5">
                  <c:v>VIA imp</c:v>
                </c:pt>
                <c:pt idx="6">
                  <c:v>DAI</c:v>
                </c:pt>
                <c:pt idx="7">
                  <c:v>Petróleo</c:v>
                </c:pt>
                <c:pt idx="8">
                  <c:v>Timbres</c:v>
                </c:pt>
                <c:pt idx="9">
                  <c:v>Vehículos</c:v>
                </c:pt>
                <c:pt idx="10">
                  <c:v>IPRIMA</c:v>
                </c:pt>
                <c:pt idx="11">
                  <c:v>Bebidas</c:v>
                </c:pt>
                <c:pt idx="12">
                  <c:v>Tabacos</c:v>
                </c:pt>
                <c:pt idx="13">
                  <c:v>Cemento</c:v>
                </c:pt>
                <c:pt idx="14">
                  <c:v>Otros</c:v>
                </c:pt>
                <c:pt idx="15">
                  <c:v>Regalías</c:v>
                </c:pt>
                <c:pt idx="16">
                  <c:v>Salidas</c:v>
                </c:pt>
              </c:strCache>
            </c:strRef>
          </c:cat>
          <c:val>
            <c:numRef>
              <c:f>Hoja1!$B$2:$B$19</c:f>
              <c:numCache>
                <c:formatCode>#,##0.0</c:formatCode>
                <c:ptCount val="17"/>
                <c:pt idx="0">
                  <c:v>167.62348333</c:v>
                </c:pt>
                <c:pt idx="1">
                  <c:v>-0.3341402600000003</c:v>
                </c:pt>
                <c:pt idx="2">
                  <c:v>7.4963645300000001</c:v>
                </c:pt>
                <c:pt idx="3">
                  <c:v>26.172619739999959</c:v>
                </c:pt>
                <c:pt idx="4">
                  <c:v>75.144756480000069</c:v>
                </c:pt>
                <c:pt idx="5">
                  <c:v>102.83775783999988</c:v>
                </c:pt>
                <c:pt idx="6">
                  <c:v>11.792745330000031</c:v>
                </c:pt>
                <c:pt idx="7">
                  <c:v>-41.297655639999988</c:v>
                </c:pt>
                <c:pt idx="8">
                  <c:v>0.61331447999999966</c:v>
                </c:pt>
                <c:pt idx="9">
                  <c:v>1.5991485999999924</c:v>
                </c:pt>
                <c:pt idx="10">
                  <c:v>-2.6195085399999982</c:v>
                </c:pt>
                <c:pt idx="11">
                  <c:v>3.4191159899999946</c:v>
                </c:pt>
                <c:pt idx="12">
                  <c:v>2.0832496099999993</c:v>
                </c:pt>
                <c:pt idx="13">
                  <c:v>2.7579281099999999</c:v>
                </c:pt>
                <c:pt idx="14">
                  <c:v>6.418488E-2</c:v>
                </c:pt>
                <c:pt idx="15">
                  <c:v>-13.838110100000002</c:v>
                </c:pt>
                <c:pt idx="16">
                  <c:v>6.1261497199999972</c:v>
                </c:pt>
              </c:numCache>
            </c:numRef>
          </c:val>
        </c:ser>
        <c:ser>
          <c:idx val="1"/>
          <c:order val="1"/>
          <c:tx>
            <c:strRef>
              <c:f>Hoja1!$C$1</c:f>
              <c:strCache>
                <c:ptCount val="1"/>
                <c:pt idx="0">
                  <c:v>2017-Pres</c:v>
                </c:pt>
              </c:strCache>
            </c:strRef>
          </c:tx>
          <c:invertIfNegative val="0"/>
          <c:dLbls>
            <c:txPr>
              <a:bodyPr/>
              <a:lstStyle/>
              <a:p>
                <a:pPr>
                  <a:defRPr sz="600" b="1">
                    <a:solidFill>
                      <a:srgbClr val="FF0000"/>
                    </a:solidFill>
                  </a:defRPr>
                </a:pPr>
                <a:endParaRPr lang="es-GT"/>
              </a:p>
            </c:txPr>
            <c:showLegendKey val="0"/>
            <c:showVal val="1"/>
            <c:showCatName val="0"/>
            <c:showSerName val="0"/>
            <c:showPercent val="0"/>
            <c:showBubbleSize val="0"/>
            <c:showLeaderLines val="0"/>
          </c:dLbls>
          <c:cat>
            <c:strRef>
              <c:f>Hoja1!$A$2:$A$19</c:f>
              <c:strCache>
                <c:ptCount val="17"/>
                <c:pt idx="0">
                  <c:v>ISR</c:v>
                </c:pt>
                <c:pt idx="1">
                  <c:v>Propiedad</c:v>
                </c:pt>
                <c:pt idx="2">
                  <c:v>IETAAP</c:v>
                </c:pt>
                <c:pt idx="3">
                  <c:v>ISO</c:v>
                </c:pt>
                <c:pt idx="4">
                  <c:v>IVA dom</c:v>
                </c:pt>
                <c:pt idx="5">
                  <c:v>VIA imp</c:v>
                </c:pt>
                <c:pt idx="6">
                  <c:v>DAI</c:v>
                </c:pt>
                <c:pt idx="7">
                  <c:v>Petróleo</c:v>
                </c:pt>
                <c:pt idx="8">
                  <c:v>Timbres</c:v>
                </c:pt>
                <c:pt idx="9">
                  <c:v>Vehículos</c:v>
                </c:pt>
                <c:pt idx="10">
                  <c:v>IPRIMA</c:v>
                </c:pt>
                <c:pt idx="11">
                  <c:v>Bebidas</c:v>
                </c:pt>
                <c:pt idx="12">
                  <c:v>Tabacos</c:v>
                </c:pt>
                <c:pt idx="13">
                  <c:v>Cemento</c:v>
                </c:pt>
                <c:pt idx="14">
                  <c:v>Otros</c:v>
                </c:pt>
                <c:pt idx="15">
                  <c:v>Regalías</c:v>
                </c:pt>
                <c:pt idx="16">
                  <c:v>Salidas</c:v>
                </c:pt>
              </c:strCache>
            </c:strRef>
          </c:cat>
          <c:val>
            <c:numRef>
              <c:f>Hoja1!$C$2:$C$19</c:f>
              <c:numCache>
                <c:formatCode>#,##0.0</c:formatCode>
                <c:ptCount val="17"/>
                <c:pt idx="0">
                  <c:v>31.859709289999955</c:v>
                </c:pt>
                <c:pt idx="1">
                  <c:v>-0.47744416000000012</c:v>
                </c:pt>
                <c:pt idx="2">
                  <c:v>7.6783484900000003</c:v>
                </c:pt>
                <c:pt idx="3">
                  <c:v>-138.88739371000008</c:v>
                </c:pt>
                <c:pt idx="4">
                  <c:v>-94.192828400000053</c:v>
                </c:pt>
                <c:pt idx="5">
                  <c:v>-83.442989270000112</c:v>
                </c:pt>
                <c:pt idx="6">
                  <c:v>-29.997914739999999</c:v>
                </c:pt>
                <c:pt idx="7">
                  <c:v>-14.686112239999972</c:v>
                </c:pt>
                <c:pt idx="8">
                  <c:v>-10.028181240000002</c:v>
                </c:pt>
                <c:pt idx="9">
                  <c:v>-5.8965810100000056</c:v>
                </c:pt>
                <c:pt idx="10">
                  <c:v>-7.4338033100000018</c:v>
                </c:pt>
                <c:pt idx="11">
                  <c:v>-4.2470443900000134</c:v>
                </c:pt>
                <c:pt idx="12">
                  <c:v>8.4003209999998774E-2</c:v>
                </c:pt>
                <c:pt idx="13">
                  <c:v>2.9736755500000003</c:v>
                </c:pt>
                <c:pt idx="14">
                  <c:v>7.8846920000000043E-2</c:v>
                </c:pt>
                <c:pt idx="15">
                  <c:v>-9.5162713762207005</c:v>
                </c:pt>
                <c:pt idx="16">
                  <c:v>0.10099730841346144</c:v>
                </c:pt>
              </c:numCache>
            </c:numRef>
          </c:val>
        </c:ser>
        <c:dLbls>
          <c:showLegendKey val="0"/>
          <c:showVal val="0"/>
          <c:showCatName val="0"/>
          <c:showSerName val="0"/>
          <c:showPercent val="0"/>
          <c:showBubbleSize val="0"/>
        </c:dLbls>
        <c:gapWidth val="23"/>
        <c:axId val="98645888"/>
        <c:axId val="98647424"/>
      </c:barChart>
      <c:catAx>
        <c:axId val="98645888"/>
        <c:scaling>
          <c:orientation val="minMax"/>
        </c:scaling>
        <c:delete val="0"/>
        <c:axPos val="l"/>
        <c:majorGridlines>
          <c:spPr>
            <a:ln>
              <a:solidFill>
                <a:schemeClr val="tx2">
                  <a:alpha val="20000"/>
                </a:schemeClr>
              </a:solidFill>
            </a:ln>
          </c:spPr>
        </c:majorGridlines>
        <c:majorTickMark val="out"/>
        <c:minorTickMark val="none"/>
        <c:tickLblPos val="low"/>
        <c:txPr>
          <a:bodyPr/>
          <a:lstStyle/>
          <a:p>
            <a:pPr>
              <a:defRPr sz="700"/>
            </a:pPr>
            <a:endParaRPr lang="es-GT"/>
          </a:p>
        </c:txPr>
        <c:crossAx val="98647424"/>
        <c:crosses val="autoZero"/>
        <c:auto val="1"/>
        <c:lblAlgn val="ctr"/>
        <c:lblOffset val="100"/>
        <c:noMultiLvlLbl val="0"/>
      </c:catAx>
      <c:valAx>
        <c:axId val="98647424"/>
        <c:scaling>
          <c:orientation val="minMax"/>
        </c:scaling>
        <c:delete val="0"/>
        <c:axPos val="b"/>
        <c:majorGridlines>
          <c:spPr>
            <a:ln>
              <a:prstDash val="sysDot"/>
            </a:ln>
          </c:spPr>
        </c:majorGridlines>
        <c:numFmt formatCode="#,##0" sourceLinked="0"/>
        <c:majorTickMark val="out"/>
        <c:minorTickMark val="none"/>
        <c:tickLblPos val="nextTo"/>
        <c:crossAx val="98645888"/>
        <c:crosses val="autoZero"/>
        <c:crossBetween val="between"/>
      </c:valAx>
    </c:plotArea>
    <c:legend>
      <c:legendPos val="b"/>
      <c:layout>
        <c:manualLayout>
          <c:xMode val="edge"/>
          <c:yMode val="edge"/>
          <c:x val="0.72264759090873187"/>
          <c:y val="0.4074610621277131"/>
          <c:w val="0.27227194804989607"/>
          <c:h val="0.13357720699310535"/>
        </c:manualLayout>
      </c:layout>
      <c:overlay val="0"/>
      <c:spPr>
        <a:solidFill>
          <a:schemeClr val="bg1"/>
        </a:solidFill>
      </c:spPr>
      <c:txPr>
        <a:bodyPr/>
        <a:lstStyle/>
        <a:p>
          <a:pPr>
            <a:defRPr b="1"/>
          </a:pPr>
          <a:endParaRPr lang="es-GT"/>
        </a:p>
      </c:txPr>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G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217222606094198"/>
          <c:y val="8.2776840394950618E-2"/>
          <c:w val="0.54375090167730966"/>
          <c:h val="0.81352636263978451"/>
        </c:manualLayout>
      </c:layout>
      <c:radarChart>
        <c:radarStyle val="filled"/>
        <c:varyColors val="0"/>
        <c:ser>
          <c:idx val="0"/>
          <c:order val="0"/>
          <c:tx>
            <c:strRef>
              <c:f>Hoja1!$B$1</c:f>
              <c:strCache>
                <c:ptCount val="1"/>
                <c:pt idx="0">
                  <c:v>Meta ISR</c:v>
                </c:pt>
              </c:strCache>
            </c:strRef>
          </c:tx>
          <c:spPr>
            <a:ln>
              <a:prstDash val="sysDash"/>
            </a:ln>
            <a:scene3d>
              <a:camera prst="orthographicFront"/>
              <a:lightRig rig="threePt" dir="t"/>
            </a:scene3d>
            <a:sp3d>
              <a:bevelT w="152400" h="50800" prst="softRound"/>
            </a:sp3d>
          </c:spPr>
          <c:cat>
            <c:numRef>
              <c:f>Hoja1!$A$2:$A$7</c:f>
              <c:numCache>
                <c:formatCode>General</c:formatCode>
                <c:ptCount val="6"/>
                <c:pt idx="0">
                  <c:v>2017</c:v>
                </c:pt>
                <c:pt idx="1">
                  <c:v>2016</c:v>
                </c:pt>
                <c:pt idx="2">
                  <c:v>2015</c:v>
                </c:pt>
                <c:pt idx="3">
                  <c:v>2014</c:v>
                </c:pt>
                <c:pt idx="4">
                  <c:v>2013</c:v>
                </c:pt>
                <c:pt idx="5">
                  <c:v>2012</c:v>
                </c:pt>
              </c:numCache>
            </c:numRef>
          </c:cat>
          <c:val>
            <c:numRef>
              <c:f>Hoja1!$B$2:$B$7</c:f>
              <c:numCache>
                <c:formatCode>_(* #,##0.00_);_(* \(#,##0.00\);_(* "-"??_);_(@_)</c:formatCode>
                <c:ptCount val="6"/>
                <c:pt idx="0">
                  <c:v>1275.1803761900001</c:v>
                </c:pt>
                <c:pt idx="1">
                  <c:v>1084</c:v>
                </c:pt>
                <c:pt idx="2">
                  <c:v>1070.14436578</c:v>
                </c:pt>
                <c:pt idx="3">
                  <c:v>1138.20826629</c:v>
                </c:pt>
                <c:pt idx="4">
                  <c:v>968.2</c:v>
                </c:pt>
                <c:pt idx="5">
                  <c:v>724.18</c:v>
                </c:pt>
              </c:numCache>
            </c:numRef>
          </c:val>
        </c:ser>
        <c:dLbls>
          <c:showLegendKey val="0"/>
          <c:showVal val="0"/>
          <c:showCatName val="0"/>
          <c:showSerName val="0"/>
          <c:showPercent val="0"/>
          <c:showBubbleSize val="0"/>
        </c:dLbls>
        <c:axId val="98658944"/>
        <c:axId val="99754368"/>
      </c:radarChart>
      <c:radarChart>
        <c:radarStyle val="marker"/>
        <c:varyColors val="0"/>
        <c:ser>
          <c:idx val="1"/>
          <c:order val="1"/>
          <c:tx>
            <c:strRef>
              <c:f>Hoja1!$C$1</c:f>
              <c:strCache>
                <c:ptCount val="1"/>
                <c:pt idx="0">
                  <c:v>ISR obs.</c:v>
                </c:pt>
              </c:strCache>
            </c:strRef>
          </c:tx>
          <c:spPr>
            <a:ln w="22225">
              <a:solidFill>
                <a:srgbClr val="FF0000"/>
              </a:solidFill>
            </a:ln>
          </c:spPr>
          <c:cat>
            <c:numRef>
              <c:f>Hoja1!$A$2:$A$7</c:f>
              <c:numCache>
                <c:formatCode>General</c:formatCode>
                <c:ptCount val="6"/>
                <c:pt idx="0">
                  <c:v>2017</c:v>
                </c:pt>
                <c:pt idx="1">
                  <c:v>2016</c:v>
                </c:pt>
                <c:pt idx="2">
                  <c:v>2015</c:v>
                </c:pt>
                <c:pt idx="3">
                  <c:v>2014</c:v>
                </c:pt>
                <c:pt idx="4">
                  <c:v>2013</c:v>
                </c:pt>
                <c:pt idx="5">
                  <c:v>2012</c:v>
                </c:pt>
              </c:numCache>
            </c:numRef>
          </c:cat>
          <c:val>
            <c:numRef>
              <c:f>Hoja1!$C$2:$C$7</c:f>
              <c:numCache>
                <c:formatCode>_(* #,##0.00_);_(* \(#,##0.00\);_(* "-"??_);_(@_)</c:formatCode>
                <c:ptCount val="6"/>
                <c:pt idx="0">
                  <c:v>1307.04008548</c:v>
                </c:pt>
                <c:pt idx="1">
                  <c:v>1139.41660215</c:v>
                </c:pt>
                <c:pt idx="2">
                  <c:v>1110.5704849000001</c:v>
                </c:pt>
                <c:pt idx="3">
                  <c:v>1138.7236926300002</c:v>
                </c:pt>
                <c:pt idx="4">
                  <c:v>983.72680514000001</c:v>
                </c:pt>
                <c:pt idx="5">
                  <c:v>847.45968942999991</c:v>
                </c:pt>
              </c:numCache>
            </c:numRef>
          </c:val>
        </c:ser>
        <c:dLbls>
          <c:showLegendKey val="0"/>
          <c:showVal val="0"/>
          <c:showCatName val="0"/>
          <c:showSerName val="0"/>
          <c:showPercent val="0"/>
          <c:showBubbleSize val="0"/>
        </c:dLbls>
        <c:axId val="98658944"/>
        <c:axId val="99754368"/>
      </c:radarChart>
      <c:catAx>
        <c:axId val="98658944"/>
        <c:scaling>
          <c:orientation val="minMax"/>
        </c:scaling>
        <c:delete val="0"/>
        <c:axPos val="b"/>
        <c:majorGridlines/>
        <c:numFmt formatCode="General" sourceLinked="1"/>
        <c:majorTickMark val="out"/>
        <c:minorTickMark val="none"/>
        <c:tickLblPos val="nextTo"/>
        <c:txPr>
          <a:bodyPr/>
          <a:lstStyle/>
          <a:p>
            <a:pPr>
              <a:defRPr sz="800" b="1"/>
            </a:pPr>
            <a:endParaRPr lang="es-GT"/>
          </a:p>
        </c:txPr>
        <c:crossAx val="99754368"/>
        <c:crosses val="autoZero"/>
        <c:auto val="1"/>
        <c:lblAlgn val="ctr"/>
        <c:lblOffset val="100"/>
        <c:noMultiLvlLbl val="0"/>
      </c:catAx>
      <c:valAx>
        <c:axId val="99754368"/>
        <c:scaling>
          <c:orientation val="minMax"/>
        </c:scaling>
        <c:delete val="0"/>
        <c:axPos val="l"/>
        <c:majorGridlines>
          <c:spPr>
            <a:ln>
              <a:solidFill>
                <a:srgbClr val="92D050"/>
              </a:solidFill>
              <a:prstDash val="sysDot"/>
            </a:ln>
          </c:spPr>
        </c:majorGridlines>
        <c:numFmt formatCode="_(* #,##0_);_(* \(#,##0\);_(* &quot;-&quot;_);_(@_)" sourceLinked="0"/>
        <c:majorTickMark val="cross"/>
        <c:minorTickMark val="none"/>
        <c:tickLblPos val="nextTo"/>
        <c:txPr>
          <a:bodyPr/>
          <a:lstStyle/>
          <a:p>
            <a:pPr>
              <a:defRPr sz="800" b="1"/>
            </a:pPr>
            <a:endParaRPr lang="es-GT"/>
          </a:p>
        </c:txPr>
        <c:crossAx val="98658944"/>
        <c:crosses val="autoZero"/>
        <c:crossBetween val="between"/>
      </c:valAx>
    </c:plotArea>
    <c:legend>
      <c:legendPos val="r"/>
      <c:layout>
        <c:manualLayout>
          <c:xMode val="edge"/>
          <c:yMode val="edge"/>
          <c:x val="0"/>
          <c:y val="0.9187157435360106"/>
          <c:w val="0.95854312894146154"/>
          <c:h val="8.1284387300937455E-2"/>
        </c:manualLayout>
      </c:layout>
      <c:overlay val="0"/>
      <c:txPr>
        <a:bodyPr/>
        <a:lstStyle/>
        <a:p>
          <a:pPr>
            <a:defRPr sz="800" b="1"/>
          </a:pPr>
          <a:endParaRPr lang="es-GT"/>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DFF8-B424-4ADF-A1B5-94826FAA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1813</Words>
  <Characters>9103</Characters>
  <Application>Microsoft Office Word</Application>
  <DocSecurity>0</DocSecurity>
  <Lines>364</Lines>
  <Paragraphs>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Enrique De León Meneses</dc:creator>
  <cp:lastModifiedBy>DAPF</cp:lastModifiedBy>
  <cp:revision>8</cp:revision>
  <dcterms:created xsi:type="dcterms:W3CDTF">2017-02-28T15:14:00Z</dcterms:created>
  <dcterms:modified xsi:type="dcterms:W3CDTF">2017-02-28T17:56:00Z</dcterms:modified>
</cp:coreProperties>
</file>